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018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7684"/>
      <w:r>
        <w:rPr>
          <w:rFonts w:hint="eastAsia"/>
          <w:lang w:val="en-US" w:eastAsia="zh-CN"/>
        </w:rPr>
        <w:t>人员入离职管理制度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07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人力资源部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宋体" w:hAnsi="宋体" w:cs="宋体" w:hint="eastAsia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  <w:t>添加离职审批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  <w:lang w:val="en-US" w:eastAsia="zh-CN"/>
              </w:rPr>
              <w:t>平湾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tLeast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1"/>
              <w:szCs w:val="21"/>
            </w:rPr>
          </w:pPr>
          <w:r>
            <w:rPr>
              <w:rFonts w:ascii="宋体" w:eastAsia="宋体" w:hAnsi="宋体" w:cs="宋体" w:hint="eastAsia"/>
              <w:sz w:val="21"/>
              <w:szCs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_Toc30189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_Toc30189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_Toc17684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人员入离职管理制度</w:t>
          </w:r>
          <w:r>
            <w:tab/>
          </w:r>
          <w:r>
            <w:fldChar w:fldCharType="begin"/>
          </w:r>
          <w:r>
            <w:instrText xml:space="preserve"> PAGEREF _Toc17684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_Toc6429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_Toc6429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_Toc19258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_Toc19258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_Toc4647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_Toc4647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_Toc11715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_Toc11715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_Toc12598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_Toc12598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_Toc28087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2.1. 人力资源部</w:t>
          </w:r>
          <w:r>
            <w:tab/>
          </w:r>
          <w:r>
            <w:fldChar w:fldCharType="begin"/>
          </w:r>
          <w:r>
            <w:instrText xml:space="preserve"> PAGEREF _Toc28087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_Toc18065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2.2. 各用人部门</w:t>
          </w:r>
          <w:r>
            <w:tab/>
          </w:r>
          <w:r>
            <w:fldChar w:fldCharType="begin"/>
          </w:r>
          <w:r>
            <w:instrText xml:space="preserve"> PAGEREF _Toc18065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_Toc10273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2.3. 运维部</w:t>
          </w:r>
          <w:r>
            <w:tab/>
          </w:r>
          <w:r>
            <w:fldChar w:fldCharType="begin"/>
          </w:r>
          <w:r>
            <w:instrText xml:space="preserve"> PAGEREF _Toc10273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_Toc14733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入职管理</w:t>
          </w:r>
          <w:r>
            <w:tab/>
          </w:r>
          <w:r>
            <w:fldChar w:fldCharType="begin"/>
          </w:r>
          <w:r>
            <w:instrText xml:space="preserve"> PAGEREF _Toc14733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_Toc13220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入职前准备</w:t>
          </w:r>
          <w:r>
            <w:tab/>
          </w:r>
          <w:r>
            <w:fldChar w:fldCharType="begin"/>
          </w:r>
          <w:r>
            <w:instrText xml:space="preserve"> PAGEREF _Toc13220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_Toc2111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报到手续办理</w:t>
          </w:r>
          <w:r>
            <w:tab/>
          </w:r>
          <w:r>
            <w:fldChar w:fldCharType="begin"/>
          </w:r>
          <w:r>
            <w:instrText xml:space="preserve"> PAGEREF _Toc2111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_Toc6141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入职引导与培训</w:t>
          </w:r>
          <w:r>
            <w:tab/>
          </w:r>
          <w:r>
            <w:fldChar w:fldCharType="begin"/>
          </w:r>
          <w:r>
            <w:instrText xml:space="preserve"> PAGEREF _Toc6141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_Toc32130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3.4. 试用期管理</w:t>
          </w:r>
          <w:r>
            <w:tab/>
          </w:r>
          <w:r>
            <w:fldChar w:fldCharType="begin"/>
          </w:r>
          <w:r>
            <w:instrText xml:space="preserve"> PAGEREF _Toc32130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_Toc5737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离职管理</w:t>
          </w:r>
          <w:r>
            <w:tab/>
          </w:r>
          <w:r>
            <w:fldChar w:fldCharType="begin"/>
          </w:r>
          <w:r>
            <w:instrText xml:space="preserve"> PAGEREF _Toc5737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_Toc6209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离职类型与申请</w:t>
          </w:r>
          <w:r>
            <w:tab/>
          </w:r>
          <w:r>
            <w:fldChar w:fldCharType="begin"/>
          </w:r>
          <w:r>
            <w:instrText xml:space="preserve"> PAGEREF _Toc6209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_Toc29243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离职审批流程</w:t>
          </w:r>
          <w:r>
            <w:tab/>
          </w:r>
          <w:r>
            <w:fldChar w:fldCharType="begin"/>
          </w:r>
          <w:r>
            <w:instrText xml:space="preserve"> PAGEREF _Toc29243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_Toc13882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工作交接（核心环节）</w:t>
          </w:r>
          <w:r>
            <w:tab/>
          </w:r>
          <w:r>
            <w:fldChar w:fldCharType="begin"/>
          </w:r>
          <w:r>
            <w:instrText xml:space="preserve"> PAGEREF _Toc13882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_Toc25386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离职手续会签</w:t>
          </w:r>
          <w:r>
            <w:tab/>
          </w:r>
          <w:r>
            <w:fldChar w:fldCharType="begin"/>
          </w:r>
          <w:r>
            <w:instrText xml:space="preserve"> PAGEREF _Toc25386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_Toc25987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离职后管理</w:t>
          </w:r>
          <w:r>
            <w:tab/>
          </w:r>
          <w:r>
            <w:fldChar w:fldCharType="begin"/>
          </w:r>
          <w:r>
            <w:instrText xml:space="preserve"> PAGEREF _Toc25987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_Toc10023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5. 附则</w:t>
          </w:r>
          <w:r>
            <w:tab/>
          </w:r>
          <w:r>
            <w:fldChar w:fldCharType="begin"/>
          </w:r>
          <w:r>
            <w:instrText xml:space="preserve"> PAGEREF _Toc10023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tLeast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</w:sdtContent>
    </w:sdt>
    <w:p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6429"/>
      <w:r>
        <w:rPr>
          <w:rFonts w:hint="default"/>
          <w:lang w:val="en-US" w:eastAsia="zh-CN"/>
        </w:rPr>
        <w:t>总则</w:t>
      </w:r>
      <w:bookmarkEnd w:id="2"/>
    </w:p>
    <w:p>
      <w:pPr>
        <w:pStyle w:val="2"/>
        <w:bidi w:val="0"/>
        <w:rPr>
          <w:rFonts w:hint="default"/>
          <w:lang w:val="en-US" w:eastAsia="zh-CN"/>
        </w:rPr>
      </w:pPr>
      <w:bookmarkStart w:id="3" w:name="_Toc19258"/>
      <w:r>
        <w:rPr>
          <w:rFonts w:hint="default"/>
          <w:lang w:val="en-US" w:eastAsia="zh-CN"/>
        </w:rPr>
        <w:t>目的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为规范公司员工入职、离职管理工作流程，明确各部门职责，确保人员有序、平稳地融入及退出组织，保障公司</w:t>
      </w:r>
      <w:bookmarkStart w:id="4" w:name="_GoBack"/>
      <w:bookmarkEnd w:id="4"/>
      <w:r>
        <w:rPr>
          <w:rFonts w:hint="default"/>
          <w:lang w:val="en-US" w:eastAsia="zh-CN"/>
        </w:rPr>
        <w:t>运维服务的业务连续性与核心知识资产的保全，特制定本制度。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4647"/>
      <w:r>
        <w:rPr>
          <w:rFonts w:hint="default"/>
          <w:lang w:val="en-US" w:eastAsia="zh-CN"/>
        </w:rPr>
        <w:t>适用范围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本制度适用于与公司建立劳动关系的所有正式员工（含试用期员工）的入职、离职（含辞职、辞退、合同终止等）管理活动。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1715"/>
      <w:r>
        <w:rPr>
          <w:rFonts w:hint="default"/>
          <w:lang w:val="en-US" w:eastAsia="zh-CN"/>
        </w:rPr>
        <w:t>原则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合法合规原则：所有入离职操作必须严格遵守《中华人民共和国劳动合同法》等国家相关法律法规。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程序规范原则：遵循既定的管理流程，确保手续完备、权责清晰、记录完整。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风险控制原则：重点防控因关键岗位人员变动带来的业务中断、信息安全及商业秘密泄露风险。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人性化操作原则：在规范流程的基础上，体现公司对员工的尊重与关怀，维护和谐劳动关系。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12598"/>
      <w:r>
        <w:rPr>
          <w:rFonts w:hint="default"/>
          <w:lang w:val="en-US" w:eastAsia="zh-CN"/>
        </w:rPr>
        <w:t>职责分工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8087"/>
      <w:r>
        <w:rPr>
          <w:rFonts w:hint="default"/>
          <w:lang w:val="en-US" w:eastAsia="zh-CN"/>
        </w:rPr>
        <w:t>人力资源部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作为本制度的归口管理部门，负责制度的解释、修订与监督执行。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负责统筹入职手续办理、合同签订、档案建立及离职手续审批流转。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组织新员工公司级入职培训。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负责离职面谈（HR层面），分析离职原因，提交改进报告。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负责员工劳动合同、保密协议等法律文件的归档与管理。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负责员工离职后的薪资结算、社保公积金停缴等事宜。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8065"/>
      <w:r>
        <w:rPr>
          <w:rFonts w:hint="default"/>
          <w:lang w:val="en-US" w:eastAsia="zh-CN"/>
        </w:rPr>
        <w:t>各用人部门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负责新员工到部门后的工作安排、岗位引导及导师指定。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负责组织实施部门级岗前业务培训和技能辅导。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负责员工在岗期间的日常管理与绩效考核。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提出员工辞退、合同不续签等建议，并提供事实依据。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全面负责离职员工的工作交接监督与验收，确保所有运维资料、账号权限、项目信息等顺利移交。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10273"/>
      <w:r>
        <w:rPr>
          <w:rFonts w:hint="default"/>
          <w:lang w:val="en-US" w:eastAsia="zh-CN"/>
        </w:rPr>
        <w:t>运维部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负责公司邮箱、OA、统一身份认证、核心运维平台等通用系统账号的开设、调整与注销。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负责回收公司配发的标准电脑、并依据安全规定对存储设备进行处理。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14733"/>
      <w:r>
        <w:rPr>
          <w:rFonts w:hint="default"/>
          <w:lang w:val="en-US" w:eastAsia="zh-CN"/>
        </w:rPr>
        <w:t>入职管理</w:t>
      </w:r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3220"/>
      <w:r>
        <w:rPr>
          <w:rFonts w:hint="default"/>
          <w:lang w:val="en-US" w:eastAsia="zh-CN"/>
        </w:rPr>
        <w:t>入职前准备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录用审批：人力资源部在完成招聘流程后，将经审批的《员工录用审批表》存档，并向录用者发送《录用通知书》。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部门准备：人力资源部提前通知用人部门新员工报到信息。用人部门应提前准备办公条件、安排导师、拟定初期工作任务。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111"/>
      <w:r>
        <w:rPr>
          <w:rFonts w:hint="default"/>
          <w:lang w:val="en-US" w:eastAsia="zh-CN"/>
        </w:rPr>
        <w:t>报到手续办理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资料提交：新员工按约定时间至人力资源部报到，提交身份证、学历学位证书、离职证明、体检报告等原件及复印件。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文件签署：人力资源部指导新员工签署《劳动合同》、《保密协议》、《知识产权归属协议》等法律文件。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信息录入：人力资源部将员工信息录入人事系统，建立个人档案。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用品领用：凭人力资源部开具的《报到通知单》，至综合管理部领取办公用品、门禁卡等。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6141"/>
      <w:r>
        <w:rPr>
          <w:rFonts w:hint="default"/>
          <w:lang w:val="en-US" w:eastAsia="zh-CN"/>
        </w:rPr>
        <w:t>入职引导与培训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公司级培训：由人力资源部组织，内容涵盖公司文化、发展历程、规章制度、考勤休假、薪酬福利、安全与保密教育等。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部门级引导：用人部门负责人或指定导师向新员工介绍部门职能、团队成员、岗位职责、工作流程、近期目标及绩效考核方式。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系统权限开通：由用人部门发起申请，IT支持部门在确保安全合规的前提下，为新员工开通必要的工作系统账号与操作权限。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32130"/>
      <w:r>
        <w:rPr>
          <w:rFonts w:hint="default"/>
          <w:lang w:val="en-US" w:eastAsia="zh-CN"/>
        </w:rPr>
        <w:t>试用期管理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试用期限：依据《劳动合同法》及合同约定执行，通常为1-3个月。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过程跟进：导师及部门负责人需定期（如每周/每月）与新员工沟通，了解其工作状态与困难，给予指导。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转正考核：试用期结束前，由人力资源部发起转正流程。用人部门根据《试用期考核表》对新员工的工作表现进行评估，提出转正、延长试用或不予录用的建议，并按权限报批。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5737"/>
      <w:r>
        <w:rPr>
          <w:rFonts w:hint="default"/>
          <w:lang w:val="en-US" w:eastAsia="zh-CN"/>
        </w:rPr>
        <w:t>离职管理</w:t>
      </w:r>
      <w:bookmarkEnd w:id="16"/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6209"/>
      <w:r>
        <w:rPr>
          <w:rFonts w:hint="default"/>
          <w:lang w:val="en-US" w:eastAsia="zh-CN"/>
        </w:rPr>
        <w:t>离职类型与申请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辞职：员工主动提出解除劳动关系。正式员工需提前30日（试用期员工提前3日）提交书面《辞职申请书》。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辞退：公司因员工严重违纪、试用期不合格、不胜任工作等原因提出解除劳动关系。用人部门需提供详实事由及依据，与人力资源部协商后执行。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合同终止：劳动合同期满，公司或员工一方决定不再续签。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29243"/>
      <w:r>
        <w:rPr>
          <w:rFonts w:hint="default"/>
          <w:lang w:val="en-US" w:eastAsia="zh-CN"/>
        </w:rPr>
        <w:t>离职审批流程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员工提交《辞职申请书》或部门提交《员工辞退建议表》。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用人部门负责人审核并签署意见。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人力资源部与离职员工/用人部门沟通，了解情况，进行离职面谈（HR层面），审核离职性质与合法性，签署意见。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根据公司授权体系，报请相关领导审批。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13882"/>
      <w:r>
        <w:rPr>
          <w:rFonts w:hint="default"/>
          <w:lang w:val="en-US" w:eastAsia="zh-CN"/>
        </w:rPr>
        <w:t>工作交接（核心环节）</w:t>
      </w:r>
      <w:bookmarkEnd w:id="1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离职审批通过后，进入工作交接期，原则上不超过离职生效前的最后工作日。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交接内容：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工作事项：当前负责的所有运维项目、工作任务、待办事项、未决问题。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文件资料：技术文档、运维手册、客户资料、报告、图纸等所有电子及纸质文件。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资产与权限：公司配发的电脑、设备、软件、账号密码、门禁卡、密钥等。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客户及外部联系人：对接的客户接口人、供应商等信息及关系状态。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交接流程：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离职员工填写《工作交接清单》，逐项与接替人（部门负责人指定）进行交接。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接替人及部门负责人对交接内容进行核实与验收，确认无误后在清单上签字。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《工作交接清单》作为离职手续办理的必需文件，未完成有效交接者，不予办理后续手续。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5386"/>
      <w:r>
        <w:rPr>
          <w:rFonts w:hint="default"/>
          <w:lang w:val="en-US" w:eastAsia="zh-CN"/>
        </w:rPr>
        <w:t>离职手续会签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工作交接完成后，离职员工持《工作交接清单》及《员工离职手续办理表》，依次至各部门办理会签：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用人部门：确认工作交接完成，物资回收。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IT支持部门：注销所有系统账号、邮箱、回收IT资产。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人力资源部</w:t>
      </w:r>
      <w:r>
        <w:rPr>
          <w:rFonts w:hint="default"/>
          <w:lang w:val="en-US" w:eastAsia="zh-CN"/>
        </w:rPr>
        <w:t>：回收门禁卡、办公用品、结清公务借款等。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财务部：结算薪资、报销、违约金等费用。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人力资源部：回收签批完整的表格，结算最终工资，办理社保/公积金停缴，出具《离职证明》。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5987"/>
      <w:r>
        <w:rPr>
          <w:rFonts w:hint="default"/>
          <w:lang w:val="en-US" w:eastAsia="zh-CN"/>
        </w:rPr>
        <w:t>离职后管理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档案封存：人力资源部将员工离职全套资料归入离职档案，按规定期限保存。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知识管理：用人部门确保从离职员工处交接的关键知识已纳入部门知识库。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竞业限制与保密：对负有保密义务或签订了竞业限制协议的员工，人力资源部需在离职后定期跟进协议履行情况。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2" w:name="_Toc10023"/>
      <w:r>
        <w:rPr>
          <w:rFonts w:hint="default"/>
          <w:lang w:val="en-US" w:eastAsia="zh-CN"/>
        </w:rPr>
        <w:t>附则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本制度由人力资源部负责解释与修订。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本制度自发布之日起执行，原有相关规定与本制度不符的，以本制度为准。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本制度涉及的《员工录用审批表》、《工作交接清单》、《员工离职手续办理表》等相关记录表单，由人力资源部负责设计与管理。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2533</Words>
  <Characters>2657</Characters>
  <Application>Microsoft Office Word</Application>
  <DocSecurity>0</DocSecurity>
  <Lines>0</Lines>
  <Paragraphs>0</Paragraphs>
  <ScaleCrop>false</ScaleCrop>
  <Company/>
  <LinksUpToDate>false</LinksUpToDate>
  <CharactersWithSpaces>2743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