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071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276"/>
      <w:bookmarkStart w:id="1" w:name="_Toc2704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  <w:bookmarkEnd w:id="1"/>
    </w:p>
    <w:p w14:paraId="0D9EC62C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329"/>
      <w:r>
        <w:rPr>
          <w:rFonts w:hint="eastAsia"/>
          <w:lang w:val="en-US" w:eastAsia="zh-CN"/>
        </w:rPr>
        <w:t>2026年度1-4月人员管理报告</w:t>
      </w:r>
      <w:bookmarkEnd w:id="2"/>
    </w:p>
    <w:p w14:paraId="68E5AB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6938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84E14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3E3A9B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1E6F3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540F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AAFE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581DD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B9802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269C9E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79D4461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1CABA1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3AE2F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317" w:type="dxa"/>
          </w:tcPr>
          <w:p w14:paraId="47B35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EAED4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4D7B1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E6EE3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538A7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67BD9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74162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52654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1099A2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B748E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055688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 w14:paraId="10CFC1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98E42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8278B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301EC9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C39A7A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1A71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FA1C6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5BFA9D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C0180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7159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4BEB3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A5A65A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AD5A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963827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3BF76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C2974C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9174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5B58F7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35A3F0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70B6F1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3A9476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7621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369A4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F9833C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01990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F48085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_Toc19276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66A9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2026年度1-3月人员管理报告</w:t>
          </w:r>
          <w:r>
            <w:tab/>
          </w:r>
          <w:r>
            <w:fldChar w:fldCharType="begin"/>
          </w:r>
          <w:r>
            <w:instrText xml:space="preserve"> PAGEREF _Toc3329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6191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总体概述</w:t>
          </w:r>
          <w:r>
            <w:tab/>
          </w:r>
          <w:r>
            <w:fldChar w:fldCharType="begin"/>
          </w:r>
          <w:r>
            <w:instrText xml:space="preserve"> PAGEREF _Toc1076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0D52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计划执行成果</w:t>
          </w:r>
          <w:r>
            <w:tab/>
          </w:r>
          <w:r>
            <w:fldChar w:fldCharType="begin"/>
          </w:r>
          <w:r>
            <w:instrText xml:space="preserve"> PAGEREF _Toc28759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5E51E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人员储备完成情况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25B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2.1.1. </w:t>
          </w:r>
          <w:r>
            <w:t>人员储备详情</w:t>
          </w:r>
          <w:r>
            <w:tab/>
          </w:r>
          <w:r>
            <w:fldChar w:fldCharType="begin"/>
          </w:r>
          <w:r>
            <w:instrText xml:space="preserve"> PAGEREF _Toc9108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3A7E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2.1.2. </w:t>
          </w:r>
          <w:r>
            <w:t>人员储备KPI完成情况</w:t>
          </w:r>
          <w:r>
            <w:tab/>
          </w:r>
          <w:r>
            <w:fldChar w:fldCharType="begin"/>
          </w:r>
          <w:r>
            <w:instrText xml:space="preserve"> PAGEREF _Toc9358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B2B02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人员招聘完成情况</w:t>
          </w:r>
          <w:r>
            <w:tab/>
          </w:r>
          <w:r>
            <w:fldChar w:fldCharType="begin"/>
          </w:r>
          <w:r>
            <w:instrText xml:space="preserve"> PAGEREF _Toc29772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6D428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2.2.1. </w:t>
          </w:r>
          <w:r>
            <w:t>人员招聘情况详情</w:t>
          </w:r>
          <w:r>
            <w:tab/>
          </w:r>
          <w:r>
            <w:fldChar w:fldCharType="begin"/>
          </w:r>
          <w:r>
            <w:instrText xml:space="preserve"> PAGEREF _Toc29692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ACB6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2.2.2. </w:t>
          </w:r>
          <w:r>
            <w:t>人员招聘KPI完成情况</w:t>
          </w:r>
          <w:r>
            <w:tab/>
          </w:r>
          <w:r>
            <w:fldChar w:fldCharType="begin"/>
          </w:r>
          <w:r>
            <w:instrText xml:space="preserve"> PAGEREF _Toc13153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8948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t>人员备份完成情况</w:t>
          </w:r>
          <w:r>
            <w:tab/>
          </w:r>
          <w:r>
            <w:fldChar w:fldCharType="begin"/>
          </w:r>
          <w:r>
            <w:instrText xml:space="preserve"> PAGEREF _Toc22596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13CC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2.3.1. </w:t>
          </w:r>
          <w:r>
            <w:t>人员备份详情</w:t>
          </w:r>
          <w:r>
            <w:tab/>
          </w:r>
          <w:r>
            <w:fldChar w:fldCharType="begin"/>
          </w:r>
          <w:r>
            <w:instrText xml:space="preserve"> PAGEREF _Toc9495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F52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2.3.2. </w:t>
          </w:r>
          <w:r>
            <w:t>人员备份KPI完成情况</w:t>
          </w:r>
          <w:r>
            <w:tab/>
          </w:r>
          <w:r>
            <w:fldChar w:fldCharType="begin"/>
          </w:r>
          <w:r>
            <w:instrText xml:space="preserve"> PAGEREF _Toc7706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C70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t>人员培训完成情况</w:t>
          </w:r>
          <w:r>
            <w:tab/>
          </w:r>
          <w:r>
            <w:fldChar w:fldCharType="begin"/>
          </w:r>
          <w:r>
            <w:instrText xml:space="preserve"> PAGEREF _Toc7883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4593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t>人员培训情况详情</w:t>
          </w:r>
          <w:r>
            <w:tab/>
          </w:r>
          <w:r>
            <w:fldChar w:fldCharType="begin"/>
          </w:r>
          <w:r>
            <w:instrText xml:space="preserve"> PAGEREF _Toc31484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49876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2.4.2. </w:t>
          </w:r>
          <w:r>
            <w:t>人员培训KPI完成情况</w:t>
          </w:r>
          <w:r>
            <w:tab/>
          </w:r>
          <w:r>
            <w:fldChar w:fldCharType="begin"/>
          </w:r>
          <w:r>
            <w:instrText xml:space="preserve"> PAGEREF _Toc10062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1544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_Toc3222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38E2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t>人员绩效考核详情</w:t>
          </w:r>
          <w:r>
            <w:tab/>
          </w:r>
          <w:r>
            <w:fldChar w:fldCharType="begin"/>
          </w:r>
          <w:r>
            <w:instrText xml:space="preserve"> PAGEREF _Toc22328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1649B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2.5.2. </w:t>
          </w:r>
          <w:r>
            <w:t>人员绩效考核KPI完成情况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75E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t>人员</w:t>
          </w:r>
          <w:r>
            <w:rPr>
              <w:rFonts w:hint="eastAsia"/>
              <w:lang w:eastAsia="zh-CN"/>
            </w:rPr>
            <w:t>能力评价</w:t>
          </w:r>
          <w:r>
            <w:t>完成情况</w:t>
          </w:r>
          <w:r>
            <w:tab/>
          </w:r>
          <w:r>
            <w:fldChar w:fldCharType="begin"/>
          </w:r>
          <w:r>
            <w:instrText xml:space="preserve"> PAGEREF _Toc24748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30AC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2.6.1. </w:t>
          </w:r>
          <w:r>
            <w:t>人员</w:t>
          </w:r>
          <w:r>
            <w:rPr>
              <w:rFonts w:hint="eastAsia"/>
              <w:lang w:eastAsia="zh-CN"/>
            </w:rPr>
            <w:t>能力评价</w:t>
          </w:r>
          <w:r>
            <w:t>详情</w:t>
          </w:r>
          <w:r>
            <w:tab/>
          </w:r>
          <w:r>
            <w:fldChar w:fldCharType="begin"/>
          </w:r>
          <w:r>
            <w:instrText xml:space="preserve"> PAGEREF _Toc4235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62EB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2.6.2. </w:t>
          </w:r>
          <w:r>
            <w:t>2.6.2 人员</w:t>
          </w:r>
          <w:r>
            <w:rPr>
              <w:rFonts w:hint="eastAsia"/>
              <w:lang w:eastAsia="zh-CN"/>
            </w:rPr>
            <w:t>能力评价</w:t>
          </w:r>
          <w:r>
            <w:t>KPI完成情况</w:t>
          </w:r>
          <w:r>
            <w:tab/>
          </w:r>
          <w:r>
            <w:fldChar w:fldCharType="begin"/>
          </w:r>
          <w:r>
            <w:instrText xml:space="preserve"> PAGEREF _Toc8807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396A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存在问题与改进建议</w:t>
          </w:r>
          <w:r>
            <w:tab/>
          </w:r>
          <w:r>
            <w:fldChar w:fldCharType="begin"/>
          </w:r>
          <w:r>
            <w:instrText xml:space="preserve"> PAGEREF _Toc32733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A09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</w:t>
          </w:r>
          <w:r>
            <w:tab/>
          </w:r>
          <w:r>
            <w:fldChar w:fldCharType="begin"/>
          </w:r>
          <w:r>
            <w:instrText xml:space="preserve"> PAGEREF _Toc2058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E8D2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持续改进方向</w:t>
          </w:r>
          <w:r>
            <w:tab/>
          </w:r>
          <w:r>
            <w:fldChar w:fldCharType="begin"/>
          </w:r>
          <w:r>
            <w:instrText xml:space="preserve"> PAGEREF _Toc16581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F1D44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下阶段工作计划</w:t>
          </w:r>
          <w:r>
            <w:tab/>
          </w:r>
          <w:r>
            <w:fldChar w:fldCharType="begin"/>
          </w:r>
          <w:r>
            <w:instrText xml:space="preserve"> PAGEREF _Toc18948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A4D3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_Toc24167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A01FD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C3E1A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9FD3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0"/>
      <w:bookmarkStart w:id="4" w:name="_Toc1076"/>
      <w:r>
        <w:t>总体概述</w:t>
      </w:r>
      <w:bookmarkEnd w:id="3"/>
      <w:bookmarkEnd w:id="4"/>
    </w:p>
    <w:p w14:paraId="61D8B22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本报告旨在系统总结《2026年度人员管理计划》自2026年1月至</w:t>
      </w:r>
      <w:r>
        <w:rPr>
          <w:rFonts w:hint="eastAsia"/>
          <w:lang w:val="en-US" w:eastAsia="zh-CN"/>
        </w:rPr>
        <w:t>4</w:t>
      </w:r>
      <w:r>
        <w:t>月底（第一季度）的执行情况。总体而言，计划执行符合预期，在人员储备、招聘、培训、备份、绩效考核及</w:t>
      </w:r>
      <w:r>
        <w:rPr>
          <w:rFonts w:hint="eastAsia"/>
          <w:lang w:eastAsia="zh-CN"/>
        </w:rPr>
        <w:t>能力评价</w:t>
      </w:r>
      <w:r>
        <w:t>等模块均按计划推进，各项KPI指标均达成或超越考核目标，为全年人员管理工作的顺利开展奠定了坚实基础。</w:t>
      </w:r>
    </w:p>
    <w:p w14:paraId="4F9322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heading_1"/>
      <w:bookmarkStart w:id="6" w:name="_Toc28759"/>
      <w:r>
        <w:t>计划执行成果</w:t>
      </w:r>
      <w:bookmarkEnd w:id="5"/>
      <w:bookmarkEnd w:id="6"/>
    </w:p>
    <w:p w14:paraId="74AAFBF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_Toc25262"/>
      <w:bookmarkStart w:id="8" w:name="heading_2"/>
      <w:r>
        <w:t>人员储备完成情况</w:t>
      </w:r>
      <w:bookmarkEnd w:id="7"/>
      <w:bookmarkEnd w:id="8"/>
    </w:p>
    <w:p w14:paraId="61F54DF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9108"/>
      <w:bookmarkStart w:id="10" w:name="heading_3"/>
      <w:r>
        <w:t>人员储备详情</w:t>
      </w:r>
      <w:bookmarkEnd w:id="9"/>
      <w:bookmarkEnd w:id="10"/>
    </w:p>
    <w:p w14:paraId="60F8420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截止2026年4月，人员储备情况如下：</w:t>
      </w:r>
    </w:p>
    <w:tbl>
      <w:tblPr>
        <w:tblStyle w:val="20"/>
        <w:tblW w:w="85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3"/>
        <w:gridCol w:w="1485"/>
        <w:gridCol w:w="1857"/>
        <w:gridCol w:w="655"/>
        <w:gridCol w:w="1121"/>
        <w:gridCol w:w="1420"/>
        <w:gridCol w:w="1420"/>
      </w:tblGrid>
      <w:tr w14:paraId="53A0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5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59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4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C97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8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004C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识别依据</w:t>
            </w:r>
          </w:p>
        </w:tc>
        <w:tc>
          <w:tcPr>
            <w:tcW w:w="6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CBCC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储备人数</w:t>
            </w:r>
          </w:p>
        </w:tc>
        <w:tc>
          <w:tcPr>
            <w:tcW w:w="11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93CF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储备来源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46D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4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8DE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7E143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4833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6D2FE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CB33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业务扩展、项目数量增加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9C79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0469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内部储备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8D3B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2C3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1777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5C7F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A86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FA14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公安项目扩容、技术深化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AF26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94D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内部+外部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24FE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ADF5A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6E153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5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8313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5312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t>开发工程师</w:t>
            </w:r>
            <w:r>
              <w:br w:type="textWrapping"/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运维工具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8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71D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新技术研发需求（AIOps）</w:t>
            </w:r>
          </w:p>
        </w:tc>
        <w:tc>
          <w:tcPr>
            <w:tcW w:w="6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8C94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4F9D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外部引进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AD48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2026年7月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D7C0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2747695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根据《2026年度人员管理计划》，2026年储备岗位包括：运维项目经理（计划完成时间4月）、视频监控运维工程师（计划完成时间6月）、开发工程师（运维工具方向）（计划完成时间7月）。</w:t>
      </w:r>
    </w:p>
    <w:p w14:paraId="1766EC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heading_4"/>
      <w:bookmarkStart w:id="12" w:name="_Toc9358"/>
      <w:r>
        <w:rPr>
          <w:rFonts w:hint="eastAsia"/>
        </w:rPr>
        <w:t>第一季度上述储备任务尚在进行中，未到计划完成节点，各项工作按计划正常推进。</w:t>
      </w:r>
    </w:p>
    <w:p w14:paraId="11ADA17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2026年4月完成2名运维项目经理的储备。</w:t>
      </w:r>
    </w:p>
    <w:p w14:paraId="38B7721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人员储备KPI完成情况</w:t>
      </w:r>
      <w:bookmarkEnd w:id="11"/>
      <w:bookmarkEnd w:id="12"/>
    </w:p>
    <w:p w14:paraId="4F776C6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人员储备的考核指标是每季度储备计划完成率，计算方式为：实际完成储备人员数量/应储备人员总数量×100%。目标值是≥95%。</w:t>
      </w:r>
    </w:p>
    <w:p w14:paraId="2B8F38F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月底，储备计划按既定节点推进，第一季度储备计划完成率为100%，满足考核指标要求。</w:t>
      </w:r>
    </w:p>
    <w:p w14:paraId="439307C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9772"/>
      <w:bookmarkStart w:id="14" w:name="heading_5"/>
      <w:r>
        <w:t>人员招聘完成情况</w:t>
      </w:r>
      <w:bookmarkEnd w:id="13"/>
      <w:bookmarkEnd w:id="14"/>
    </w:p>
    <w:p w14:paraId="02C349F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6"/>
      <w:bookmarkStart w:id="16" w:name="_Toc29692"/>
      <w:r>
        <w:t>人员招聘情况详情</w:t>
      </w:r>
      <w:bookmarkEnd w:id="15"/>
      <w:bookmarkEnd w:id="16"/>
    </w:p>
    <w:p w14:paraId="758A98D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招聘计划完成情况如下：</w:t>
      </w:r>
    </w:p>
    <w:tbl>
      <w:tblPr>
        <w:tblStyle w:val="20"/>
        <w:tblW w:w="89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340"/>
        <w:gridCol w:w="2433"/>
        <w:gridCol w:w="1585"/>
        <w:gridCol w:w="1585"/>
        <w:gridCol w:w="1340"/>
      </w:tblGrid>
      <w:tr w14:paraId="1038C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DAC1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2312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需求部门</w:t>
            </w:r>
          </w:p>
        </w:tc>
        <w:tc>
          <w:tcPr>
            <w:tcW w:w="24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360D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8D0C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1382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1013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6FFF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CA21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AE7C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A9F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视频监控运维工程师（2人）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B185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CD9C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11A03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73C12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B85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4E08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FA56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9918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8244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A74C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26ECA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1B7E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E2325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79A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开发工程师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AB77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2026年5月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0C8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7819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4B73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69C7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E80C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FA3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服务台专员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7F9C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62D1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0C13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  <w:tr w14:paraId="316CF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6C8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26B4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2C3B4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质量管理专员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1人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D0A2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2026年7月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07C5F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F652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659DFE5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7"/>
      <w:bookmarkStart w:id="18" w:name="_Toc13153"/>
      <w:r>
        <w:t>人员招聘KPI完成情况</w:t>
      </w:r>
      <w:bookmarkEnd w:id="17"/>
      <w:bookmarkEnd w:id="18"/>
    </w:p>
    <w:p w14:paraId="3FD78B9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人员招聘的考核指标是每季度招聘计划达成率，计算方式为：实际聘用人数/计划招聘人数×100%。目标值是≥95%。</w:t>
      </w:r>
    </w:p>
    <w:p w14:paraId="30BF508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月底，第一季度计划招聘2人（视频监控运维工程师2人），实际到岗2人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2026年4月计划招聘运维工程师1人，及时到岗1人。</w:t>
      </w:r>
      <w:r>
        <w:t>招聘计划达成率为100%，满足考核指标要求。</w:t>
      </w:r>
    </w:p>
    <w:p w14:paraId="6A75D6A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_Toc22596"/>
      <w:bookmarkStart w:id="20" w:name="heading_8"/>
      <w:r>
        <w:t>人员备份完成情况</w:t>
      </w:r>
      <w:bookmarkEnd w:id="19"/>
      <w:bookmarkEnd w:id="20"/>
    </w:p>
    <w:p w14:paraId="734197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9"/>
      <w:bookmarkStart w:id="22" w:name="_Toc9495"/>
      <w:r>
        <w:t>人员备份详情</w:t>
      </w:r>
      <w:bookmarkEnd w:id="21"/>
      <w:bookmarkEnd w:id="22"/>
    </w:p>
    <w:p w14:paraId="73837E0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2026年第一季度备份计划执行情况如下：</w:t>
      </w:r>
    </w:p>
    <w:tbl>
      <w:tblPr>
        <w:tblStyle w:val="20"/>
        <w:tblW w:w="890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86"/>
        <w:gridCol w:w="1056"/>
        <w:gridCol w:w="1518"/>
        <w:gridCol w:w="1103"/>
        <w:gridCol w:w="1411"/>
        <w:gridCol w:w="1514"/>
      </w:tblGrid>
      <w:tr w14:paraId="2BFBF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B4DA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456F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备份岗位</w:t>
            </w:r>
          </w:p>
        </w:tc>
        <w:tc>
          <w:tcPr>
            <w:tcW w:w="10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A956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5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3161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备份人员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95DE2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备份人数</w:t>
            </w:r>
          </w:p>
        </w:tc>
        <w:tc>
          <w:tcPr>
            <w:tcW w:w="14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FCCC6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计划到岗时间</w:t>
            </w:r>
          </w:p>
        </w:tc>
        <w:tc>
          <w:tcPr>
            <w:tcW w:w="151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82F6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B8D6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E46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EB2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视频监控运维工程师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30A7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E68F9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运维部经理/资深工程师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3CDF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B059D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66F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1971E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CC9B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E289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0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DDF5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6B7A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B88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B8E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1F28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按计划推进</w:t>
            </w:r>
          </w:p>
        </w:tc>
      </w:tr>
    </w:tbl>
    <w:p w14:paraId="0AB7630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0"/>
      <w:bookmarkStart w:id="24" w:name="_Toc7706"/>
      <w:r>
        <w:t>人员备份KPI完成情况</w:t>
      </w:r>
      <w:bookmarkEnd w:id="23"/>
      <w:bookmarkEnd w:id="24"/>
    </w:p>
    <w:p w14:paraId="43AA7D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人员备份的考核指标是每季度备份计划达成率，计算方式为：实际备份人数/计划备份人数×100%。目标值是≥95%。</w:t>
      </w:r>
    </w:p>
    <w:p w14:paraId="1B5A24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月底，第一季度备份计划达成率为100%，满足考核指标要求。</w:t>
      </w:r>
    </w:p>
    <w:p w14:paraId="719794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1"/>
      <w:bookmarkStart w:id="26" w:name="_Toc7883"/>
      <w:r>
        <w:t>人员培训完成情况</w:t>
      </w:r>
      <w:bookmarkEnd w:id="25"/>
      <w:bookmarkEnd w:id="26"/>
    </w:p>
    <w:p w14:paraId="00EC1F16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2"/>
      <w:bookmarkStart w:id="28" w:name="_Toc31484"/>
      <w:r>
        <w:t>人员培训情况详情</w:t>
      </w:r>
      <w:bookmarkEnd w:id="27"/>
      <w:bookmarkEnd w:id="28"/>
    </w:p>
    <w:p w14:paraId="4C5D78B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根据《2026年度人员管理计划》培训执行情况如下：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1"/>
        <w:gridCol w:w="2364"/>
        <w:gridCol w:w="1358"/>
        <w:gridCol w:w="1467"/>
        <w:gridCol w:w="1631"/>
        <w:gridCol w:w="1031"/>
      </w:tblGrid>
      <w:tr w14:paraId="58E75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0F6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3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E6B1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13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F51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4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B8E4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6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3B7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培训对象</w:t>
            </w:r>
          </w:p>
        </w:tc>
        <w:tc>
          <w:tcPr>
            <w:tcW w:w="10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170B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E879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4EB03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CE2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ITSS新版标准深化培训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B1717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206B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66BBE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233C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75B3D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3A4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F5DC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视频监控新技术培训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FCF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740E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2026年2月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2681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437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76D03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0EED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0FB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服务台规范与沟通技巧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73F3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3011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8763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715CD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2AD59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77E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bookmarkStart w:id="29" w:name="heading_13"/>
            <w:r>
              <w:t>4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2F35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运维自动化工具培训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CBE7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2026年4月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4A1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8D03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D0D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632C3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8836A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5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BC262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ITSS过程管理专项培训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002B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2026年5月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75C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E0C4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2357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A38D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0E2D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6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80DC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应急响应实战演练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A9B3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2026年6月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BF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C420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E80F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111FE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FDC0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7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064F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信息安全与合规培训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55F76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2026年7月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236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3C6F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0D68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4BFF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607D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8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7C8E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项目管理能力提升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AD73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2026年8月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DF2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1E97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项目经理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AAAF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4A394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046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9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3FB5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数据分析与决策培训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867D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2026年9月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CC48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0E2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质量/运维人员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531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0B70C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557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10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2DA6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日常运维典型案例分析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79F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2026年10月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598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F2E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运维相关人员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B8C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662DA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11B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11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5AF8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前端技术培训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0A1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2026年11月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36F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F414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研发相关人员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E67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  <w:tr w14:paraId="388F3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B9B7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12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54F28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年度总结与经验分享</w:t>
            </w: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61C1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2026年12月</w:t>
            </w:r>
          </w:p>
        </w:tc>
        <w:tc>
          <w:tcPr>
            <w:tcW w:w="1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50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EFC9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t>全体人员</w:t>
            </w:r>
          </w:p>
        </w:tc>
        <w:tc>
          <w:tcPr>
            <w:tcW w:w="10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54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2F12806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0062"/>
      <w:r>
        <w:t>人员培训KPI完成情况</w:t>
      </w:r>
      <w:bookmarkEnd w:id="29"/>
      <w:bookmarkEnd w:id="30"/>
    </w:p>
    <w:p w14:paraId="693AD62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人员培训的考核指标是每季度培训计划完成率，计算方式为：实际培训次数/应培训次数×100%。目标值是≥95%。</w:t>
      </w:r>
    </w:p>
    <w:p w14:paraId="40C2DA6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</w:t>
      </w:r>
      <w:r>
        <w:rPr>
          <w:rFonts w:hint="eastAsia"/>
          <w:lang w:val="en-US" w:eastAsia="zh-CN"/>
        </w:rPr>
        <w:t>共培训4场。</w:t>
      </w:r>
      <w:r>
        <w:t>第一季度计划培训3场，实际完成3场，培训计划完成率为100%，满足考核指标要求。</w:t>
      </w:r>
    </w:p>
    <w:p w14:paraId="1C1DCA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2026年4月完成</w:t>
      </w:r>
      <w:r>
        <w:t>运维自动化工具培训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培训计划全部按时完成。</w:t>
      </w:r>
    </w:p>
    <w:p w14:paraId="01505C9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3222"/>
      <w:bookmarkStart w:id="32" w:name="heading_14"/>
      <w:r>
        <w:t>人员绩效考核完成情况</w:t>
      </w:r>
      <w:bookmarkEnd w:id="31"/>
      <w:bookmarkEnd w:id="32"/>
    </w:p>
    <w:p w14:paraId="448B8BB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_Toc22328"/>
      <w:bookmarkStart w:id="34" w:name="heading_15"/>
      <w:r>
        <w:t>人员绩效考核详情</w:t>
      </w:r>
      <w:bookmarkEnd w:id="33"/>
      <w:bookmarkEnd w:id="34"/>
    </w:p>
    <w:tbl>
      <w:tblPr>
        <w:tblStyle w:val="20"/>
        <w:tblW w:w="85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2660"/>
        <w:gridCol w:w="2483"/>
        <w:gridCol w:w="1523"/>
      </w:tblGrid>
      <w:tr w14:paraId="0AC7B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7C7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考核周期与环节</w:t>
            </w:r>
          </w:p>
        </w:tc>
        <w:tc>
          <w:tcPr>
            <w:tcW w:w="2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A17E3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8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FA61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实际执行情况</w:t>
            </w:r>
          </w:p>
        </w:tc>
        <w:tc>
          <w:tcPr>
            <w:tcW w:w="1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040A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状态与关键产出</w:t>
            </w:r>
          </w:p>
        </w:tc>
      </w:tr>
      <w:tr w14:paraId="6228A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615C3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季度考核（Q1）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F5F01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每季度开展计划、辅导、评估、反馈的全流程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4B7A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已100%完成第一季度的全部四个环节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7FF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269A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1755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绩效计划制定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9C653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季度初，上下级共同制定并确认绩效计划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F46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季度初按时完成，目标基于部门分解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6F1D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已完成</w:t>
            </w:r>
          </w:p>
        </w:tc>
      </w:tr>
      <w:tr w14:paraId="03F32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37103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绩效过程辅导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3F3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每月至少一次正式沟通与辅导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0411D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管理者普遍执行，关键事件记录完整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531B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已形成管理习惯</w:t>
            </w:r>
          </w:p>
        </w:tc>
      </w:tr>
      <w:tr w14:paraId="17319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BCD48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绩效考核评估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35C5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季度结束5个工作日内完成评估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8069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准时完成，系统支持自评、上级评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8076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流程已固化</w:t>
            </w:r>
          </w:p>
        </w:tc>
      </w:tr>
      <w:tr w14:paraId="2689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7A8E9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绩效结果反馈与面谈</w:t>
            </w:r>
          </w:p>
        </w:tc>
        <w:tc>
          <w:tcPr>
            <w:tcW w:w="2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571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评估后3个工作日内完成一对一沟通</w:t>
            </w:r>
          </w:p>
        </w:tc>
        <w:tc>
          <w:tcPr>
            <w:tcW w:w="24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A6E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全部完成，制定了改进计划</w:t>
            </w:r>
          </w:p>
        </w:tc>
        <w:tc>
          <w:tcPr>
            <w:tcW w:w="1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8835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实现闭环与改进</w:t>
            </w:r>
          </w:p>
        </w:tc>
      </w:tr>
    </w:tbl>
    <w:p w14:paraId="16028C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6"/>
      <w:bookmarkStart w:id="36" w:name="_Toc7252"/>
      <w:r>
        <w:t>人员绩效考核KPI完成情况</w:t>
      </w:r>
      <w:bookmarkEnd w:id="35"/>
      <w:bookmarkEnd w:id="36"/>
    </w:p>
    <w:p w14:paraId="1BFF5D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人员绩效考核的考核指标是每季度绩效考核合格率，计算方式为：绩效考核合格人数/绩效考核总人数×100%。目标值是≥90%。</w:t>
      </w:r>
    </w:p>
    <w:p w14:paraId="3BBA02E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截至2026年</w:t>
      </w:r>
      <w:r>
        <w:rPr>
          <w:rFonts w:hint="eastAsia"/>
          <w:lang w:val="en-US" w:eastAsia="zh-CN"/>
        </w:rPr>
        <w:t>4</w:t>
      </w:r>
      <w:r>
        <w:t>月底，第一季度对运维人员进行考核，所有人考核成绩均合格，绩效考核合格率为100%，满足考核指标要求。</w:t>
      </w:r>
      <w:r>
        <w:rPr>
          <w:rFonts w:hint="eastAsia"/>
          <w:lang w:val="en-US" w:eastAsia="zh-CN"/>
        </w:rPr>
        <w:t>第二季度人员考核计划在6月底进行。</w:t>
      </w:r>
    </w:p>
    <w:p w14:paraId="5F7091F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24748"/>
      <w:bookmarkStart w:id="38" w:name="heading_17"/>
      <w:r>
        <w:t>人员</w:t>
      </w:r>
      <w:r>
        <w:rPr>
          <w:rFonts w:hint="eastAsia"/>
          <w:lang w:val="en-US" w:eastAsia="zh-CN"/>
        </w:rPr>
        <w:t>能力评价</w:t>
      </w:r>
      <w:r>
        <w:t>完成情况</w:t>
      </w:r>
      <w:bookmarkEnd w:id="37"/>
      <w:bookmarkEnd w:id="38"/>
    </w:p>
    <w:p w14:paraId="3CAA69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_Toc4235"/>
      <w:bookmarkStart w:id="40" w:name="heading_18"/>
      <w:r>
        <w:t>人员</w:t>
      </w:r>
      <w:r>
        <w:rPr>
          <w:rFonts w:hint="eastAsia"/>
          <w:lang w:eastAsia="zh-CN"/>
        </w:rPr>
        <w:t>能力评价</w:t>
      </w:r>
      <w:r>
        <w:t>详情</w:t>
      </w:r>
      <w:bookmarkEnd w:id="39"/>
      <w:bookmarkEnd w:id="40"/>
    </w:p>
    <w:p w14:paraId="6654EFC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t>工作按年度计划推进，</w:t>
      </w:r>
      <w:r>
        <w:rPr>
          <w:rFonts w:hint="eastAsia"/>
          <w:lang w:val="en-US" w:eastAsia="zh-CN"/>
        </w:rPr>
        <w:t>截止2026年4月</w:t>
      </w:r>
      <w:r>
        <w:t>主要完成</w:t>
      </w:r>
      <w:r>
        <w:rPr>
          <w:rFonts w:hint="eastAsia"/>
          <w:lang w:val="en-US" w:eastAsia="zh-CN"/>
        </w:rPr>
        <w:t>评价</w:t>
      </w:r>
      <w:r>
        <w:t>前的准备工作：</w:t>
      </w:r>
    </w:p>
    <w:tbl>
      <w:tblPr>
        <w:tblStyle w:val="20"/>
        <w:tblW w:w="88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2827"/>
        <w:gridCol w:w="2459"/>
        <w:gridCol w:w="1704"/>
      </w:tblGrid>
      <w:tr w14:paraId="1F3D9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4CFB4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bookmarkStart w:id="51" w:name="_GoBack"/>
            <w:bookmarkEnd w:id="51"/>
            <w:r>
              <w:rPr>
                <w:rFonts w:hint="eastAsia"/>
                <w:b/>
                <w:lang w:eastAsia="zh-CN"/>
              </w:rPr>
              <w:t>评价</w:t>
            </w:r>
            <w:r>
              <w:rPr>
                <w:b/>
              </w:rPr>
              <w:t>关键环节</w:t>
            </w:r>
          </w:p>
        </w:tc>
        <w:tc>
          <w:tcPr>
            <w:tcW w:w="28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240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计划要求</w:t>
            </w:r>
          </w:p>
        </w:tc>
        <w:tc>
          <w:tcPr>
            <w:tcW w:w="24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715B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实际完成情况</w:t>
            </w:r>
          </w:p>
          <w:p w14:paraId="354E431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（截至</w:t>
            </w:r>
            <w:r>
              <w:rPr>
                <w:rFonts w:hint="eastAsia"/>
                <w:b/>
                <w:lang w:val="en-US" w:eastAsia="zh-CN"/>
              </w:rPr>
              <w:t>4</w:t>
            </w:r>
            <w:r>
              <w:rPr>
                <w:b/>
              </w:rPr>
              <w:t>月底）</w:t>
            </w:r>
          </w:p>
        </w:tc>
        <w:tc>
          <w:tcPr>
            <w:tcW w:w="17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60D0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2098B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1C4F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标准确认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D0067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沿用T1-T5五级技能模型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71C09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已确认并发布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7532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56970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B52F8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流程准备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3CFD25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明确“申请-审核-评审-审批-应用”闭环流程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F356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流程文档已就绪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4A200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</w:t>
            </w:r>
          </w:p>
        </w:tc>
      </w:tr>
      <w:tr w14:paraId="2DA97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FF9E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eastAsia="zh-CN"/>
              </w:rPr>
              <w:t>评价</w:t>
            </w:r>
            <w:r>
              <w:t>时间规划</w:t>
            </w:r>
          </w:p>
        </w:tc>
        <w:tc>
          <w:tcPr>
            <w:tcW w:w="28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7908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计划于2026年12月启动</w:t>
            </w:r>
          </w:p>
        </w:tc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7F0A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已纳入年度工作安排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724A3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按计划推进</w:t>
            </w:r>
          </w:p>
        </w:tc>
      </w:tr>
    </w:tbl>
    <w:p w14:paraId="64F6BA2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_Toc8807"/>
      <w:bookmarkStart w:id="42" w:name="heading_19"/>
      <w:r>
        <w:t>人员</w:t>
      </w:r>
      <w:r>
        <w:rPr>
          <w:rFonts w:hint="eastAsia"/>
          <w:lang w:eastAsia="zh-CN"/>
        </w:rPr>
        <w:t>能力评价</w:t>
      </w:r>
      <w:r>
        <w:t>KPI完成情况</w:t>
      </w:r>
      <w:bookmarkEnd w:id="41"/>
      <w:bookmarkEnd w:id="42"/>
    </w:p>
    <w:p w14:paraId="13B886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人员</w:t>
      </w:r>
      <w:r>
        <w:rPr>
          <w:rFonts w:hint="eastAsia"/>
          <w:lang w:eastAsia="zh-CN"/>
        </w:rPr>
        <w:t>能力评价</w:t>
      </w:r>
      <w:r>
        <w:t>的考核指标是每年度</w:t>
      </w:r>
      <w:r>
        <w:rPr>
          <w:rFonts w:hint="eastAsia"/>
          <w:lang w:eastAsia="zh-CN"/>
        </w:rPr>
        <w:t>能力评价</w:t>
      </w:r>
      <w:r>
        <w:t>覆盖率，计算方式为：实际进行</w:t>
      </w:r>
      <w:r>
        <w:rPr>
          <w:rFonts w:hint="eastAsia"/>
          <w:lang w:eastAsia="zh-CN"/>
        </w:rPr>
        <w:t>能力评价</w:t>
      </w:r>
      <w:r>
        <w:t>的人数/应进行</w:t>
      </w:r>
      <w:r>
        <w:rPr>
          <w:rFonts w:hint="eastAsia"/>
          <w:lang w:eastAsia="zh-CN"/>
        </w:rPr>
        <w:t>能力评价</w:t>
      </w:r>
      <w:r>
        <w:t>的人数×100%。目标值是≥80%。</w:t>
      </w:r>
    </w:p>
    <w:p w14:paraId="66572F3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能力评价</w:t>
      </w:r>
      <w:r>
        <w:t>工作将于2026年12月集中开展，</w:t>
      </w:r>
      <w:r>
        <w:rPr>
          <w:rFonts w:hint="eastAsia"/>
          <w:lang w:val="en-US" w:eastAsia="zh-CN"/>
        </w:rPr>
        <w:t>截止2026年4月</w:t>
      </w:r>
      <w:r>
        <w:t>暂不涉及</w:t>
      </w:r>
      <w:r>
        <w:rPr>
          <w:rFonts w:hint="eastAsia"/>
          <w:lang w:eastAsia="zh-CN"/>
        </w:rPr>
        <w:t>评价</w:t>
      </w:r>
      <w:r>
        <w:t>覆盖率统计，按计划正常推进。</w:t>
      </w:r>
    </w:p>
    <w:p w14:paraId="0A60EA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1"/>
      <w:bookmarkStart w:id="44" w:name="_Toc32733"/>
      <w:r>
        <w:t>存在问题与改进建议</w:t>
      </w:r>
      <w:bookmarkEnd w:id="43"/>
      <w:bookmarkEnd w:id="44"/>
    </w:p>
    <w:p w14:paraId="19A7811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2"/>
      <w:bookmarkStart w:id="46" w:name="_Toc2058"/>
      <w:r>
        <w:t>已识别问题</w:t>
      </w:r>
      <w:bookmarkEnd w:id="45"/>
      <w:bookmarkEnd w:id="46"/>
    </w:p>
    <w:p w14:paraId="0464AB3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第一季度人员管理各项工作按计划推进，未发现重大偏差或问题。</w:t>
      </w:r>
    </w:p>
    <w:p w14:paraId="75C802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7" w:name="heading_23"/>
      <w:bookmarkStart w:id="48" w:name="_Toc16581"/>
      <w:r>
        <w:t>持续改进方向</w:t>
      </w:r>
      <w:bookmarkEnd w:id="47"/>
      <w:bookmarkEnd w:id="48"/>
    </w:p>
    <w:p w14:paraId="2BC63089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招聘渠道优化：视频监控运维工程师岗位需求旺盛，建议继续加强与本地高校及行业人才市场的对接，提前储备候选人资源。</w:t>
      </w:r>
    </w:p>
    <w:p w14:paraId="55BDD008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培训效果深化：AIOps智能运维入门培训（计划2026年5月）需提前调研参训人员基础，确保培训内容与学员能力匹配。</w:t>
      </w:r>
    </w:p>
    <w:p w14:paraId="7DE8C8E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备份机制落实：视频监控运维工程师备份岗位已于3月底完成设置，建议</w:t>
      </w:r>
      <w:r>
        <w:rPr>
          <w:rFonts w:hint="eastAsia"/>
          <w:lang w:val="en-US" w:eastAsia="zh-CN"/>
        </w:rPr>
        <w:t>6</w:t>
      </w:r>
      <w:r>
        <w:t>月组织一次AB角交叉培训，确保备份机制有效运行。</w:t>
      </w:r>
    </w:p>
    <w:p w14:paraId="2550B0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9" w:name="_Toc24167"/>
      <w:bookmarkStart w:id="50" w:name="heading_25"/>
      <w:r>
        <w:t>结论</w:t>
      </w:r>
      <w:bookmarkEnd w:id="49"/>
      <w:bookmarkEnd w:id="50"/>
    </w:p>
    <w:p w14:paraId="31F0DE1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t>截止</w:t>
      </w:r>
      <w:r>
        <w:t>2026年</w:t>
      </w:r>
      <w:r>
        <w:rPr>
          <w:rFonts w:hint="eastAsia"/>
          <w:lang w:val="en-US" w:eastAsia="zh-CN"/>
        </w:rPr>
        <w:t>4月</w:t>
      </w:r>
      <w:r>
        <w:t>人员管理工作按计划有效执行，各项KPI指标均达成考核目标。人员储备、招聘、备份、培训等工作按节点推进，为全年人员管理目标的实现奠定了良好基础。</w:t>
      </w:r>
    </w:p>
    <w:p w14:paraId="3717D47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64C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9D4941"/>
    <w:multiLevelType w:val="singleLevel"/>
    <w:tmpl w:val="6F9D49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F68F2"/>
    <w:rsid w:val="0F44355D"/>
    <w:rsid w:val="10AA3894"/>
    <w:rsid w:val="142E20E6"/>
    <w:rsid w:val="19212219"/>
    <w:rsid w:val="1FD73412"/>
    <w:rsid w:val="23AD1279"/>
    <w:rsid w:val="2F8B61E7"/>
    <w:rsid w:val="309C6050"/>
    <w:rsid w:val="30DA3DB5"/>
    <w:rsid w:val="311E37B6"/>
    <w:rsid w:val="34425A0E"/>
    <w:rsid w:val="35977693"/>
    <w:rsid w:val="3DE96EFA"/>
    <w:rsid w:val="46F30DEA"/>
    <w:rsid w:val="47E250E6"/>
    <w:rsid w:val="4C017B05"/>
    <w:rsid w:val="506863A4"/>
    <w:rsid w:val="585C276F"/>
    <w:rsid w:val="59853B23"/>
    <w:rsid w:val="62161C1D"/>
    <w:rsid w:val="6B040620"/>
    <w:rsid w:val="6E26547D"/>
    <w:rsid w:val="6E7D7067"/>
    <w:rsid w:val="70AB7EBB"/>
    <w:rsid w:val="713D663A"/>
    <w:rsid w:val="740718AD"/>
    <w:rsid w:val="7431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2416</Words>
  <Characters>2800</Characters>
  <Lines>0</Lines>
  <Paragraphs>0</Paragraphs>
  <TotalTime>0</TotalTime>
  <ScaleCrop>false</ScaleCrop>
  <LinksUpToDate>false</LinksUpToDate>
  <CharactersWithSpaces>2907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2026-05-14T16:31:29Z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