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84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297"/>
      <w:r>
        <w:rPr>
          <w:rFonts w:hint="eastAsia"/>
          <w:lang w:val="en-US" w:eastAsia="zh-CN"/>
        </w:rPr>
        <w:t>问题管理制度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修订问题评审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_Toc4847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_Toc18297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_Toc21069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_Toc30889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_Toc30889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_Toc18955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_Toc13631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_Toc13631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问题经理</w:t>
          </w:r>
          <w:r>
            <w:tab/>
          </w:r>
          <w:r>
            <w:fldChar w:fldCharType="begin"/>
          </w:r>
          <w:r>
            <w:instrText xml:space="preserve"> PAGEREF _Toc6933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_Toc17839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问题处理专家组</w:t>
          </w:r>
          <w:r>
            <w:tab/>
          </w:r>
          <w:r>
            <w:fldChar w:fldCharType="begin"/>
          </w:r>
          <w:r>
            <w:instrText xml:space="preserve"> PAGEREF _Toc17839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问题管理流程</w:t>
          </w:r>
          <w:r>
            <w:tab/>
          </w:r>
          <w:r>
            <w:fldChar w:fldCharType="begin"/>
          </w:r>
          <w:r>
            <w:instrText xml:space="preserve"> PAGEREF _Toc31298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流程概述</w:t>
          </w:r>
          <w:r>
            <w:tab/>
          </w:r>
          <w:r>
            <w:fldChar w:fldCharType="begin"/>
          </w:r>
          <w:r>
            <w:instrText xml:space="preserve"> PAGEREF _Toc9558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管理原则</w:t>
          </w:r>
          <w:r>
            <w:tab/>
          </w:r>
          <w:r>
            <w:fldChar w:fldCharType="begin"/>
          </w:r>
          <w:r>
            <w:instrText xml:space="preserve"> PAGEREF _Toc22497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流程活动说明</w:t>
          </w:r>
          <w:r>
            <w:tab/>
          </w:r>
          <w:r>
            <w:fldChar w:fldCharType="begin"/>
          </w:r>
          <w:r>
            <w:instrText xml:space="preserve"> PAGEREF _Toc14939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问题相关定义</w:t>
          </w:r>
          <w:r>
            <w:tab/>
          </w:r>
          <w:r>
            <w:fldChar w:fldCharType="begin"/>
          </w:r>
          <w:r>
            <w:instrText xml:space="preserve"> PAGEREF _Toc9290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问题分类</w:t>
          </w:r>
          <w:r>
            <w:tab/>
          </w:r>
          <w:r>
            <w:fldChar w:fldCharType="begin"/>
          </w:r>
          <w:r>
            <w:instrText xml:space="preserve"> PAGEREF _Toc29529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问题优先级定义</w:t>
          </w:r>
          <w:r>
            <w:tab/>
          </w:r>
          <w:r>
            <w:fldChar w:fldCharType="begin"/>
          </w:r>
          <w:r>
            <w:instrText xml:space="preserve"> PAGEREF _Toc23748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问题状态定义</w:t>
          </w:r>
          <w:r>
            <w:tab/>
          </w:r>
          <w:r>
            <w:fldChar w:fldCharType="begin"/>
          </w:r>
          <w:r>
            <w:instrText xml:space="preserve"> PAGEREF _Toc25900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问题管理事项</w:t>
          </w:r>
          <w:r>
            <w:tab/>
          </w:r>
          <w:r>
            <w:fldChar w:fldCharType="begin"/>
          </w:r>
          <w:r>
            <w:instrText xml:space="preserve"> PAGEREF _Toc25767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问题评审</w:t>
          </w:r>
          <w:r>
            <w:tab/>
          </w:r>
          <w:r>
            <w:fldChar w:fldCharType="begin"/>
          </w:r>
          <w:r>
            <w:instrText xml:space="preserve"> PAGEREF _Toc10255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问题归档与知识管理</w:t>
          </w:r>
          <w:r>
            <w:tab/>
          </w:r>
          <w:r>
            <w:fldChar w:fldCharType="begin"/>
          </w:r>
          <w:r>
            <w:instrText xml:space="preserve"> PAGEREF _Toc13436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与其他</w:t>
          </w:r>
          <w:r>
            <w:rPr>
              <w:rFonts w:hint="default"/>
              <w:lang w:val="en-US" w:eastAsia="zh-CN"/>
            </w:rPr>
            <w:t>流程关系</w:t>
          </w:r>
          <w:r>
            <w:tab/>
          </w:r>
          <w:r>
            <w:fldChar w:fldCharType="begin"/>
          </w:r>
          <w:r>
            <w:instrText xml:space="preserve"> PAGEREF _Toc30393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_Toc30502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_Toc26463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1069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0889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中的问题管理活动，系统化地识别、分析并根除导致服务事件发生的根本原因，防止同类事件重复发生，提升软件系统稳定性与可靠性，降低运维成本，并最终提高客户满意度与公司服务声誉，特制定本制度。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2409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本制度适用于公司运维部在为客户提供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过程中，对所有“问题”进行识别、调查、诊断、解决和回顾的全过程管理。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8955"/>
      <w:r>
        <w:rPr>
          <w:rFonts w:hint="default"/>
          <w:lang w:val="en-US" w:eastAsia="zh-CN"/>
        </w:rPr>
        <w:t>术语与定义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问题：指导致一起或多起服务事件发生的、未知的潜在根本原因。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问题管理：通过系统化的流程，识别并分析问题的根本原因，制定解决方案或预防措施，并跟踪至关闭，以消除或减少事件发生的管理活动。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已知错误：指经过诊断已确定根本原因及解决方案（临时或永久）的问题状态。在此状态下，可提出变更请求以实施永久性修复。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主动问题管理：通过对系统日志、性能趋势、事件模式的持续分析，在事件发生前主动识别并解决潜在风险的活动。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根本原因分析：通过结构化方法，深入探究导致问题发生的底层因素，而非表面症状。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3631"/>
      <w:r>
        <w:rPr>
          <w:rFonts w:hint="default"/>
          <w:lang w:val="en-US" w:eastAsia="zh-CN"/>
        </w:rPr>
        <w:t>角色与职责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6933"/>
      <w:r>
        <w:rPr>
          <w:rFonts w:hint="default"/>
          <w:lang w:val="en-US" w:eastAsia="zh-CN"/>
        </w:rPr>
        <w:t>问题经理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由运维部经理或其指定人员担任，负责：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作为问题管理流程的负责人，监督流程的整体执行与效能。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审核并确认由事件升级或主动分析产生的问题，决定是否正式立案。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对问题进行分类、设定优先级并进行分派。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组织问题分析会议，跟踪问题处理进度，协调跨部门（如研发部）资源。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负责问题解决方案的评审、关闭审批及知识转化督导。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7839"/>
      <w:r>
        <w:rPr>
          <w:rFonts w:hint="default"/>
          <w:lang w:val="en-US" w:eastAsia="zh-CN"/>
        </w:rPr>
        <w:t>问题处理专家组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由研发部的资深开发工程师及运维部的高级运维工程师组成，负责：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接收问题经理分派的复杂问题，进行深入的技术分析与根本原因诊断。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制定根本性解决方案、临时变通措施或长期优化建议。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评估解决方案的影响与实施成本，对于需要代码修改的，主导或协助制定开发计划。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参与问题回顾会议，提供技术评估与分析报告。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将分析过程与解决方案转化为技术知识，提交至知识库。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1298"/>
      <w:r>
        <w:rPr>
          <w:rFonts w:hint="default"/>
          <w:lang w:val="en-US" w:eastAsia="zh-CN"/>
        </w:rPr>
        <w:t>问题管理流程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9558"/>
      <w:r>
        <w:rPr>
          <w:rFonts w:hint="default"/>
          <w:lang w:val="en-US" w:eastAsia="zh-CN"/>
        </w:rPr>
        <w:t>流程概述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流程是事件管理流程的深化与延伸，其核心目标是从根源上消除故障隐患，而非仅解决表面症状。流程通过分析重复发生的事件、重大事件及主动发现的系统隐患，识别“问题”，并通过系统化的分析、解决、回顾，实现服务质量的主动提升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2497"/>
      <w:r>
        <w:rPr>
          <w:rFonts w:hint="default"/>
          <w:lang w:val="en-US" w:eastAsia="zh-CN"/>
        </w:rPr>
        <w:t>管理原则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源头控制原则：优先处理可能导致重复事件或重大影响的问题。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权责清晰原则：每个问题在任何阶段均有明确的责任人（问题经理或指定专家）。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闭环管理原则：问题从创建到关闭需经历完整的分析、解决、验证和回顾环节。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知识转化原则：所有问题的分析过程与最终解决方案必须沉淀至公司知识库。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4939"/>
      <w:r>
        <w:rPr>
          <w:rFonts w:hint="default"/>
          <w:lang w:val="en-US" w:eastAsia="zh-CN"/>
        </w:rPr>
        <w:t>流程活动说明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问题识别与创建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来源：频繁发生（如同一原因事件≥3次）或重大（P1/P2级）事件；趋势分析发现的系统性能劣化或潜在风险；日常巡检发现的架构或代码缺陷。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创建：由运维项目经理或事件经理提出，问题经理审核后正式创建《问题记录单》。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问题分类与分派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问题经理根据问题性质（如应用缺陷、架构问题、数据逻辑等）和优先级，分派给相应的“问题处理专家组”。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调查与诊断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专家组通过代码审查、日志深度分析、架构评估、数据追溯等方法，诊断根本原因，并记录于《问题分析报告》。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制定解决方案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提出永久性解决方案（通常涉及变更请求）。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若无法立即实施，需制定有效且安全的临时措施（变通方案）。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评估解决方案的可行性、资源需求及潜在风险。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方案实施与验证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解决方案通过变更管理流程实施后，需进行充分测试与监控，验证问题是否被根本解决，且未引入新风险。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问题回顾与关闭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问题经理组织回顾会议，确认相关事件已解决，解决方案有效。更新问题状态，将过程知识入库，经审批后关闭问题。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定期分析事件与监控数据，使用趋势分析等方法，主动发起问题管理流程，防患于未然。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9290"/>
      <w:r>
        <w:rPr>
          <w:rFonts w:hint="default"/>
          <w:lang w:val="en-US" w:eastAsia="zh-CN"/>
        </w:rPr>
        <w:t>问题相关定义</w:t>
      </w:r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9529"/>
      <w:r>
        <w:rPr>
          <w:rFonts w:hint="default"/>
          <w:lang w:val="en-US" w:eastAsia="zh-CN"/>
        </w:rPr>
        <w:t>问题分类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根据问题所涉及的技术领域进行划分，以便精准分派：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应用功能缺陷：业务逻辑错误、代码Bug、前后端交互问题。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系统性能问题：架构瓶颈、数据库性能、缓存策略、算法效率低下。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数据与存储问题：数据一致性、事务处理、存储设计、ETL流程缺陷。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集成与接口问题：API设计缺陷、消息协议不一致、第三方服务兼容性问题。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安全与合规问题：安全漏洞、权限设计缺陷、审计日志不满足合规要求。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配置与部署问题：环境配置标准化、部署脚本缺陷、版本管理问题。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3748"/>
      <w:r>
        <w:rPr>
          <w:rFonts w:hint="default"/>
          <w:lang w:val="en-US" w:eastAsia="zh-CN"/>
        </w:rPr>
        <w:t>问题优先级定义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优先级由问题对业务的影响度、紧急度及解决价值共同决定：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792"/>
        <w:gridCol w:w="4011"/>
        <w:gridCol w:w="264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优先级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定义标准（运维视角）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目标解决时限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由P0/P1级重大事件升级而来。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影响核心业务流程或关键数据，范围广。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若不解决，将导致SLA持续严重违约或重大安全风险。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解决后可带来显著的成本节约或效率跃升。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立即响应，按预案限期解决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由P2级事件或重复发生的P3级事件升级而来。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影响重要但非核心功能，或影响部分用户群体。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对服务质量和客户体验有持续负面影响。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解决后可有效提升系统健壮性或运维效率。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按计划在下一迭代周期内解决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普通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由普通事件或主动分析发现。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影响非关键功能，或仅为优化性需求。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对当前业务运行无即时严重影响。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解决价值主要体现在技术债务清理或长期优化。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纳入技术改进 backlog，定期回顾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7" w:name="_Toc25900"/>
      <w:r>
        <w:rPr>
          <w:rFonts w:hint="default"/>
          <w:lang w:val="en-US" w:eastAsia="zh-CN"/>
        </w:rPr>
        <w:t>问题状态定义</w:t>
      </w:r>
      <w:bookmarkEnd w:id="1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0"/>
        <w:gridCol w:w="771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描述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已登记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问题已创建并记录，等待问题经理审核与分派。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调查中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已分派给专家组，正在进行根本原因分析。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待方案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根本原因已查明，正在评估和制定解决方案。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方案已定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解决方案（永久或临时）已确定，等待资源实施（如排期开发）。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解决方案正通过变更管理流程进行部署。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已解决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解决方案已验证有效，相关事件已平息。等待回顾与关闭。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已关闭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问题回顾完成，知识已沉淀，流程正式结束。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延期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因技术限制、成本过高或优先级调整，暂不处理，留待后续评估。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5767"/>
      <w:r>
        <w:rPr>
          <w:rFonts w:hint="default"/>
          <w:lang w:val="en-US" w:eastAsia="zh-CN"/>
        </w:rPr>
        <w:t>问题管理事项</w:t>
      </w:r>
      <w:bookmarkEnd w:id="18"/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0255"/>
      <w:r>
        <w:rPr>
          <w:rFonts w:hint="default"/>
          <w:lang w:val="en-US" w:eastAsia="zh-CN"/>
        </w:rPr>
        <w:t>问题评审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日常评审：问题经理定期（如每双周）召开问题评审会，跟踪未解决问题状态，协调资源。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重大问题上会：对“高”优先级问题，需举行专题评审会，邀请质量管理部、研发部等相关方参与。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关闭评审：问题关闭前，需评审解决方案的有效性、知识沉淀的完整性及是否需采取进一步预防措施。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13436"/>
      <w:r>
        <w:rPr>
          <w:rFonts w:hint="default"/>
          <w:lang w:val="en-US" w:eastAsia="zh-CN"/>
        </w:rPr>
        <w:t>问题归档与知识管理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问题关闭后，所有相关记录（《问题记录单》、《分析报告》、变更记录等）由运维部统一归档。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强制知识转化：问题的根本原因、分析思路、解决方案及临时措施，必须由专家组整理成标准化知识条目，提交至服务知识库，并关联相关配置项。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30393"/>
      <w:r>
        <w:rPr>
          <w:rFonts w:hint="eastAsia"/>
          <w:lang w:val="en-US" w:eastAsia="zh-CN"/>
        </w:rPr>
        <w:t>与其他</w:t>
      </w:r>
      <w:r>
        <w:rPr>
          <w:rFonts w:hint="default"/>
          <w:lang w:val="en-US" w:eastAsia="zh-CN"/>
        </w:rPr>
        <w:t>流程关系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与事件管理：事件管理是问题管理的主要输入源，问题管理为事件管理提供根本解决方案和临时措施，降低事件复发率。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与变更管理：绝大多数问题的根本解决方案需要通过变更管理流程来实施。问题管理流程负责发起变更请求（RFC）。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与配置管理：配置管理数据库为问题分析提供准确的软硬件配置及关系信息，问题解决后如导致配置项变更，需反馈更新CMDB。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30502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问题转知识的比率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问题转知识库的总数/已解决的问题总数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问题解决率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（已解决的问题数量/问题总数）*100%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6463"/>
      <w:r>
        <w:rPr>
          <w:rFonts w:hint="default"/>
          <w:lang w:val="en-US" w:eastAsia="zh-CN"/>
        </w:rPr>
        <w:t>附则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本制度自发布之日起生效，适用于所有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本制度涉及的《问题记录单》、《问题分析报告》等模板，由运维部负责制定与维护。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9342358"/>
    <w:multiLevelType w:val="singleLevel"/>
    <w:tmpl w:val="4934235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A6E40A2"/>
    <w:multiLevelType w:val="singleLevel"/>
    <w:tmpl w:val="4A6E40A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D834CBF"/>
    <w:multiLevelType w:val="singleLevel"/>
    <w:tmpl w:val="5D834CB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2916</Words>
  <Characters>3073</Characters>
  <Application>Microsoft Office Word</Application>
  <DocSecurity>0</DocSecurity>
  <Lines>0</Lines>
  <Paragraphs>0</Paragraphs>
  <ScaleCrop>false</ScaleCrop>
  <Company/>
  <LinksUpToDate>false</LinksUpToDate>
  <CharactersWithSpaces>3176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