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公安视频监控项目运维项目改进报告（截至20</w:t>
      </w:r>
      <w:r>
        <w:rPr>
          <w:rFonts w:eastAsia="等线" w:ascii="Arial" w:cs="Arial" w:hAnsi="Arial"/>
          <w:b w:val="true"/>
          <w:sz w:val="52"/>
        </w:rPr>
        <w:t>26年第一季度）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一、报告概述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依据《公安视频监控项目运维项目改进方案》（文件编号：TXHS-09-05）中制定的改进目标与里程碑计划，对截至2026年3月底（第一季度末）的方案执行情况进行阶段性总结。报告期内，各项改进措施按计划推进，第一阶段及第二阶段主要目标已基本达成，第三阶段工作已启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二、改进目标达成情况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截至3月底达成情况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完成Q4剩余点位巡检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覆盖率100%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2026年1月底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已完成，1月20日前完成全部剩余点位巡检，覆盖率</w:t>
            </w: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降低设备老化导致的故障率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同比降低20%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2026年5月底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🔄 正在推进中，老化</w:t>
            </w:r>
            <w:r>
              <w:rPr>
                <w:rFonts w:eastAsia="等线" w:ascii="Arial" w:cs="Arial" w:hAnsi="Arial"/>
                <w:sz w:val="22"/>
              </w:rPr>
              <w:t>设备更换完成约50%，故障率较改进前有所下降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提升市政施工预警响应能力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提前48小时预警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2026年3月底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已完成，已与市政部门建立信息同步机制</w:t>
            </w:r>
            <w:r>
              <w:rPr>
                <w:rFonts w:eastAsia="等线" w:ascii="Arial" w:cs="Arial" w:hAnsi="Arial"/>
                <w:sz w:val="22"/>
              </w:rPr>
              <w:t>，实现提前48小时预警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完善备件</w:t>
            </w:r>
            <w:r>
              <w:rPr>
                <w:rFonts w:eastAsia="等线" w:ascii="Arial" w:cs="Arial" w:hAnsi="Arial"/>
                <w:sz w:val="22"/>
              </w:rPr>
              <w:t>预警机制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库存预警响应时间</w:t>
            </w:r>
            <w:r>
              <w:rPr>
                <w:rFonts w:eastAsia="等线" w:ascii="Arial" w:cs="Arial" w:hAnsi="Arial"/>
                <w:sz w:val="22"/>
              </w:rPr>
              <w:t>≤24小时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2026年2月底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已完成，备件预警机制已建立，响应时间</w:t>
            </w:r>
            <w:r>
              <w:rPr>
                <w:rFonts w:eastAsia="等线" w:ascii="Arial" w:cs="Arial" w:hAnsi="Arial"/>
                <w:sz w:val="22"/>
              </w:rPr>
              <w:t>控制在24小时以内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三、改进措施执行情况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已识别问题改进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3.1.1 Q4巡检覆盖率未达100%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执行情况</w:t>
      </w:r>
      <w:r>
        <w:rPr>
          <w:rFonts w:eastAsia="等线" w:ascii="Arial" w:cs="Arial" w:hAnsi="Arial"/>
          <w:sz w:val="22"/>
        </w:rPr>
        <w:t>：已完成剩余25%点位的巡检工作，累计巡检覆盖率达100%。专项巡检计划于2026年1月5日制定完成，1月20日前已全部完成剩余点位巡检，巡检进度日报机制已建立并持续运行中。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：✅ 已完成并关闭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3.1.2 部分点位设备老化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执行情况</w:t>
      </w:r>
      <w:r>
        <w:rPr>
          <w:rFonts w:eastAsia="等线" w:ascii="Arial" w:cs="Arial" w:hAnsi="Arial"/>
          <w:sz w:val="22"/>
        </w:rPr>
        <w:t>：设备生命周期台账已建立并投入使用，标记老化设备清单已完成。老化设备更换计划已制定，优先完成高风险点位更换，截至3月底已完成更换约50%。每月对老化设备的专项检查已纳入例行工作。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：🔄 持续推进中，预计5月底完成全部更换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 风险防控改进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3.2.1 市政施工导致光缆中断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执行情况</w:t>
      </w:r>
      <w:r>
        <w:rPr>
          <w:rFonts w:eastAsia="等线" w:ascii="Arial" w:cs="Arial" w:hAnsi="Arial"/>
          <w:sz w:val="22"/>
        </w:rPr>
        <w:t>：已与市政部门建立信息同步机制，每周获取施工计划。施工区域周边重点监控清单已建立。施工期间加密巡检频次（每周一次）已落实。备用纤芯和熔接设备已提前储备到位，预警响应能力已达到提前48小时的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：✅ 已完成，机制正常运行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3.2.2 极端天气影响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执行情况</w:t>
      </w:r>
      <w:r>
        <w:rPr>
          <w:rFonts w:eastAsia="等线" w:ascii="Arial" w:cs="Arial" w:hAnsi="Arial"/>
          <w:sz w:val="22"/>
        </w:rPr>
        <w:t>：《极端天气应急响应预案》正在制定中，计划4月底前完成。应急物资盘点工作尚未启动，按计划将于6月前完成。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：🔄 预案编制中，物资盘点待后续执行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四、里程碑完成情况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2026年1月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完成剩余25%点位巡检，启动设备老化排查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2026年2月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建立市政施工信息同步机制，提交</w:t>
            </w:r>
            <w:r>
              <w:rPr>
                <w:rFonts w:eastAsia="等线" w:ascii="Arial" w:cs="Arial" w:hAnsi="Arial"/>
                <w:sz w:val="22"/>
              </w:rPr>
              <w:t>设备更换建议报告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2026年3月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完成老化设备更换，建立极端天气响应预案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🔄 部分完成（更换进度50%，预案编制中）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2026年4月-5月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执行改进措施，每月评估改进效果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⏳ 待启动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五、改进效果评估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5.1 评估指标达成情况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改进前状态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截至3月底实际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达成情况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巡检覆盖率（Q1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Q4为75%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达成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设备故障率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9次/半年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降低20%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</w:t>
            </w:r>
            <w:r>
              <w:rPr>
                <w:rFonts w:eastAsia="等线" w:ascii="Arial" w:cs="Arial" w:hAnsi="Arial"/>
                <w:sz w:val="22"/>
              </w:rPr>
              <w:t>改进前有所下降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🔄 部分达成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市政施工预警响应时间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被动响应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提前48小时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已实现提前48小时预警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达成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备件预警响应时间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无预警机制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≤24小时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≤24小时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达成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5.2 评估方式执行情况</w:t>
      </w:r>
      <w:bookmarkEnd w:id="1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月度评估</w:t>
      </w:r>
      <w:r>
        <w:rPr>
          <w:rFonts w:eastAsia="等线" w:ascii="Arial" w:cs="Arial" w:hAnsi="Arial"/>
          <w:sz w:val="22"/>
        </w:rPr>
        <w:t>：1月、2月、3月评估均已完成，由项目负责人组织内部评估并形成记录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季度评估</w:t>
      </w:r>
      <w:r>
        <w:rPr>
          <w:rFonts w:eastAsia="等线" w:ascii="Arial" w:cs="Arial" w:hAnsi="Arial"/>
          <w:sz w:val="22"/>
        </w:rPr>
        <w:t>：Q1评估已于3月底完成，评估结果纳入本报告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六、存在问题与应对措施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计划完成时间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老化设备更换进度受采购周期影响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提前启动备件采购流程，加速审批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2026年5月底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极端天气应急</w:t>
            </w:r>
            <w:r>
              <w:rPr>
                <w:rFonts w:eastAsia="等线" w:ascii="Arial" w:cs="Arial" w:hAnsi="Arial"/>
                <w:sz w:val="22"/>
              </w:rPr>
              <w:t>响应预案尚未完成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加快预案编制，确保4月底</w:t>
            </w:r>
            <w:r>
              <w:rPr>
                <w:rFonts w:eastAsia="等线" w:ascii="Arial" w:cs="Arial" w:hAnsi="Arial"/>
                <w:sz w:val="22"/>
              </w:rPr>
              <w:t>前发布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运维部经理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2026年4月底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七、下阶段工作计划</w:t>
      </w:r>
      <w:bookmarkEnd w:id="14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2026年4月底前</w:t>
      </w:r>
      <w:r>
        <w:rPr>
          <w:rFonts w:eastAsia="等线" w:ascii="Arial" w:cs="Arial" w:hAnsi="Arial"/>
          <w:sz w:val="22"/>
        </w:rPr>
        <w:t>：完成《极端天气应急响应预案》编制与发布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2026年5月底前</w:t>
      </w:r>
      <w:r>
        <w:rPr>
          <w:rFonts w:eastAsia="等线" w:ascii="Arial" w:cs="Arial" w:hAnsi="Arial"/>
          <w:sz w:val="22"/>
        </w:rPr>
        <w:t>：完成剩余老化设备更换，确保故障率降低20%目标达成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2026年6月</w:t>
      </w:r>
      <w:r>
        <w:rPr>
          <w:rFonts w:eastAsia="等线" w:ascii="Arial" w:cs="Arial" w:hAnsi="Arial"/>
          <w:sz w:val="22"/>
        </w:rPr>
        <w:t>：完成应急物资盘点和补充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2026年4月-5月</w:t>
      </w:r>
      <w:r>
        <w:rPr>
          <w:rFonts w:eastAsia="等线" w:ascii="Arial" w:cs="Arial" w:hAnsi="Arial"/>
          <w:sz w:val="22"/>
        </w:rPr>
        <w:t>：启动第四阶段改进效果评估，形成阶段性评估报告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八、结论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至2026年第一季度末，《公安视频监控项目运维项目改进方案》执行情况良好。第一阶段目标（剩余点位巡检）已全部完成，第二阶段目标（市政施工预警机制、备件预警机制）已提前实现。第三阶段中，老化设备更换按计划推进中，极端天气应急预案正在编制。整体改进工作按计划有序推进，预计可按时达成年度改进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70159">
    <w:lvl>
      <w:numFmt w:val="bullet"/>
      <w:suff w:val="tab"/>
      <w:lvlText w:val="•"/>
      <w:rPr>
        <w:color w:val="3370ff"/>
      </w:rPr>
    </w:lvl>
  </w:abstractNum>
  <w:abstractNum w:abstractNumId="2170160">
    <w:lvl>
      <w:numFmt w:val="bullet"/>
      <w:suff w:val="tab"/>
      <w:lvlText w:val="•"/>
      <w:rPr>
        <w:color w:val="3370ff"/>
      </w:rPr>
    </w:lvl>
  </w:abstractNum>
  <w:abstractNum w:abstractNumId="2170161">
    <w:lvl>
      <w:start w:val="1"/>
      <w:numFmt w:val="decimal"/>
      <w:suff w:val="tab"/>
      <w:lvlText w:val="%1."/>
      <w:rPr>
        <w:color w:val="3370ff"/>
      </w:rPr>
    </w:lvl>
  </w:abstractNum>
  <w:abstractNum w:abstractNumId="2170162">
    <w:lvl>
      <w:start w:val="2"/>
      <w:numFmt w:val="decimal"/>
      <w:suff w:val="tab"/>
      <w:lvlText w:val="%1."/>
      <w:rPr>
        <w:color w:val="3370ff"/>
      </w:rPr>
    </w:lvl>
  </w:abstractNum>
  <w:abstractNum w:abstractNumId="2170163">
    <w:lvl>
      <w:start w:val="3"/>
      <w:numFmt w:val="decimal"/>
      <w:suff w:val="tab"/>
      <w:lvlText w:val="%1."/>
      <w:rPr>
        <w:color w:val="3370ff"/>
      </w:rPr>
    </w:lvl>
  </w:abstractNum>
  <w:abstractNum w:abstractNumId="217016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170159"/>
  </w:num>
  <w:num w:numId="2">
    <w:abstractNumId w:val="2170160"/>
  </w:num>
  <w:num w:numId="3">
    <w:abstractNumId w:val="2170161"/>
  </w:num>
  <w:num w:numId="4">
    <w:abstractNumId w:val="2170162"/>
  </w:num>
  <w:num w:numId="5">
    <w:abstractNumId w:val="2170163"/>
  </w:num>
  <w:num w:numId="6">
    <w:abstractNumId w:val="21701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2026-05-14T17:10:33Z</dcterms:created>
  <dc:creator>Apache POI</dc:creator>
</cp:coreProperties>
</file>