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B975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08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648E92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3747"/>
      <w:bookmarkStart w:id="2" w:name="_Toc15004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 w14:paraId="09F0FB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F3B1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C8213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6CCD9A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526D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CA7BE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9B2D1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A349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EDFF5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D0F5D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E3B95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2379A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19E19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607A3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C0848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BA798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E5F4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080D8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1C9FC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5A32D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BE8EB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24150A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190E64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01D9FC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3AAA99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571F0D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7375E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126DC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4D2D6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B9668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完善转正管理</w:t>
            </w:r>
          </w:p>
        </w:tc>
        <w:tc>
          <w:tcPr>
            <w:tcW w:w="1829" w:type="dxa"/>
            <w:shd w:val="clear" w:color="auto" w:fill="auto"/>
          </w:tcPr>
          <w:p w14:paraId="45F3CC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079C3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3B8CA3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AB273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D5245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B37A5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C035F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0F824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BBBAC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19ABB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AF5B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38A49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75E1B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5FD5F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F472A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3BBA3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3ACE7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409F4C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442656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6626A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_Toc22080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7457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_Toc23747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83B1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_Toc25827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6089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_Toc14585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5DE0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人力资源部</w:t>
          </w:r>
          <w:r>
            <w:tab/>
          </w:r>
          <w:r>
            <w:fldChar w:fldCharType="begin"/>
          </w:r>
          <w:r>
            <w:instrText xml:space="preserve"> PAGEREF _Toc30984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A21F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公司管理层</w:t>
          </w:r>
          <w:r>
            <w:tab/>
          </w:r>
          <w:r>
            <w:fldChar w:fldCharType="begin"/>
          </w:r>
          <w:r>
            <w:instrText xml:space="preserve"> PAGEREF _Toc16087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91CE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_Toc27307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671E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招聘工作管理原则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ADE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招聘计划与需求管理</w:t>
          </w:r>
          <w:r>
            <w:tab/>
          </w:r>
          <w:r>
            <w:fldChar w:fldCharType="begin"/>
          </w:r>
          <w:r>
            <w:instrText xml:space="preserve"> PAGEREF _Toc29950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E045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需求提报</w:t>
          </w:r>
          <w:r>
            <w:tab/>
          </w:r>
          <w:r>
            <w:fldChar w:fldCharType="begin"/>
          </w:r>
          <w:r>
            <w:instrText xml:space="preserve"> PAGEREF _Toc5997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5FD9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计划制定与审批</w:t>
          </w:r>
          <w:r>
            <w:tab/>
          </w:r>
          <w:r>
            <w:fldChar w:fldCharType="begin"/>
          </w:r>
          <w:r>
            <w:instrText xml:space="preserve"> PAGEREF _Toc2743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58BC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招聘实施流程</w:t>
          </w:r>
          <w:r>
            <w:tab/>
          </w:r>
          <w:r>
            <w:fldChar w:fldCharType="begin"/>
          </w:r>
          <w:r>
            <w:instrText xml:space="preserve"> PAGEREF _Toc30343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19D6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录用、审批与入职</w:t>
          </w:r>
          <w:r>
            <w:tab/>
          </w:r>
          <w:r>
            <w:fldChar w:fldCharType="begin"/>
          </w:r>
          <w:r>
            <w:instrText xml:space="preserve"> PAGEREF _Toc8641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6A48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录用决策与审批</w:t>
          </w:r>
          <w:r>
            <w:tab/>
          </w:r>
          <w:r>
            <w:fldChar w:fldCharType="begin"/>
          </w:r>
          <w:r>
            <w:instrText xml:space="preserve"> PAGEREF _Toc21760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0B29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入职报到手续</w:t>
          </w:r>
          <w:r>
            <w:tab/>
          </w:r>
          <w:r>
            <w:fldChar w:fldCharType="begin"/>
          </w:r>
          <w:r>
            <w:instrText xml:space="preserve"> PAGEREF _Toc22956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5ECD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入职引导与培训</w:t>
          </w:r>
          <w:r>
            <w:tab/>
          </w:r>
          <w:r>
            <w:fldChar w:fldCharType="begin"/>
          </w:r>
          <w:r>
            <w:instrText xml:space="preserve"> PAGEREF _Toc30945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45BF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试用期与转正管理</w:t>
          </w:r>
          <w:r>
            <w:tab/>
          </w:r>
          <w:r>
            <w:fldChar w:fldCharType="begin"/>
          </w:r>
          <w:r>
            <w:instrText xml:space="preserve"> PAGEREF _Toc14916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442A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76E6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_Toc29753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9DB04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661ED0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24F4F8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5827"/>
      <w:r>
        <w:rPr>
          <w:rFonts w:hint="default"/>
          <w:lang w:val="en-US" w:eastAsia="zh-CN"/>
        </w:rPr>
        <w:t>目的与作用</w:t>
      </w:r>
      <w:bookmarkEnd w:id="3"/>
    </w:p>
    <w:p w14:paraId="04F171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为规范公司员工招聘活动，建立科学、公开、公平、公正的人才选拔与引进机制，确保为公司</w:t>
      </w:r>
      <w:bookmarkStart w:id="20" w:name="_GoBack"/>
      <w:bookmarkEnd w:id="20"/>
      <w:r>
        <w:rPr>
          <w:rFonts w:hint="default"/>
          <w:lang w:val="en-US" w:eastAsia="zh-CN"/>
        </w:rPr>
        <w:t>运维服务业务持续、高效地吸纳与配置符合岗位要求、认同企业文化的专业人才，保障公司发展战略与业务目标的实现，特制定本制度。</w:t>
      </w:r>
    </w:p>
    <w:p w14:paraId="05BC0CB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4585"/>
      <w:r>
        <w:rPr>
          <w:rFonts w:hint="default"/>
          <w:lang w:val="en-US" w:eastAsia="zh-CN"/>
        </w:rPr>
        <w:t>管理职责</w:t>
      </w:r>
      <w:bookmarkEnd w:id="4"/>
    </w:p>
    <w:p w14:paraId="42DB476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984"/>
      <w:r>
        <w:rPr>
          <w:rFonts w:hint="default"/>
          <w:lang w:val="en-US" w:eastAsia="zh-CN"/>
        </w:rPr>
        <w:t>人力资源部</w:t>
      </w:r>
      <w:bookmarkEnd w:id="5"/>
    </w:p>
    <w:p w14:paraId="6D8BEE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 w14:paraId="34D02B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负责审核各部门招聘需求，制定公司年度/月度招聘计划及预算。</w:t>
      </w:r>
    </w:p>
    <w:p w14:paraId="47DF85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负责开拓、维护各类招聘渠道，组织实施招聘活动（信息发布、简历收集与筛选、面试安排等）。</w:t>
      </w:r>
    </w:p>
    <w:p w14:paraId="66FCEE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负责组织公司级面试（初试），协调复试，办理录用审批、入职手续及背景调查。</w:t>
      </w:r>
    </w:p>
    <w:p w14:paraId="7ABE5F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负责建立和维护招聘过程记录及人才储备库。</w:t>
      </w:r>
    </w:p>
    <w:p w14:paraId="116CE5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各用人部门（运维部、研发部、质量管理部、应急管理部等）：</w:t>
      </w:r>
    </w:p>
    <w:p w14:paraId="12AFF6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负责根据业务发展提报本部门人员需求。</w:t>
      </w:r>
    </w:p>
    <w:p w14:paraId="7DACA3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负责明确招聘岗位的详细职责、任职资格与能力要求。</w:t>
      </w:r>
    </w:p>
    <w:p w14:paraId="3BD030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负责主导专业面试（复试），对应聘者的专业能力、技能水平及岗位匹配度进行评估。</w:t>
      </w:r>
    </w:p>
    <w:p w14:paraId="5470D7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负责新员工入职后的部门级岗前培训与工作安排。</w:t>
      </w:r>
    </w:p>
    <w:p w14:paraId="3955A39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087"/>
      <w:r>
        <w:rPr>
          <w:rFonts w:hint="default"/>
          <w:lang w:val="en-US" w:eastAsia="zh-CN"/>
        </w:rPr>
        <w:t>公司管理层</w:t>
      </w:r>
      <w:bookmarkEnd w:id="6"/>
    </w:p>
    <w:p w14:paraId="425480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负责审批年度/重要招聘计划与预算。</w:t>
      </w:r>
    </w:p>
    <w:p w14:paraId="78965B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负责对关键岗位的最终录用进行审批。</w:t>
      </w:r>
    </w:p>
    <w:p w14:paraId="0F2AE7A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7307"/>
      <w:r>
        <w:rPr>
          <w:rFonts w:hint="eastAsia"/>
          <w:lang w:val="en-US" w:eastAsia="zh-CN"/>
        </w:rPr>
        <w:t>其他运维相关部门</w:t>
      </w:r>
      <w:bookmarkEnd w:id="7"/>
    </w:p>
    <w:p w14:paraId="2B1ACC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根据运维需要提交用人计划和用人要求</w:t>
      </w:r>
    </w:p>
    <w:p w14:paraId="2327F5F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473"/>
      <w:r>
        <w:rPr>
          <w:rFonts w:hint="default"/>
          <w:lang w:val="en-US" w:eastAsia="zh-CN"/>
        </w:rPr>
        <w:t>招聘工作管理原则</w:t>
      </w:r>
      <w:bookmarkEnd w:id="8"/>
    </w:p>
    <w:p w14:paraId="5BAC57A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计划性原则：招聘活动应基于公司战略与业务规划，以部门人员编制和实际需求为依据，有计划地进行，避免盲目招聘。</w:t>
      </w:r>
    </w:p>
    <w:p w14:paraId="12FEB28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公开公平原则：招聘信息应公开透明，选拔过程应公平、公正，为所有应聘者提供平等竞争的机会。</w:t>
      </w:r>
    </w:p>
    <w:p w14:paraId="5422F35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人岗匹配原则：以岗位实际需求为出发点，重点考察应聘者的专业知识、技能、综合素质与岗位要求的匹配度。</w:t>
      </w:r>
    </w:p>
    <w:p w14:paraId="321E03C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择优录用原则：在符合任职资格的基础上，综合评估应聘者的能力、潜力和价值观，择优录用。</w:t>
      </w:r>
    </w:p>
    <w:p w14:paraId="7748046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成本效率原则：合理选择招聘渠道与方法，控制招聘成本，提高招聘效率与质量。</w:t>
      </w:r>
    </w:p>
    <w:p w14:paraId="6D15AF0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950"/>
      <w:r>
        <w:rPr>
          <w:rFonts w:hint="default"/>
          <w:lang w:val="en-US" w:eastAsia="zh-CN"/>
        </w:rPr>
        <w:t>招聘计划与需求管理</w:t>
      </w:r>
      <w:bookmarkEnd w:id="9"/>
    </w:p>
    <w:p w14:paraId="547343D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5997"/>
      <w:r>
        <w:rPr>
          <w:rFonts w:hint="default"/>
          <w:lang w:val="en-US" w:eastAsia="zh-CN"/>
        </w:rPr>
        <w:t>需求提报</w:t>
      </w:r>
      <w:bookmarkEnd w:id="10"/>
    </w:p>
    <w:p w14:paraId="2EA244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各部门根据业务规划、项目立项或人员缺口，填写《人员需求申请表》，说明需求原因、岗位名称、人数、到岗时间及详细的任职要求。</w:t>
      </w:r>
    </w:p>
    <w:p w14:paraId="2B07A7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需求提报应具有前瞻性，通常应提前一个月提交至人力资源部。</w:t>
      </w:r>
    </w:p>
    <w:p w14:paraId="51CAEA4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743"/>
      <w:r>
        <w:rPr>
          <w:rFonts w:hint="default"/>
          <w:lang w:val="en-US" w:eastAsia="zh-CN"/>
        </w:rPr>
        <w:t>计划制定与审批</w:t>
      </w:r>
      <w:bookmarkEnd w:id="11"/>
    </w:p>
    <w:p w14:paraId="50706A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人力资源部汇总审核各部门需求，结合公司人力资源规划、预算及市场情况，制定《招聘计划》。</w:t>
      </w:r>
    </w:p>
    <w:p w14:paraId="3E6323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《招聘计划》应包括招聘岗位、人数、渠道、预算、时间表等内容，报公司领导审批后执行。</w:t>
      </w:r>
    </w:p>
    <w:p w14:paraId="6A8F33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对于突发性或临时性需求，可按紧急流程进行专项审批。</w:t>
      </w:r>
    </w:p>
    <w:p w14:paraId="796E735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0343"/>
      <w:r>
        <w:rPr>
          <w:rFonts w:hint="default"/>
          <w:lang w:val="en-US" w:eastAsia="zh-CN"/>
        </w:rPr>
        <w:t>招聘实施流程</w:t>
      </w:r>
      <w:bookmarkEnd w:id="12"/>
    </w:p>
    <w:p w14:paraId="2D4A5C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渠道选择与信息发布： 人力资源部根据岗位特性，选择网络平台、校园招聘、内部推荐、行业招聘会等渠道发布招聘信息。</w:t>
      </w:r>
    </w:p>
    <w:p w14:paraId="1CC11B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简历收集与筛选：</w:t>
      </w:r>
    </w:p>
    <w:p w14:paraId="29AA00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人力资源部统一接收应聘简历，进行初步筛选，剔除明显不符合基本条件者。</w:t>
      </w:r>
    </w:p>
    <w:p w14:paraId="784A78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将初步筛选后的简历提交至用人部门进行专业资格复审，共同确定面试候选人名单。</w:t>
      </w:r>
    </w:p>
    <w:p w14:paraId="18E267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面试组织与评估：</w:t>
      </w:r>
    </w:p>
    <w:p w14:paraId="33CA4B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初试：通常由人力资源部组织，主要考察应聘者的综合素质、求职动机、职业规划、薪酬期望及与公司文化的契合度。</w:t>
      </w:r>
    </w:p>
    <w:p w14:paraId="6DBE91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复试（专业面试）：由用人部门主导，可包含笔试、技能实操、案例讨论等形式，深入考察专业能力、解决问题能力及团队协作潜力。面试官需填写《面试评估表》。</w:t>
      </w:r>
    </w:p>
    <w:p w14:paraId="64E689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对于关键岗位，可安排多轮面试或由公司高层领导参与终面。</w:t>
      </w:r>
    </w:p>
    <w:p w14:paraId="0AE068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背景调查：对拟录用的候选人，经其同意后，人力资源部可对其学历、工作经历等信息进行必要的核实。</w:t>
      </w:r>
    </w:p>
    <w:p w14:paraId="7FDE2C2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641"/>
      <w:r>
        <w:rPr>
          <w:rFonts w:hint="default"/>
          <w:lang w:val="en-US" w:eastAsia="zh-CN"/>
        </w:rPr>
        <w:t>录用、审批与入职</w:t>
      </w:r>
      <w:bookmarkEnd w:id="13"/>
    </w:p>
    <w:p w14:paraId="3B549C4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1760"/>
      <w:r>
        <w:rPr>
          <w:rFonts w:hint="default"/>
          <w:lang w:val="en-US" w:eastAsia="zh-CN"/>
        </w:rPr>
        <w:t>录用决策与审批</w:t>
      </w:r>
      <w:bookmarkEnd w:id="14"/>
    </w:p>
    <w:p w14:paraId="4F7728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人力资源部综合面试评估结果，与用人部门协商确定建议录用人选及薪酬方案。</w:t>
      </w:r>
    </w:p>
    <w:p w14:paraId="1930D4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填写《员工录用审批表》，附面试评估记录，按权限报批。</w:t>
      </w:r>
    </w:p>
    <w:p w14:paraId="28736D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录用通知： 审批通过后，人力资源部向被录用者发放书面或电子版《录用通知书》，明确岗位、薪酬、报到时间、地点及所需材料。</w:t>
      </w:r>
    </w:p>
    <w:p w14:paraId="4354EAC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2956"/>
      <w:r>
        <w:rPr>
          <w:rFonts w:hint="default"/>
          <w:lang w:val="en-US" w:eastAsia="zh-CN"/>
        </w:rPr>
        <w:t>入职报到手续</w:t>
      </w:r>
      <w:bookmarkEnd w:id="15"/>
    </w:p>
    <w:p w14:paraId="3F6EEA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新员工按期至人力资源部报到，提交身份证、学历学位证、资格证书等原件及复印件。</w:t>
      </w:r>
    </w:p>
    <w:p w14:paraId="082F03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签订《劳动合同》、《保密协议》等法律文件。</w:t>
      </w:r>
    </w:p>
    <w:p w14:paraId="3E9C1E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人力资源部进行入职登记，介绍公司基本规章制度、考勤方式，发放办公用品，安排办公位置。</w:t>
      </w:r>
    </w:p>
    <w:p w14:paraId="1191775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945"/>
      <w:r>
        <w:rPr>
          <w:rFonts w:hint="default"/>
          <w:lang w:val="en-US" w:eastAsia="zh-CN"/>
        </w:rPr>
        <w:t>入职引导与培训</w:t>
      </w:r>
      <w:bookmarkEnd w:id="16"/>
    </w:p>
    <w:p w14:paraId="1047F2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人力资源部组织公司级入职培训（公司概况、文化、制度、安全等）。</w:t>
      </w:r>
    </w:p>
    <w:p w14:paraId="36F35C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用人部门负责部门级岗前培训，指定导师，介绍岗位职责、工作流程、团队情况及相关业务知识。</w:t>
      </w:r>
    </w:p>
    <w:p w14:paraId="37287B1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916"/>
      <w:r>
        <w:rPr>
          <w:rFonts w:hint="default"/>
          <w:lang w:val="en-US" w:eastAsia="zh-CN"/>
        </w:rPr>
        <w:t>试用期与转正管理</w:t>
      </w:r>
      <w:bookmarkEnd w:id="17"/>
    </w:p>
    <w:p w14:paraId="611675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试用期规定： 新员工均设试用期，期限依据《劳动合同法》及劳动合同约定执行，通常为1-3个月。</w:t>
      </w:r>
    </w:p>
    <w:p w14:paraId="09163C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试用期考核：</w:t>
      </w:r>
    </w:p>
    <w:p w14:paraId="0CA5311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试用期满前，由人力资源部发起转正流程。</w:t>
      </w:r>
    </w:p>
    <w:p w14:paraId="18857C8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用人部门对新员工试用期工作表现进行全面评估，填写《试用期考核表》。</w:t>
      </w:r>
    </w:p>
    <w:p w14:paraId="4C55BCA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考核内容应包括工作态度、能力体现、任务完成情况及文化融入度。</w:t>
      </w:r>
    </w:p>
    <w:p w14:paraId="39E5F4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</w:t>
      </w:r>
    </w:p>
    <w:p w14:paraId="0FAE09F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考核合格者，办理正式转正手续，确定转正后薪酬福利。</w:t>
      </w:r>
    </w:p>
    <w:p w14:paraId="0F95C33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考核不合格者，可根据实际情况依法解除劳动关系，或协商调整岗位、延长试用期。</w:t>
      </w:r>
    </w:p>
    <w:p w14:paraId="2DB5341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5860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1E29A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2131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9891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B3C1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A5F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400CA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86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招聘计划达成率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FF5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BD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实际聘用人数/计划招聘人数*100%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4E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4F6DAE4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9753"/>
      <w:r>
        <w:rPr>
          <w:rFonts w:hint="default"/>
          <w:lang w:val="en-US" w:eastAsia="zh-CN"/>
        </w:rPr>
        <w:t>附则</w:t>
      </w:r>
      <w:bookmarkEnd w:id="19"/>
    </w:p>
    <w:p w14:paraId="26C5767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本制度由人力资源部负责解释与修订。</w:t>
      </w:r>
    </w:p>
    <w:p w14:paraId="3D2FE6C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本制度自发布之日起生效，原相关规定与之冲突的，以本制度为准。</w:t>
      </w:r>
    </w:p>
    <w:p w14:paraId="13DD7C2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本制度涉及的相关记录表单（《人员需求申请表》、《面试评估表》、《员工录用审批表》、《试用期考核表》等）由人力资源部负责设计与管理。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CD415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D12A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DCAE17"/>
    <w:multiLevelType w:val="singleLevel"/>
    <w:tmpl w:val="99DCAE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80CE53C"/>
    <w:multiLevelType w:val="singleLevel"/>
    <w:tmpl w:val="B80CE5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1C6DB7"/>
    <w:multiLevelType w:val="singleLevel"/>
    <w:tmpl w:val="C41C6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61C73BA"/>
    <w:multiLevelType w:val="singleLevel"/>
    <w:tmpl w:val="261C73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D0A4152"/>
    <w:rsid w:val="53FB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2205</Words>
  <Characters>2313</Characters>
  <Lines>0</Lines>
  <Paragraphs>0</Paragraphs>
  <TotalTime>0</TotalTime>
  <ScaleCrop>false</ScaleCrop>
  <LinksUpToDate>false</LinksUpToDate>
  <CharactersWithSpaces>2390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