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837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8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571836E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8297"/>
      <w:r>
        <w:rPr>
          <w:rFonts w:hint="eastAsia"/>
          <w:lang w:val="en-US" w:eastAsia="zh-CN"/>
        </w:rPr>
        <w:t>问题管理制度</w:t>
      </w:r>
      <w:bookmarkEnd w:id="1"/>
    </w:p>
    <w:p w14:paraId="4DE81C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4CB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B7E8A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18C31C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50C0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E22D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02CEC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675F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E4527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18E43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98F71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337A12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8DA00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03E2A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FF4C9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AF086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9D3E7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413EE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7E76B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F9AE0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3851EF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65704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756F8A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6136A3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61D792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7C2864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14233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7B09F1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645336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440812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修订问题评审</w:t>
            </w:r>
            <w:bookmarkStart w:id="23" w:name="_GoBack"/>
            <w:bookmarkEnd w:id="23"/>
          </w:p>
        </w:tc>
        <w:tc>
          <w:tcPr>
            <w:tcW w:w="1829" w:type="dxa"/>
            <w:shd w:val="clear" w:color="auto" w:fill="auto"/>
          </w:tcPr>
          <w:p w14:paraId="09DB50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406ECC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198C90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30667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74D08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A290E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E0474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3D7C7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B60B3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C109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D7EAE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9BD1C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AFEEC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99005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98463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25572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692F6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C44830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CFAF46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8D3129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_Toc4847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F0A12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_Toc18297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B30E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8266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_Toc30889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7251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_Toc12409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548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_Toc18955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156E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_Toc13631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E327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问题经理</w:t>
          </w:r>
          <w:r>
            <w:tab/>
          </w:r>
          <w:r>
            <w:fldChar w:fldCharType="begin"/>
          </w:r>
          <w:r>
            <w:instrText xml:space="preserve"> PAGEREF _Toc6933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0149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问题处理专家组</w:t>
          </w:r>
          <w:r>
            <w:tab/>
          </w:r>
          <w:r>
            <w:fldChar w:fldCharType="begin"/>
          </w:r>
          <w:r>
            <w:instrText xml:space="preserve"> PAGEREF _Toc17839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658DB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问题管理流程</w:t>
          </w:r>
          <w:r>
            <w:tab/>
          </w:r>
          <w:r>
            <w:fldChar w:fldCharType="begin"/>
          </w:r>
          <w:r>
            <w:instrText xml:space="preserve"> PAGEREF _Toc31298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17BA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流程概述</w:t>
          </w:r>
          <w:r>
            <w:tab/>
          </w:r>
          <w:r>
            <w:fldChar w:fldCharType="begin"/>
          </w:r>
          <w:r>
            <w:instrText xml:space="preserve"> PAGEREF _Toc9558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B66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管理原则</w:t>
          </w:r>
          <w:r>
            <w:tab/>
          </w:r>
          <w:r>
            <w:fldChar w:fldCharType="begin"/>
          </w:r>
          <w:r>
            <w:instrText xml:space="preserve"> PAGEREF _Toc22497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7097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流程活动说明</w:t>
          </w:r>
          <w:r>
            <w:tab/>
          </w:r>
          <w:r>
            <w:fldChar w:fldCharType="begin"/>
          </w:r>
          <w:r>
            <w:instrText xml:space="preserve"> PAGEREF _Toc14939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663C9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问题相关定义</w:t>
          </w:r>
          <w:r>
            <w:tab/>
          </w:r>
          <w:r>
            <w:fldChar w:fldCharType="begin"/>
          </w:r>
          <w:r>
            <w:instrText xml:space="preserve"> PAGEREF _Toc9290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707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问题分类</w:t>
          </w:r>
          <w:r>
            <w:tab/>
          </w:r>
          <w:r>
            <w:fldChar w:fldCharType="begin"/>
          </w:r>
          <w:r>
            <w:instrText xml:space="preserve"> PAGEREF _Toc29529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B0B6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问题优先级定义</w:t>
          </w:r>
          <w:r>
            <w:tab/>
          </w:r>
          <w:r>
            <w:fldChar w:fldCharType="begin"/>
          </w:r>
          <w:r>
            <w:instrText xml:space="preserve"> PAGEREF _Toc23748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2CF0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问题状态定义</w:t>
          </w:r>
          <w:r>
            <w:tab/>
          </w:r>
          <w:r>
            <w:fldChar w:fldCharType="begin"/>
          </w:r>
          <w:r>
            <w:instrText xml:space="preserve"> PAGEREF _Toc25900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6D200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问题管理事项</w:t>
          </w:r>
          <w:r>
            <w:tab/>
          </w:r>
          <w:r>
            <w:fldChar w:fldCharType="begin"/>
          </w:r>
          <w:r>
            <w:instrText xml:space="preserve"> PAGEREF _Toc25767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91917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问题评审</w:t>
          </w:r>
          <w:r>
            <w:tab/>
          </w:r>
          <w:r>
            <w:fldChar w:fldCharType="begin"/>
          </w:r>
          <w:r>
            <w:instrText xml:space="preserve"> PAGEREF _Toc10255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0C6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问题归档与知识管理</w:t>
          </w:r>
          <w:r>
            <w:tab/>
          </w:r>
          <w:r>
            <w:fldChar w:fldCharType="begin"/>
          </w:r>
          <w:r>
            <w:instrText xml:space="preserve"> PAGEREF _Toc13436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84352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与其他</w:t>
          </w:r>
          <w:r>
            <w:rPr>
              <w:rFonts w:hint="default"/>
              <w:lang w:val="en-US" w:eastAsia="zh-CN"/>
            </w:rPr>
            <w:t>流程关系</w:t>
          </w:r>
          <w:r>
            <w:tab/>
          </w:r>
          <w:r>
            <w:fldChar w:fldCharType="begin"/>
          </w:r>
          <w:r>
            <w:instrText xml:space="preserve"> PAGEREF _Toc30393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6AC4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_Toc30502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69F7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_Toc26463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E4A07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8939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5C4F8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21069"/>
      <w:r>
        <w:rPr>
          <w:rFonts w:hint="default"/>
          <w:lang w:val="en-US" w:eastAsia="zh-CN"/>
        </w:rPr>
        <w:t>总则</w:t>
      </w:r>
      <w:bookmarkEnd w:id="2"/>
    </w:p>
    <w:p w14:paraId="39D9C6A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30889"/>
      <w:r>
        <w:rPr>
          <w:rFonts w:hint="default"/>
          <w:lang w:val="en-US" w:eastAsia="zh-CN"/>
        </w:rPr>
        <w:t>目的</w:t>
      </w:r>
      <w:bookmarkEnd w:id="3"/>
    </w:p>
    <w:p w14:paraId="407658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中的问题管理活动，系统化地识别、分析并根除导致服务事件发生的根本原因，防止同类事件重复发生，提升软件系统稳定性与可靠性，降低运维成本，并最终提高客户满意度与公司服务声誉，特制定本制度。</w:t>
      </w:r>
    </w:p>
    <w:p w14:paraId="297D0C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2409"/>
      <w:r>
        <w:rPr>
          <w:rFonts w:hint="default"/>
          <w:lang w:val="en-US" w:eastAsia="zh-CN"/>
        </w:rPr>
        <w:t>适用范围</w:t>
      </w:r>
      <w:bookmarkEnd w:id="4"/>
    </w:p>
    <w:p w14:paraId="5186CC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本制度适用于公司运维部在为客户提供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过程中，对所有“问题”进行识别、调查、诊断、解决和回顾的全过程管理。</w:t>
      </w:r>
    </w:p>
    <w:p w14:paraId="274FB8D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8955"/>
      <w:r>
        <w:rPr>
          <w:rFonts w:hint="default"/>
          <w:lang w:val="en-US" w:eastAsia="zh-CN"/>
        </w:rPr>
        <w:t>术语与定义</w:t>
      </w:r>
      <w:bookmarkEnd w:id="5"/>
    </w:p>
    <w:p w14:paraId="2CB49E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问题：指导致一起或多起服务事件发生的、未知的潜在根本原因。</w:t>
      </w:r>
    </w:p>
    <w:p w14:paraId="599424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问题管理：通过系统化的流程，识别并分析问题的根本原因，制定解决方案或预防措施，并跟踪至关闭，以消除或减少事件发生的管理活动。</w:t>
      </w:r>
    </w:p>
    <w:p w14:paraId="4B5600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已知错误：指经过诊断已确定根本原因及解决方案（临时或永久）的问题状态。在此状态下，可提出变更请求以实施永久性修复。</w:t>
      </w:r>
    </w:p>
    <w:p w14:paraId="429508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主动问题管理：通过对系统日志、性能趋势、事件模式的持续分析，在事件发生前主动识别并解决潜在风险的活动。</w:t>
      </w:r>
    </w:p>
    <w:p w14:paraId="712A8D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根本原因分析：通过结构化方法，深入探究导致问题发生的底层因素，而非表面症状。</w:t>
      </w:r>
    </w:p>
    <w:p w14:paraId="2D16A00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3631"/>
      <w:r>
        <w:rPr>
          <w:rFonts w:hint="default"/>
          <w:lang w:val="en-US" w:eastAsia="zh-CN"/>
        </w:rPr>
        <w:t>角色与职责</w:t>
      </w:r>
      <w:bookmarkEnd w:id="6"/>
    </w:p>
    <w:p w14:paraId="2DA580C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6933"/>
      <w:r>
        <w:rPr>
          <w:rFonts w:hint="default"/>
          <w:lang w:val="en-US" w:eastAsia="zh-CN"/>
        </w:rPr>
        <w:t>问题经理</w:t>
      </w:r>
      <w:bookmarkEnd w:id="7"/>
    </w:p>
    <w:p w14:paraId="2DCE4A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由运维部经理或其指定人员担任，负责：</w:t>
      </w:r>
    </w:p>
    <w:p w14:paraId="5F82DED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作为问题管理流程的负责人，监督流程的整体执行与效能。</w:t>
      </w:r>
    </w:p>
    <w:p w14:paraId="67FBB0A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审核并确认由事件升级或主动分析产生的问题，决定是否正式立案。</w:t>
      </w:r>
    </w:p>
    <w:p w14:paraId="233F9FC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对问题进行分类、设定优先级并进行分派。</w:t>
      </w:r>
    </w:p>
    <w:p w14:paraId="0DEFFFF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组织问题分析会议，跟踪问题处理进度，协调跨部门（如研发部）资源。</w:t>
      </w:r>
    </w:p>
    <w:p w14:paraId="0E32B4B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负责问题解决方案的评审、关闭审批及知识转化督导。</w:t>
      </w:r>
    </w:p>
    <w:p w14:paraId="0CE6E49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7839"/>
      <w:r>
        <w:rPr>
          <w:rFonts w:hint="default"/>
          <w:lang w:val="en-US" w:eastAsia="zh-CN"/>
        </w:rPr>
        <w:t>问题处理专家组</w:t>
      </w:r>
      <w:bookmarkEnd w:id="8"/>
    </w:p>
    <w:p w14:paraId="26CEF2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由研发部的资深开发工程师及运维部的高级运维工程师组成，负责：</w:t>
      </w:r>
    </w:p>
    <w:p w14:paraId="159661E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接收问题经理分派的复杂问题，进行深入的技术分析与根本原因诊断。</w:t>
      </w:r>
    </w:p>
    <w:p w14:paraId="051B3BF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制定根本性解决方案、临时变通措施或长期优化建议。</w:t>
      </w:r>
    </w:p>
    <w:p w14:paraId="2AD671D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评估解决方案的影响与实施成本，对于需要代码修改的，主导或协助制定开发计划。</w:t>
      </w:r>
    </w:p>
    <w:p w14:paraId="35520CA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参与问题回顾会议，提供技术评估与分析报告。</w:t>
      </w:r>
    </w:p>
    <w:p w14:paraId="5DFED7AE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将分析过程与解决方案转化为技术知识，提交至知识库。</w:t>
      </w:r>
    </w:p>
    <w:p w14:paraId="679A725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1298"/>
      <w:r>
        <w:rPr>
          <w:rFonts w:hint="default"/>
          <w:lang w:val="en-US" w:eastAsia="zh-CN"/>
        </w:rPr>
        <w:t>问题管理流程</w:t>
      </w:r>
      <w:bookmarkEnd w:id="9"/>
    </w:p>
    <w:p w14:paraId="6A868B3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9558"/>
      <w:r>
        <w:rPr>
          <w:rFonts w:hint="default"/>
          <w:lang w:val="en-US" w:eastAsia="zh-CN"/>
        </w:rPr>
        <w:t>流程概述</w:t>
      </w:r>
      <w:bookmarkEnd w:id="10"/>
    </w:p>
    <w:p w14:paraId="2EE1C6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流程是事件管理流程的深化与延伸，其核心目标是从根源上消除故障隐患，而非仅解决表面症状。流程通过分析重复发生的事件、重大事件及主动发现的系统隐患，识别“问题”，并通过系统化的分析、解决、回顾，实现服务质量的主动提升。</w:t>
      </w:r>
    </w:p>
    <w:p w14:paraId="7EAD899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2497"/>
      <w:r>
        <w:rPr>
          <w:rFonts w:hint="default"/>
          <w:lang w:val="en-US" w:eastAsia="zh-CN"/>
        </w:rPr>
        <w:t>管理原则</w:t>
      </w:r>
      <w:bookmarkEnd w:id="11"/>
    </w:p>
    <w:p w14:paraId="00FB4A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源头控制原则：优先处理可能导致重复事件或重大影响的问题。</w:t>
      </w:r>
    </w:p>
    <w:p w14:paraId="5E0A92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权责清晰原则：每个问题在任何阶段均有明确的责任人（问题经理或指定专家）。</w:t>
      </w:r>
    </w:p>
    <w:p w14:paraId="29585B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闭环管理原则：问题从创建到关闭需经历完整的分析、解决、验证和回顾环节。</w:t>
      </w:r>
    </w:p>
    <w:p w14:paraId="593181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知识转化原则：所有问题的分析过程与最终解决方案必须沉淀至公司知识库。</w:t>
      </w:r>
    </w:p>
    <w:p w14:paraId="0984121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14939"/>
      <w:r>
        <w:rPr>
          <w:rFonts w:hint="default"/>
          <w:lang w:val="en-US" w:eastAsia="zh-CN"/>
        </w:rPr>
        <w:t>流程活动说明</w:t>
      </w:r>
      <w:bookmarkEnd w:id="12"/>
    </w:p>
    <w:p w14:paraId="5EC5AE1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问题识别与创建</w:t>
      </w:r>
    </w:p>
    <w:p w14:paraId="2EE6B6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来源：频繁发生（如同一原因事件≥3次）或重大（P1/P2级）事件；趋势分析发现的系统性能劣化或潜在风险；日常巡检发现的架构或代码缺陷。</w:t>
      </w:r>
    </w:p>
    <w:p w14:paraId="6BF10E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创建：由运维项目经理或事件经理提出，问题经理审核后正式创建《问题记录单》。</w:t>
      </w:r>
    </w:p>
    <w:p w14:paraId="5ACFEE9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问题分类与分派</w:t>
      </w:r>
    </w:p>
    <w:p w14:paraId="462381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问题经理根据问题性质（如应用缺陷、架构问题、数据逻辑等）和优先级，分派给相应的“问题处理专家组”。</w:t>
      </w:r>
    </w:p>
    <w:p w14:paraId="087B874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调查与诊断</w:t>
      </w:r>
    </w:p>
    <w:p w14:paraId="657920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专家组通过代码审查、日志深度分析、架构评估、数据追溯等方法，诊断根本原因，并记录于《问题分析报告》。</w:t>
      </w:r>
    </w:p>
    <w:p w14:paraId="5E671B8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制定解决方案</w:t>
      </w:r>
    </w:p>
    <w:p w14:paraId="1BC729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提出永久性解决方案（通常涉及变更请求）。</w:t>
      </w:r>
    </w:p>
    <w:p w14:paraId="1279F0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若无法立即实施，需制定有效且安全的临时措施（变通方案）。</w:t>
      </w:r>
    </w:p>
    <w:p w14:paraId="3F1BEB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评估解决方案的可行性、资源需求及潜在风险。</w:t>
      </w:r>
    </w:p>
    <w:p w14:paraId="1EC2DAC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方案实施与验证</w:t>
      </w:r>
    </w:p>
    <w:p w14:paraId="25195A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解决方案通过变更管理流程实施后，需进行充分测试与监控，验证问题是否被根本解决，且未引入新风险。</w:t>
      </w:r>
    </w:p>
    <w:p w14:paraId="069531D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问题回顾与关闭</w:t>
      </w:r>
    </w:p>
    <w:p w14:paraId="6BA273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问题经理组织回顾会议，确认相关事件已解决，解决方案有效。更新问题状态，将过程知识入库，经审批后关闭问题。</w:t>
      </w:r>
    </w:p>
    <w:p w14:paraId="69E5F4E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</w:t>
      </w:r>
    </w:p>
    <w:p w14:paraId="15F18B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定期分析事件与监控数据，使用趋势分析等方法，主动发起问题管理流程，防患于未然。</w:t>
      </w:r>
    </w:p>
    <w:p w14:paraId="336429F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9290"/>
      <w:r>
        <w:rPr>
          <w:rFonts w:hint="default"/>
          <w:lang w:val="en-US" w:eastAsia="zh-CN"/>
        </w:rPr>
        <w:t>问题相关定义</w:t>
      </w:r>
      <w:bookmarkEnd w:id="13"/>
    </w:p>
    <w:p w14:paraId="27A78E15">
      <w:pPr>
        <w:pStyle w:val="30"/>
        <w:bidi w:val="0"/>
        <w:rPr>
          <w:rFonts w:hint="default"/>
          <w:lang w:val="en-US" w:eastAsia="zh-CN"/>
        </w:rPr>
      </w:pPr>
      <w:bookmarkStart w:id="14" w:name="_Toc29529"/>
      <w:r>
        <w:rPr>
          <w:rFonts w:hint="default"/>
          <w:lang w:val="en-US" w:eastAsia="zh-CN"/>
        </w:rPr>
        <w:t>问题分类</w:t>
      </w:r>
      <w:bookmarkEnd w:id="14"/>
    </w:p>
    <w:p w14:paraId="40A662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根据问题所涉及的技术领域进行划分，以便精准分派：</w:t>
      </w:r>
    </w:p>
    <w:p w14:paraId="418470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应用功能缺陷：业务逻辑错误、代码Bug、前后端交互问题。</w:t>
      </w:r>
    </w:p>
    <w:p w14:paraId="33388D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系统性能问题：架构瓶颈、数据库性能、缓存策略、算法效率低下。</w:t>
      </w:r>
    </w:p>
    <w:p w14:paraId="2A8888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数据与存储问题：数据一致性、事务处理、存储设计、ETL流程缺陷。</w:t>
      </w:r>
    </w:p>
    <w:p w14:paraId="118DB4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集成与接口问题：API设计缺陷、消息协议不一致、第三方服务兼容性问题。</w:t>
      </w:r>
    </w:p>
    <w:p w14:paraId="52A3C7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安全与合规问题：安全漏洞、权限设计缺陷、审计日志不满足合规要求。</w:t>
      </w:r>
    </w:p>
    <w:p w14:paraId="39DB4D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配置与部署问题：环境配置标准化、部署脚本缺陷、版本管理问题。</w:t>
      </w:r>
    </w:p>
    <w:p w14:paraId="63BAB746">
      <w:pPr>
        <w:pStyle w:val="30"/>
        <w:bidi w:val="0"/>
        <w:rPr>
          <w:rFonts w:hint="default"/>
          <w:lang w:val="en-US" w:eastAsia="zh-CN"/>
        </w:rPr>
      </w:pPr>
      <w:bookmarkStart w:id="15" w:name="_Toc23748"/>
      <w:r>
        <w:rPr>
          <w:rFonts w:hint="default"/>
          <w:lang w:val="en-US" w:eastAsia="zh-CN"/>
        </w:rPr>
        <w:t>问题优先级定义</w:t>
      </w:r>
      <w:bookmarkEnd w:id="15"/>
    </w:p>
    <w:p w14:paraId="3AC3F3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优先级由问题对业务的影响度、紧急度及解决价值共同决定：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792"/>
        <w:gridCol w:w="4011"/>
        <w:gridCol w:w="2643"/>
      </w:tblGrid>
      <w:tr w14:paraId="3976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1E2DFB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优先级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6C56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3FAF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定义标准（运维视角）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7CB1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目标解决时限</w:t>
            </w:r>
          </w:p>
        </w:tc>
      </w:tr>
      <w:tr w14:paraId="1CC9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6AF56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4062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3AA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由P0/P1级重大事件升级而来。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影响核心业务流程或关键数据，范围广。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若不解决，将导致SLA持续严重违约或重大安全风险。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解决后可带来显著的成本节约或效率跃升。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D14D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立即响应，按预案限期解决</w:t>
            </w:r>
          </w:p>
        </w:tc>
      </w:tr>
      <w:tr w14:paraId="0B9F0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C83528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AE4D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4F40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由P2级事件或重复发生的P3级事件升级而来。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影响重要但非核心功能，或影响部分用户群体。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对服务质量和客户体验有持续负面影响。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解决后可有效提升系统健壮性或运维效率。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4B04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按计划在下一迭代周期内解决</w:t>
            </w:r>
          </w:p>
        </w:tc>
      </w:tr>
      <w:tr w14:paraId="696E5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95B90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212F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532C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由普通事件或主动分析发现。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影响非关键功能，或仅为优化性需求。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对当前业务运行无即时严重影响。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解决价值主要体现在技术债务清理或长期优化。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5054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纳入技术改进 backlog，定期回顾</w:t>
            </w:r>
          </w:p>
        </w:tc>
      </w:tr>
    </w:tbl>
    <w:p w14:paraId="2861E6FB">
      <w:pPr>
        <w:pStyle w:val="30"/>
        <w:bidi w:val="0"/>
        <w:rPr>
          <w:rFonts w:hint="default"/>
          <w:lang w:val="en-US" w:eastAsia="zh-CN"/>
        </w:rPr>
      </w:pPr>
      <w:bookmarkStart w:id="16" w:name="_Toc25900"/>
      <w:r>
        <w:rPr>
          <w:rFonts w:hint="default"/>
          <w:lang w:val="en-US" w:eastAsia="zh-CN"/>
        </w:rPr>
        <w:t>问题状态定义</w:t>
      </w:r>
      <w:bookmarkEnd w:id="1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7714"/>
      </w:tblGrid>
      <w:tr w14:paraId="3F721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464F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DE9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 w14:paraId="6A1A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9796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已登记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A7B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问题已创建并记录，等待问题经理审核与分派。</w:t>
            </w:r>
          </w:p>
        </w:tc>
      </w:tr>
      <w:tr w14:paraId="0E395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9C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D215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已分派给专家组，正在进行根本原因分析。</w:t>
            </w:r>
          </w:p>
        </w:tc>
      </w:tr>
      <w:tr w14:paraId="25D2C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3DCE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31E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根本原因已查明，正在评估和制定解决方案。</w:t>
            </w:r>
          </w:p>
        </w:tc>
      </w:tr>
      <w:tr w14:paraId="6A85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F1F6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方案已定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FD95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解决方案（永久或临时）已确定，等待资源实施（如排期开发）。</w:t>
            </w:r>
          </w:p>
        </w:tc>
      </w:tr>
      <w:tr w14:paraId="3FF2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2C9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E8CA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解决方案正通过变更管理流程进行部署。</w:t>
            </w:r>
          </w:p>
        </w:tc>
      </w:tr>
      <w:tr w14:paraId="3F79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D18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已解决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06E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解决方案已验证有效，相关事件已平息。等待回顾与关闭。</w:t>
            </w:r>
          </w:p>
        </w:tc>
      </w:tr>
      <w:tr w14:paraId="27BE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0A1F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已关闭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E14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问题回顾完成，知识已沉淀，流程正式结束。</w:t>
            </w:r>
          </w:p>
        </w:tc>
      </w:tr>
      <w:tr w14:paraId="57414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F729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延期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0032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因技术限制、成本过高或优先级调整，暂不处理，留待后续评估。</w:t>
            </w:r>
          </w:p>
        </w:tc>
      </w:tr>
    </w:tbl>
    <w:p w14:paraId="2332E2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5767"/>
      <w:r>
        <w:rPr>
          <w:rFonts w:hint="default"/>
          <w:lang w:val="en-US" w:eastAsia="zh-CN"/>
        </w:rPr>
        <w:t>问题管理事项</w:t>
      </w:r>
      <w:bookmarkEnd w:id="17"/>
    </w:p>
    <w:p w14:paraId="3EB09C64">
      <w:pPr>
        <w:pStyle w:val="30"/>
        <w:bidi w:val="0"/>
        <w:rPr>
          <w:rFonts w:hint="default"/>
          <w:lang w:val="en-US" w:eastAsia="zh-CN"/>
        </w:rPr>
      </w:pPr>
      <w:bookmarkStart w:id="18" w:name="_Toc10255"/>
      <w:r>
        <w:rPr>
          <w:rFonts w:hint="default"/>
          <w:lang w:val="en-US" w:eastAsia="zh-CN"/>
        </w:rPr>
        <w:t>问题评审</w:t>
      </w:r>
      <w:bookmarkEnd w:id="18"/>
    </w:p>
    <w:p w14:paraId="391B9A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日常评审：问题经理定期（如每双周）召开问题评审会，跟踪未解决问题状态，协调资源。</w:t>
      </w:r>
    </w:p>
    <w:p w14:paraId="656F59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重大问题上会：对“高”优先级问题，需举行专题评审会，邀请质量管理部、研发部等相关方参与。</w:t>
      </w:r>
    </w:p>
    <w:p w14:paraId="36FD3D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关闭评审：问题关闭前，需评审解决方案的有效性、知识沉淀的完整性及是否需采取进一步预防措施。</w:t>
      </w:r>
    </w:p>
    <w:p w14:paraId="203227CE">
      <w:pPr>
        <w:pStyle w:val="30"/>
        <w:bidi w:val="0"/>
        <w:rPr>
          <w:rFonts w:hint="default"/>
          <w:lang w:val="en-US" w:eastAsia="zh-CN"/>
        </w:rPr>
      </w:pPr>
      <w:bookmarkStart w:id="19" w:name="_Toc13436"/>
      <w:r>
        <w:rPr>
          <w:rFonts w:hint="default"/>
          <w:lang w:val="en-US" w:eastAsia="zh-CN"/>
        </w:rPr>
        <w:t>问题归档与知识管理</w:t>
      </w:r>
      <w:bookmarkEnd w:id="19"/>
    </w:p>
    <w:p w14:paraId="1FC00C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问题关闭后，所有相关记录（《问题记录单》、《分析报告》、变更记录等）由运维部统一归档。</w:t>
      </w:r>
    </w:p>
    <w:p w14:paraId="75C873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强制知识转化：问题的根本原因、分析思路、解决方案及临时措施，必须由专家组整理成标准化知识条目，提交至服务知识库，并关联相关配置项。</w:t>
      </w:r>
    </w:p>
    <w:p w14:paraId="3B273C2D">
      <w:pPr>
        <w:pStyle w:val="30"/>
        <w:bidi w:val="0"/>
        <w:rPr>
          <w:rFonts w:hint="default"/>
          <w:lang w:val="en-US" w:eastAsia="zh-CN"/>
        </w:rPr>
      </w:pPr>
      <w:bookmarkStart w:id="20" w:name="_Toc30393"/>
      <w:r>
        <w:rPr>
          <w:rFonts w:hint="eastAsia"/>
          <w:lang w:val="en-US" w:eastAsia="zh-CN"/>
        </w:rPr>
        <w:t>与其他</w:t>
      </w:r>
      <w:r>
        <w:rPr>
          <w:rFonts w:hint="default"/>
          <w:lang w:val="en-US" w:eastAsia="zh-CN"/>
        </w:rPr>
        <w:t>流程关系</w:t>
      </w:r>
      <w:bookmarkEnd w:id="20"/>
    </w:p>
    <w:p w14:paraId="5480CE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与事件管理：事件管理是问题管理的主要输入源，问题管理为事件管理提供根本解决方案和临时措施，降低事件复发率。</w:t>
      </w:r>
    </w:p>
    <w:p w14:paraId="02167C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与变更管理：绝大多数问题的根本解决方案需要通过变更管理流程来实施。问题管理流程负责发起变更请求（RFC）。</w:t>
      </w:r>
    </w:p>
    <w:p w14:paraId="772DB3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与配置管理：配置管理数据库为问题分析提供准确的软硬件配置及关系信息，问题解决后如导致配置项变更，需反馈更新CMDB。</w:t>
      </w:r>
    </w:p>
    <w:p w14:paraId="4B221CC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30502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10D29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F72A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0174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207F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E845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7FFF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13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E6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E10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FB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 w14:paraId="19553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9EE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34E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38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9E3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265EB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F57670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6463"/>
      <w:r>
        <w:rPr>
          <w:rFonts w:hint="default"/>
          <w:lang w:val="en-US" w:eastAsia="zh-CN"/>
        </w:rPr>
        <w:t>附则</w:t>
      </w:r>
      <w:bookmarkEnd w:id="22"/>
    </w:p>
    <w:p w14:paraId="7B22F3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35BF29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本制度自发布之日起生效，适用于所有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项目。</w:t>
      </w:r>
    </w:p>
    <w:p w14:paraId="3D0902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本制度涉及的《问题记录单》、《问题分析报告》等模板，由运维部负责制定与维护。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BCF9B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16A8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9342358"/>
    <w:multiLevelType w:val="singleLevel"/>
    <w:tmpl w:val="4934235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A6E40A2"/>
    <w:multiLevelType w:val="singleLevel"/>
    <w:tmpl w:val="4A6E40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D834CBF"/>
    <w:multiLevelType w:val="singleLevel"/>
    <w:tmpl w:val="5D834C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AAE446B"/>
    <w:rsid w:val="533F6E7B"/>
    <w:rsid w:val="540104D6"/>
    <w:rsid w:val="67D169BA"/>
    <w:rsid w:val="6E150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2916</Words>
  <Characters>3073</Characters>
  <Lines>0</Lines>
  <Paragraphs>0</Paragraphs>
  <TotalTime>0</TotalTime>
  <ScaleCrop>false</ScaleCrop>
  <LinksUpToDate>false</LinksUpToDate>
  <CharactersWithSpaces>3176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2026-04-25T15:41:14Z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