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112B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276"/>
      <w:bookmarkStart w:id="1" w:name="_Toc270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  <w:bookmarkEnd w:id="1"/>
    </w:p>
    <w:p w14:paraId="2110E5B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3329"/>
      <w:r>
        <w:rPr>
          <w:rFonts w:hint="eastAsia"/>
          <w:lang w:val="en-US" w:eastAsia="zh-CN"/>
        </w:rPr>
        <w:t>2026年度1-3月人员管理报告</w:t>
      </w:r>
      <w:bookmarkEnd w:id="2"/>
    </w:p>
    <w:p w14:paraId="2D1E4D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72BB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E496E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5BAD01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  <w:tr w14:paraId="1B7CF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E9884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0DDA1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  <w:tr w14:paraId="20E89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12092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B43AF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</w:tbl>
    <w:p w14:paraId="1209F4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C2EB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9AD93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655DA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3F3E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3555E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74B9D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86249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464EE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8BF0F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65819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89692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FA937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61829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吴夤</w:t>
            </w:r>
          </w:p>
        </w:tc>
        <w:tc>
          <w:tcPr>
            <w:tcW w:w="1606" w:type="dxa"/>
          </w:tcPr>
          <w:p w14:paraId="58924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3E1D46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9C770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5AEB49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060E27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95EB63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98B583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59738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389D8B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8E24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D1B24E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88FA7E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970F04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1A2537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DAE62A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0937A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FC0D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755608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1B1FD7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EDE1A6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0C75B0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1C9B48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C5414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87D6F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7D757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6AE68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_Toc19276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F074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2026年度1-3月人员管理报告</w:t>
          </w:r>
          <w:r>
            <w:tab/>
          </w:r>
          <w:r>
            <w:fldChar w:fldCharType="begin"/>
          </w:r>
          <w:r>
            <w:instrText xml:space="preserve"> PAGEREF _Toc3329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38BB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总体概述</w:t>
          </w:r>
          <w:r>
            <w:tab/>
          </w:r>
          <w:r>
            <w:fldChar w:fldCharType="begin"/>
          </w:r>
          <w:r>
            <w:instrText xml:space="preserve"> PAGEREF _Toc1076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CAAB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计划执行成果</w:t>
          </w:r>
          <w:r>
            <w:tab/>
          </w:r>
          <w:r>
            <w:fldChar w:fldCharType="begin"/>
          </w:r>
          <w:r>
            <w:instrText xml:space="preserve"> PAGEREF _Toc28759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54DC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人员储备完成情况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5F7A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t>人员储备详情</w:t>
          </w:r>
          <w:r>
            <w:tab/>
          </w:r>
          <w:r>
            <w:fldChar w:fldCharType="begin"/>
          </w:r>
          <w:r>
            <w:instrText xml:space="preserve"> PAGEREF _Toc9108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234C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_Toc9358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A12F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人员招聘完成情况</w:t>
          </w:r>
          <w:r>
            <w:tab/>
          </w:r>
          <w:r>
            <w:fldChar w:fldCharType="begin"/>
          </w:r>
          <w:r>
            <w:instrText xml:space="preserve"> PAGEREF _Toc29772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F41AA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t>人员招聘情况详情</w:t>
          </w:r>
          <w:r>
            <w:tab/>
          </w:r>
          <w:r>
            <w:fldChar w:fldCharType="begin"/>
          </w:r>
          <w:r>
            <w:instrText xml:space="preserve"> PAGEREF _Toc29692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9B89B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_Toc13153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125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人员备份完成情况</w:t>
          </w:r>
          <w:r>
            <w:tab/>
          </w:r>
          <w:r>
            <w:fldChar w:fldCharType="begin"/>
          </w:r>
          <w:r>
            <w:instrText xml:space="preserve"> PAGEREF _Toc22596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3C71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人员备份详情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0BD5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_Toc7706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1D0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人员培训完成情况</w:t>
          </w:r>
          <w:r>
            <w:tab/>
          </w:r>
          <w:r>
            <w:fldChar w:fldCharType="begin"/>
          </w:r>
          <w:r>
            <w:instrText xml:space="preserve"> PAGEREF _Toc7883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EC8D4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t>人员培训情况详情</w:t>
          </w:r>
          <w:r>
            <w:tab/>
          </w:r>
          <w:r>
            <w:fldChar w:fldCharType="begin"/>
          </w:r>
          <w:r>
            <w:instrText xml:space="preserve"> PAGEREF _Toc31484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1D08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2.4.2. </w:t>
          </w:r>
          <w: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_Toc10062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9B70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_Toc3222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079F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t>人员绩效考核详情</w:t>
          </w:r>
          <w:r>
            <w:tab/>
          </w:r>
          <w:r>
            <w:fldChar w:fldCharType="begin"/>
          </w:r>
          <w:r>
            <w:instrText xml:space="preserve"> PAGEREF _Toc22328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4B0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2.5.2. </w:t>
          </w:r>
          <w: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4E5B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_Toc24748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D9073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2.6.1. </w:t>
          </w:r>
          <w:r>
            <w:t>人员技能评定详情</w:t>
          </w:r>
          <w:r>
            <w:tab/>
          </w:r>
          <w:r>
            <w:fldChar w:fldCharType="begin"/>
          </w:r>
          <w:r>
            <w:instrText xml:space="preserve"> PAGEREF _Toc4235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508E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2.6.2. </w:t>
          </w:r>
          <w:r>
            <w:t>2.6.2 人员技能评定KPI完成情况</w:t>
          </w:r>
          <w:r>
            <w:tab/>
          </w:r>
          <w:r>
            <w:fldChar w:fldCharType="begin"/>
          </w:r>
          <w:r>
            <w:instrText xml:space="preserve"> PAGEREF _Toc8807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9AB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存在问题与改进建议</w:t>
          </w:r>
          <w:r>
            <w:tab/>
          </w:r>
          <w:r>
            <w:fldChar w:fldCharType="begin"/>
          </w:r>
          <w:r>
            <w:instrText xml:space="preserve"> PAGEREF _Toc32733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720B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</w:t>
          </w:r>
          <w:r>
            <w:tab/>
          </w:r>
          <w:r>
            <w:fldChar w:fldCharType="begin"/>
          </w:r>
          <w:r>
            <w:instrText xml:space="preserve"> PAGEREF _Toc2058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98C4D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持续改进方向</w:t>
          </w:r>
          <w:r>
            <w:tab/>
          </w:r>
          <w:r>
            <w:fldChar w:fldCharType="begin"/>
          </w:r>
          <w:r>
            <w:instrText xml:space="preserve"> PAGEREF _Toc16581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E024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下阶段工作计划</w:t>
          </w:r>
          <w:r>
            <w:tab/>
          </w:r>
          <w:r>
            <w:fldChar w:fldCharType="begin"/>
          </w:r>
          <w:r>
            <w:instrText xml:space="preserve"> PAGEREF _Toc18948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E980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_Toc24167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2E3A6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A330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927FA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0"/>
      <w:bookmarkStart w:id="4" w:name="_Toc1076"/>
      <w:r>
        <w:t>总体概述</w:t>
      </w:r>
      <w:bookmarkEnd w:id="3"/>
      <w:bookmarkEnd w:id="4"/>
    </w:p>
    <w:p w14:paraId="3CA82C5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系统总结《2026年度人员管理计划》自2026年1月至3月底（第一季度）的执行情况。总体而言，计划执行符合预期，在人员储备、招聘、培训、备份、绩效考核及技能评定等模块均按计划推进，各项KPI指标均达成或超越考核目标，为全年人员管理工作的顺利开展奠定了坚实基础。</w:t>
      </w:r>
    </w:p>
    <w:p w14:paraId="5E530B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8759"/>
      <w:bookmarkStart w:id="6" w:name="heading_1"/>
      <w:r>
        <w:t>计划执行成果</w:t>
      </w:r>
      <w:bookmarkEnd w:id="5"/>
      <w:bookmarkEnd w:id="6"/>
    </w:p>
    <w:p w14:paraId="7035DB0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5262"/>
      <w:bookmarkStart w:id="8" w:name="heading_2"/>
      <w:r>
        <w:t>人员储备完成情况</w:t>
      </w:r>
      <w:bookmarkEnd w:id="7"/>
      <w:bookmarkEnd w:id="8"/>
    </w:p>
    <w:p w14:paraId="0FE4D1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3"/>
      <w:bookmarkStart w:id="10" w:name="_Toc9108"/>
      <w:r>
        <w:t>人员储备详情</w:t>
      </w:r>
      <w:bookmarkEnd w:id="9"/>
      <w:bookmarkEnd w:id="10"/>
    </w:p>
    <w:p w14:paraId="68C027E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根据《2026年度人员管理计划》，2026年储备岗位包括：运维项目经理（计划完成时间4月）、视频监控运维工程师（计划完成时间6月）、开发工程师（运维工具方向）（计划完成时间7月）。</w:t>
      </w:r>
    </w:p>
    <w:p w14:paraId="2FF31F5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第一季度上述储备任务尚在进行中，未到计划完成节点，各项工作按计划正常推进。</w:t>
      </w:r>
    </w:p>
    <w:p w14:paraId="5E84EBA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4"/>
      <w:bookmarkStart w:id="12" w:name="_Toc9358"/>
      <w:r>
        <w:t>人员储备KPI完成情况</w:t>
      </w:r>
      <w:bookmarkEnd w:id="11"/>
      <w:bookmarkEnd w:id="12"/>
    </w:p>
    <w:p w14:paraId="23EF95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人员储备的考核指标是每季度储备计划完成率，计算方式为：实际完成储备人员数量/应储备人员总数量×100%。目标值是≥95%。</w:t>
      </w:r>
    </w:p>
    <w:p w14:paraId="28B4EB3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截至2026年3月底，储备计划按既定节点推进，第一季度储备计划完成率为100%，满足考核指标要求。</w:t>
      </w:r>
    </w:p>
    <w:p w14:paraId="0C40ADE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5"/>
      <w:bookmarkStart w:id="14" w:name="_Toc29772"/>
      <w:r>
        <w:t>人员招聘完成情况</w:t>
      </w:r>
      <w:bookmarkEnd w:id="13"/>
      <w:bookmarkEnd w:id="14"/>
    </w:p>
    <w:p w14:paraId="5318E37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6"/>
      <w:bookmarkStart w:id="16" w:name="_Toc29692"/>
      <w:r>
        <w:t>人员招聘情况详情</w:t>
      </w:r>
      <w:bookmarkEnd w:id="15"/>
      <w:bookmarkEnd w:id="16"/>
    </w:p>
    <w:p w14:paraId="1635D19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招聘计划完成情况如下：</w:t>
      </w:r>
    </w:p>
    <w:tbl>
      <w:tblPr>
        <w:tblStyle w:val="20"/>
        <w:tblW w:w="8517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514"/>
        <w:gridCol w:w="1872"/>
        <w:gridCol w:w="1585"/>
        <w:gridCol w:w="1403"/>
        <w:gridCol w:w="1522"/>
      </w:tblGrid>
      <w:tr w14:paraId="69A0DD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B202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9348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18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825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16F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4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793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2F6B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ABB6C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FD8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9338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BC72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视频监控运维工程师（2人）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B508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20D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B6DF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88966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B7D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175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AD76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5D1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5EA9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DC1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B9672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4E9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DECE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4FE3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BCC7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61C6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B18E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509364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241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37D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BFAE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CF6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490C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7B8C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0FEF6F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2167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A9A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9CCF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5B07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AB4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679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1A2CC7A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3153"/>
      <w:bookmarkStart w:id="18" w:name="heading_7"/>
      <w:r>
        <w:t>人员招聘KPI完成情况</w:t>
      </w:r>
      <w:bookmarkEnd w:id="17"/>
      <w:bookmarkEnd w:id="18"/>
    </w:p>
    <w:p w14:paraId="44B2E75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人员招聘的考核指标是每季度招聘计划达成率，计算方式为：实际聘用人数/计划招聘人数×100%。目标值是≥95%。</w:t>
      </w:r>
    </w:p>
    <w:p w14:paraId="1FB7A4D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截至2026年3月底，第一季度计划招聘2人（视频监控运维工程师2人），实际到岗2人，招聘计划达成率为100%，满足考核指标要求。</w:t>
      </w:r>
    </w:p>
    <w:p w14:paraId="507AF89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2596"/>
      <w:bookmarkStart w:id="20" w:name="heading_8"/>
      <w:r>
        <w:t>人员备份完成情况</w:t>
      </w:r>
      <w:bookmarkEnd w:id="19"/>
      <w:bookmarkEnd w:id="20"/>
    </w:p>
    <w:p w14:paraId="6533942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9495"/>
      <w:r>
        <w:t>人员备份详情</w:t>
      </w:r>
      <w:bookmarkEnd w:id="21"/>
      <w:bookmarkEnd w:id="22"/>
    </w:p>
    <w:p w14:paraId="3804F48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2026年第一季度备份计划执行情况如下：</w:t>
      </w:r>
    </w:p>
    <w:tbl>
      <w:tblPr>
        <w:tblStyle w:val="20"/>
        <w:tblW w:w="890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86"/>
        <w:gridCol w:w="1056"/>
        <w:gridCol w:w="1518"/>
        <w:gridCol w:w="1103"/>
        <w:gridCol w:w="1411"/>
        <w:gridCol w:w="1514"/>
      </w:tblGrid>
      <w:tr w14:paraId="27D722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9A87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A857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D570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49C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D28D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4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55F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F8A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709B4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FE9B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4A89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561C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BC12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运维部经理/资深工程师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BD8A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4776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D32C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CA1DE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CB5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8CE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F157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4E82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C24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7962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F597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5ACE03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7706"/>
      <w:bookmarkStart w:id="24" w:name="heading_10"/>
      <w:r>
        <w:t>人员备份KPI完成情况</w:t>
      </w:r>
      <w:bookmarkEnd w:id="23"/>
      <w:bookmarkEnd w:id="24"/>
    </w:p>
    <w:p w14:paraId="63C74A4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人员备份的考核指标是每季度备份计划达成率，计算方式为：实际备份人数/计划备份人数×100%。目标值是≥95%。</w:t>
      </w:r>
    </w:p>
    <w:p w14:paraId="4E35934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截至2026年3月底，第一季度备份计划达成率为100%，满足考核指标要求。</w:t>
      </w:r>
    </w:p>
    <w:p w14:paraId="24ACD0C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7883"/>
      <w:bookmarkStart w:id="26" w:name="heading_11"/>
      <w:r>
        <w:t>人员培训完成情况</w:t>
      </w:r>
      <w:bookmarkEnd w:id="25"/>
      <w:bookmarkEnd w:id="26"/>
    </w:p>
    <w:p w14:paraId="4ADCBB6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31484"/>
      <w:bookmarkStart w:id="28" w:name="heading_12"/>
      <w:r>
        <w:t>人员培训情况详情</w:t>
      </w:r>
      <w:bookmarkEnd w:id="27"/>
      <w:bookmarkEnd w:id="28"/>
    </w:p>
    <w:p w14:paraId="7A7CF31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根据《2026年度人员管理计划》培训执行情况如下：</w:t>
      </w:r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364"/>
        <w:gridCol w:w="1358"/>
        <w:gridCol w:w="1467"/>
        <w:gridCol w:w="1631"/>
        <w:gridCol w:w="1031"/>
      </w:tblGrid>
      <w:tr w14:paraId="335E7F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1F8E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50A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F7C7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C306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14A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344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74045A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E089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F9C0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ITSS新版标准深化培训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724A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32FA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BE15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D71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45B31C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9CC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0418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视频监控新技术培训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084F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210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64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11BA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050352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9D69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E1D7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服务台规范与沟通技巧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F4C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54B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784C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0264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170F6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1DF2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bookmarkStart w:id="29" w:name="heading_13"/>
            <w:r>
              <w:t>4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E97A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运维自动化工具培训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FAEC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2026年4月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BF2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9D1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0BA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27F4A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E88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113F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AIOps智能运维入门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4AF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2026年5月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626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52E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94C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56BAC7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AF9E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5F0E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应急响应实战演练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B3E4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2026年6月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646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56F5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675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7FE690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266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7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337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信息安全与合规培训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6D0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2026年7月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C62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A57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F0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1C8BCC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232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8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1D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项目管理能力提升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DE70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2026年8月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EF9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3638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项目经理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8A4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0B0441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CB0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9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E5E0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数据分析与决策培训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79C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2026年9月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EDE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CAD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AE1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87CF6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19DA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E184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日常运维典型案例分析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8F8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2026年10月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93C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D9E2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5E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06C2F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28E9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87E4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前端技术培训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B0B6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33B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41E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985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78C4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D75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033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年度总结与经验分享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F176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414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3C7C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F86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52D8746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10062"/>
      <w:r>
        <w:t>人员培训KPI完成情况</w:t>
      </w:r>
      <w:bookmarkEnd w:id="29"/>
      <w:bookmarkEnd w:id="30"/>
    </w:p>
    <w:p w14:paraId="377DB76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人员培训的考核指标是每季度培训计划完成率，计算方式为：实际培训次数/应培训次数×100%。目标值是≥95%。</w:t>
      </w:r>
    </w:p>
    <w:p w14:paraId="75A441B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截至2026年3月底，第一季度计划培训3场，实际完成3场，培训计划完成率为100%，满足考核指标要求。</w:t>
      </w:r>
    </w:p>
    <w:p w14:paraId="5D870BB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4"/>
      <w:bookmarkStart w:id="32" w:name="_Toc3222"/>
      <w:r>
        <w:t>人员绩效考核完成情况</w:t>
      </w:r>
      <w:bookmarkEnd w:id="31"/>
      <w:bookmarkEnd w:id="32"/>
    </w:p>
    <w:p w14:paraId="72F45BF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5"/>
      <w:bookmarkStart w:id="34" w:name="_Toc22328"/>
      <w:r>
        <w:t>人员绩效考核详情</w:t>
      </w:r>
      <w:bookmarkEnd w:id="33"/>
      <w:bookmarkEnd w:id="34"/>
    </w:p>
    <w:tbl>
      <w:tblPr>
        <w:tblStyle w:val="20"/>
        <w:tblW w:w="856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60"/>
        <w:gridCol w:w="2483"/>
        <w:gridCol w:w="1523"/>
      </w:tblGrid>
      <w:tr w14:paraId="3E1CD7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E63A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考核周期与环节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B829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6F8A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实际执行情况</w:t>
            </w:r>
          </w:p>
        </w:tc>
        <w:tc>
          <w:tcPr>
            <w:tcW w:w="1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33E7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状态与关键产出</w:t>
            </w:r>
          </w:p>
        </w:tc>
      </w:tr>
      <w:tr w14:paraId="2A93A69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CEE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季度考核（Q1）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BDE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每季度开展计划、辅导、评估、反馈的全流程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A57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已100%完成第一季度的全部四个环节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B437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172AFE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54B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绩效计划制定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F1B1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季度初，上下级共同制定并确认绩效计划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FDC3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季度初按时完成，目标基于部门分解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894C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已成标准动作</w:t>
            </w:r>
          </w:p>
        </w:tc>
      </w:tr>
      <w:tr w14:paraId="0237F2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41F9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绩效过程辅导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B32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每月至少一次正式沟通与辅导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F67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管理者普遍执行，关键事件记录完整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A02D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已形成管理习惯</w:t>
            </w:r>
          </w:p>
        </w:tc>
      </w:tr>
      <w:tr w14:paraId="5CC2C5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6348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绩效考核评估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058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季度结束5个工作日内完成评估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E04C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准时完成，系统支持自评、上级评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FD75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流程已固化</w:t>
            </w:r>
          </w:p>
        </w:tc>
      </w:tr>
      <w:tr w14:paraId="48E916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3A8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绩效结果反馈与面谈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2B0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评估后3个工作日内完成一对一沟通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C179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全部完成，制定了改进计划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56A7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实现闭环与改进</w:t>
            </w:r>
          </w:p>
        </w:tc>
      </w:tr>
    </w:tbl>
    <w:p w14:paraId="6C14B95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_Toc7252"/>
      <w:bookmarkStart w:id="36" w:name="heading_16"/>
      <w:r>
        <w:t>人员绩效考核KPI完成情况</w:t>
      </w:r>
      <w:bookmarkEnd w:id="35"/>
      <w:bookmarkEnd w:id="36"/>
    </w:p>
    <w:p w14:paraId="57302A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人员绩效考核的考核指标是每季度绩效考核合格率，计算方式为：绩效考核合格人数/绩效考核总人数×100%。目标值是≥90%。</w:t>
      </w:r>
    </w:p>
    <w:p w14:paraId="6DA639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截至2026年3月底，第一季度对运维人员进行考核，所有人考核成绩均合格，绩效考核合格率为100%，满足考核指标要求。</w:t>
      </w:r>
    </w:p>
    <w:p w14:paraId="5D9552C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17"/>
      <w:bookmarkStart w:id="38" w:name="_Toc24748"/>
      <w:r>
        <w:t>人员技能评定完成情况</w:t>
      </w:r>
      <w:bookmarkEnd w:id="37"/>
      <w:bookmarkEnd w:id="38"/>
    </w:p>
    <w:p w14:paraId="29582C0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8"/>
      <w:bookmarkStart w:id="40" w:name="_Toc4235"/>
      <w:r>
        <w:t>人员技能评定详情</w:t>
      </w:r>
      <w:bookmarkEnd w:id="39"/>
      <w:bookmarkEnd w:id="40"/>
    </w:p>
    <w:p w14:paraId="0CFEB42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技能评定工作按年度计划推进，第一季度主要完成评定前的准备工作：</w:t>
      </w:r>
    </w:p>
    <w:tbl>
      <w:tblPr>
        <w:tblStyle w:val="20"/>
        <w:tblW w:w="888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9"/>
        <w:gridCol w:w="3079"/>
        <w:gridCol w:w="2459"/>
        <w:gridCol w:w="1704"/>
      </w:tblGrid>
      <w:tr w14:paraId="673CBA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DF1A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评定关键环节</w:t>
            </w:r>
          </w:p>
        </w:tc>
        <w:tc>
          <w:tcPr>
            <w:tcW w:w="30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141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1CF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  <w:p w14:paraId="2C4C230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（截至3月底）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2F6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B6CC9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9150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评定标准确认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C537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沿用T1-T5五级技能模型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3DA4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已确认并发布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3C64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15DD26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052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评定流程准备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0785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明确“申请-审核-评审-审批-应用”闭环流程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1BF6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流程文档已就绪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783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64A987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6E8B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评定时间规划</w:t>
            </w:r>
          </w:p>
        </w:tc>
        <w:tc>
          <w:tcPr>
            <w:tcW w:w="3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125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计划于2026年12月启动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D440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已纳入年度工作安排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194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79BAF2C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_GoBack"/>
      <w:bookmarkEnd w:id="53"/>
      <w:bookmarkStart w:id="41" w:name="heading_19"/>
      <w:bookmarkStart w:id="42" w:name="_Toc8807"/>
      <w:r>
        <w:t>人员技能评定KPI完成情况</w:t>
      </w:r>
      <w:bookmarkEnd w:id="41"/>
      <w:bookmarkEnd w:id="42"/>
    </w:p>
    <w:p w14:paraId="2692E5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人员技能评定的考核指标是每年度技能评定覆盖率，计算方式为：实际进行技能评定的人数/应进行技能评定的人数×100%。目标值是≥80%。</w:t>
      </w:r>
    </w:p>
    <w:p w14:paraId="006A632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技能评定工作将于2026年12月集中开展，第一季度暂不涉及评定覆盖率统计，按计划正常推进。</w:t>
      </w:r>
    </w:p>
    <w:p w14:paraId="31E73F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1"/>
      <w:bookmarkStart w:id="44" w:name="_Toc32733"/>
      <w:r>
        <w:t>存在问题与改进建议</w:t>
      </w:r>
      <w:bookmarkEnd w:id="43"/>
      <w:bookmarkEnd w:id="44"/>
    </w:p>
    <w:p w14:paraId="69F725D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_Toc2058"/>
      <w:bookmarkStart w:id="46" w:name="heading_22"/>
      <w:r>
        <w:t>已识别问题</w:t>
      </w:r>
      <w:bookmarkEnd w:id="45"/>
      <w:bookmarkEnd w:id="46"/>
    </w:p>
    <w:p w14:paraId="288F78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第一季度人员管理各项工作按计划推进，未发现重大偏差或问题。</w:t>
      </w:r>
    </w:p>
    <w:p w14:paraId="2CADC0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3"/>
      <w:bookmarkStart w:id="48" w:name="_Toc16581"/>
      <w:r>
        <w:t>持续改进方向</w:t>
      </w:r>
      <w:bookmarkEnd w:id="47"/>
      <w:bookmarkEnd w:id="48"/>
    </w:p>
    <w:p w14:paraId="019FDC4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招聘渠道优化：视频监控运维工程师岗位需求旺盛，建议继续加强与本地高校及行业人才市场的对接，提前储备候选人资源。</w:t>
      </w:r>
    </w:p>
    <w:p w14:paraId="2B4291E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培训效果深化：AIOps智能运维入门培训（计划2026年5月）需提前调研参训人员基础，确保培训内容与学员能力匹配。</w:t>
      </w:r>
    </w:p>
    <w:p w14:paraId="50CF52D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备份机制落实：视频监控运维工程师备份岗位已于3月底完成设置，建议4月组织一次AB角交叉培训，确保备份机制有效运行。</w:t>
      </w:r>
    </w:p>
    <w:p w14:paraId="4A6987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_Toc18948"/>
      <w:bookmarkStart w:id="50" w:name="heading_24"/>
      <w:r>
        <w:t>下阶段工作计划</w:t>
      </w:r>
      <w:bookmarkEnd w:id="49"/>
      <w:bookmarkEnd w:id="50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1"/>
        <w:gridCol w:w="4114"/>
        <w:gridCol w:w="1726"/>
        <w:gridCol w:w="1791"/>
      </w:tblGrid>
      <w:tr w14:paraId="35E570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EFD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1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983F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7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5EEB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4557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40D34D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01EE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980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完成运维工程师招聘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50B3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FBB6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人力资源部</w:t>
            </w:r>
          </w:p>
        </w:tc>
      </w:tr>
      <w:tr w14:paraId="7E3FFC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6DFC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C69E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完成运维项目经理内部储备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84D6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6B22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人力资源部</w:t>
            </w:r>
          </w:p>
        </w:tc>
      </w:tr>
      <w:tr w14:paraId="576452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D1A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6371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完成备份岗位AB角交叉培训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93DF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3F4B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</w:tr>
      <w:tr w14:paraId="75CB85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78A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D89A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完成AIOps智能运维入门培训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EAC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EB8D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人力资源部</w:t>
            </w:r>
          </w:p>
        </w:tc>
      </w:tr>
      <w:tr w14:paraId="69E3D46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F087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41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BA55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完成AI运维开发工程师招聘</w:t>
            </w:r>
          </w:p>
        </w:tc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5C8B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1370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人力资源部</w:t>
            </w:r>
          </w:p>
        </w:tc>
      </w:tr>
    </w:tbl>
    <w:p w14:paraId="6476A4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25"/>
      <w:bookmarkStart w:id="52" w:name="_Toc24167"/>
      <w:r>
        <w:t>结论</w:t>
      </w:r>
      <w:bookmarkEnd w:id="51"/>
      <w:bookmarkEnd w:id="52"/>
    </w:p>
    <w:p w14:paraId="6076E5D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2026年第一季度人员管理工作按计划有效执行，各项KPI指标均达成考核目标。人员储备、招聘、备份、培训等工作按节点推进，为全年人员管理目标的实现奠定了良好基础。</w:t>
      </w:r>
    </w:p>
    <w:p w14:paraId="299368F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E1DF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9D4941"/>
    <w:multiLevelType w:val="singleLevel"/>
    <w:tmpl w:val="6F9D49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12741"/>
    <w:rsid w:val="020E02AA"/>
    <w:rsid w:val="02FD79A5"/>
    <w:rsid w:val="040C6A6B"/>
    <w:rsid w:val="051E6A56"/>
    <w:rsid w:val="053C512E"/>
    <w:rsid w:val="07027CB2"/>
    <w:rsid w:val="088C017B"/>
    <w:rsid w:val="08A454C4"/>
    <w:rsid w:val="0A4B77A0"/>
    <w:rsid w:val="0B4B7E79"/>
    <w:rsid w:val="0B79474A"/>
    <w:rsid w:val="0BC1638D"/>
    <w:rsid w:val="0EA16002"/>
    <w:rsid w:val="0EDD34DE"/>
    <w:rsid w:val="14C26F74"/>
    <w:rsid w:val="16FF5E45"/>
    <w:rsid w:val="17DD3FDD"/>
    <w:rsid w:val="19D90D46"/>
    <w:rsid w:val="19DE65A9"/>
    <w:rsid w:val="1C587F3D"/>
    <w:rsid w:val="1D344C11"/>
    <w:rsid w:val="1D3533EE"/>
    <w:rsid w:val="1E340C41"/>
    <w:rsid w:val="209007C7"/>
    <w:rsid w:val="20B65FAF"/>
    <w:rsid w:val="21AB746C"/>
    <w:rsid w:val="22EA7B20"/>
    <w:rsid w:val="23757D31"/>
    <w:rsid w:val="259A582D"/>
    <w:rsid w:val="28763103"/>
    <w:rsid w:val="28CA467C"/>
    <w:rsid w:val="2B585F6F"/>
    <w:rsid w:val="2EE7117B"/>
    <w:rsid w:val="2F3740ED"/>
    <w:rsid w:val="3069608C"/>
    <w:rsid w:val="308800EC"/>
    <w:rsid w:val="3353526D"/>
    <w:rsid w:val="343A0557"/>
    <w:rsid w:val="3C0B2B89"/>
    <w:rsid w:val="3C9056B7"/>
    <w:rsid w:val="3D8E75CE"/>
    <w:rsid w:val="3E90381A"/>
    <w:rsid w:val="401C35B7"/>
    <w:rsid w:val="41D8350E"/>
    <w:rsid w:val="4483665D"/>
    <w:rsid w:val="44BC7F32"/>
    <w:rsid w:val="44C67F95"/>
    <w:rsid w:val="45457CED"/>
    <w:rsid w:val="46AB02DE"/>
    <w:rsid w:val="46EB7AE7"/>
    <w:rsid w:val="4B6B71A0"/>
    <w:rsid w:val="4C5916EF"/>
    <w:rsid w:val="4D5048A0"/>
    <w:rsid w:val="4EFD7F71"/>
    <w:rsid w:val="4FA40ED3"/>
    <w:rsid w:val="508036EE"/>
    <w:rsid w:val="52B458D1"/>
    <w:rsid w:val="53AC5044"/>
    <w:rsid w:val="53C5766A"/>
    <w:rsid w:val="563034C0"/>
    <w:rsid w:val="59260BAB"/>
    <w:rsid w:val="59641B83"/>
    <w:rsid w:val="5CDD5A24"/>
    <w:rsid w:val="639332E1"/>
    <w:rsid w:val="64D709C5"/>
    <w:rsid w:val="675D0135"/>
    <w:rsid w:val="69AC7382"/>
    <w:rsid w:val="6C57134F"/>
    <w:rsid w:val="6C6E6699"/>
    <w:rsid w:val="6D2E426F"/>
    <w:rsid w:val="70C42D2B"/>
    <w:rsid w:val="71681909"/>
    <w:rsid w:val="721E0808"/>
    <w:rsid w:val="72FC49FE"/>
    <w:rsid w:val="73397A01"/>
    <w:rsid w:val="742F670E"/>
    <w:rsid w:val="74D37E9F"/>
    <w:rsid w:val="76031347"/>
    <w:rsid w:val="767D5E56"/>
    <w:rsid w:val="77813724"/>
    <w:rsid w:val="789D458E"/>
    <w:rsid w:val="79E41D48"/>
    <w:rsid w:val="7A214D4A"/>
    <w:rsid w:val="7A903C7E"/>
    <w:rsid w:val="7B38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2590</Words>
  <Characters>2973</Characters>
  <Lines>0</Lines>
  <Paragraphs>0</Paragraphs>
  <TotalTime>3</TotalTime>
  <ScaleCrop>false</ScaleCrop>
  <LinksUpToDate>false</LinksUpToDate>
  <CharactersWithSpaces>3081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2026-04-24T21:14:38Z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