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8B107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739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21F5821B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2346"/>
      <w:r>
        <w:rPr>
          <w:rFonts w:hint="eastAsia"/>
          <w:lang w:val="en-US" w:eastAsia="zh-CN"/>
        </w:rPr>
        <w:t>公安视频监控项目运维项目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服务可用性和连续性报告</w:t>
      </w:r>
      <w:bookmarkEnd w:id="1"/>
    </w:p>
    <w:p w14:paraId="1BB33D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E018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16C85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20241A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0048B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7819B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BF5DA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4A220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9CD00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6830F1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 w14:paraId="0E97A3A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6763DC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39D9B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45DBD9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8A32C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83E9F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26DCD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080A8D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692EA3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F5554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0FF761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46D74D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1EF52E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03B103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7C79D6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005D29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57855B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FD71B1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829159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2B8E77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120B5A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A1A1FA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447AFB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30BCB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230187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22A52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AC65A3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391FA5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82565F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940E51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35907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5884DFE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DCE70D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30860A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8D8D65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928356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119DE1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B0A074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426579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A34811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_Toc739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7F1E9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公安视频监控项目运维项目 服务可用性和连续性报告</w:t>
          </w:r>
          <w:r>
            <w:tab/>
          </w:r>
          <w:r>
            <w:fldChar w:fldCharType="begin"/>
          </w:r>
          <w:r>
            <w:instrText xml:space="preserve"> PAGEREF _Toc22346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EF987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报告说明</w:t>
          </w:r>
          <w:r>
            <w:tab/>
          </w:r>
          <w:r>
            <w:fldChar w:fldCharType="begin"/>
          </w:r>
          <w:r>
            <w:instrText xml:space="preserve"> PAGEREF _Toc29345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94047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全年在线率统计</w:t>
          </w:r>
          <w:r>
            <w:tab/>
          </w:r>
          <w:r>
            <w:fldChar w:fldCharType="begin"/>
          </w:r>
          <w:r>
            <w:instrText xml:space="preserve"> PAGEREF _Toc7144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8582C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各风险应对措施执行情况及故障记录</w:t>
          </w:r>
          <w:r>
            <w:tab/>
          </w:r>
          <w:r>
            <w:fldChar w:fldCharType="begin"/>
          </w:r>
          <w:r>
            <w:instrText xml:space="preserve"> PAGEREF _Toc8034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CC09F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供电中断</w:t>
          </w:r>
          <w:r>
            <w:tab/>
          </w:r>
          <w:r>
            <w:fldChar w:fldCharType="begin"/>
          </w:r>
          <w:r>
            <w:instrText xml:space="preserve"> PAGEREF _Toc883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9C7BE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光缆中断</w:t>
          </w:r>
          <w:r>
            <w:tab/>
          </w:r>
          <w:r>
            <w:fldChar w:fldCharType="begin"/>
          </w:r>
          <w:r>
            <w:instrText xml:space="preserve"> PAGEREF _Toc1650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CDBF6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设备故障</w:t>
          </w:r>
          <w:r>
            <w:tab/>
          </w:r>
          <w:r>
            <w:fldChar w:fldCharType="begin"/>
          </w:r>
          <w:r>
            <w:instrText xml:space="preserve"> PAGEREF _Toc16331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224FD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极端天气</w:t>
          </w:r>
          <w:r>
            <w:tab/>
          </w:r>
          <w:r>
            <w:fldChar w:fldCharType="begin"/>
          </w:r>
          <w:r>
            <w:instrText xml:space="preserve"> PAGEREF _Toc7406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7EC7C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人员缺席</w:t>
          </w:r>
          <w:r>
            <w:tab/>
          </w:r>
          <w:r>
            <w:fldChar w:fldCharType="begin"/>
          </w:r>
          <w:r>
            <w:instrText xml:space="preserve"> PAGEREF _Toc14703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EFD31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3.6. 平台故障</w:t>
          </w:r>
          <w:r>
            <w:tab/>
          </w:r>
          <w:r>
            <w:fldChar w:fldCharType="begin"/>
          </w:r>
          <w:r>
            <w:instrText xml:space="preserve"> PAGEREF _Toc6627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5A684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应急响应与灾难恢复执行情况</w:t>
          </w:r>
          <w:r>
            <w:tab/>
          </w:r>
          <w:r>
            <w:fldChar w:fldCharType="begin"/>
          </w:r>
          <w:r>
            <w:instrText xml:space="preserve"> PAGEREF _Toc8597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0ABA1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应急响应触发</w:t>
          </w:r>
          <w:r>
            <w:tab/>
          </w:r>
          <w:r>
            <w:fldChar w:fldCharType="begin"/>
          </w:r>
          <w:r>
            <w:instrText xml:space="preserve"> PAGEREF _Toc28292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A7FB6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灾难恢复措施执行</w:t>
          </w:r>
          <w:r>
            <w:tab/>
          </w:r>
          <w:r>
            <w:fldChar w:fldCharType="begin"/>
          </w:r>
          <w:r>
            <w:instrText xml:space="preserve"> PAGEREF _Toc32277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89E7E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_Toc17656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演练与改进执行情况</w:t>
          </w:r>
          <w:r>
            <w:tab/>
          </w:r>
          <w:r>
            <w:fldChar w:fldCharType="begin"/>
          </w:r>
          <w:r>
            <w:instrText xml:space="preserve"> PAGEREF _Toc17656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18724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备件与保障资源状态</w:t>
          </w:r>
          <w:r>
            <w:tab/>
          </w:r>
          <w:r>
            <w:fldChar w:fldCharType="begin"/>
          </w:r>
          <w:r>
            <w:instrText xml:space="preserve"> PAGEREF _Toc17792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47ED9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改进建议</w:t>
          </w:r>
          <w:r>
            <w:tab/>
          </w:r>
          <w:r>
            <w:fldChar w:fldCharType="begin"/>
          </w:r>
          <w:r>
            <w:instrText xml:space="preserve"> PAGEREF _Toc25218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4F3AE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_Toc5405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结论</w:t>
          </w:r>
          <w:r>
            <w:tab/>
          </w:r>
          <w:r>
            <w:fldChar w:fldCharType="begin"/>
          </w:r>
          <w:r>
            <w:instrText xml:space="preserve"> PAGEREF _Toc5405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16FFE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AE84CC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A67F7FB">
      <w:pPr>
        <w:pStyle w:val="28"/>
        <w:bidi w:val="0"/>
        <w:rPr>
          <w:rFonts w:hint="default"/>
          <w:lang w:val="en-US" w:eastAsia="zh-CN"/>
        </w:rPr>
      </w:pPr>
      <w:bookmarkStart w:id="2" w:name="_Toc29345"/>
      <w:r>
        <w:rPr>
          <w:rFonts w:hint="default"/>
          <w:lang w:val="en-US" w:eastAsia="zh-CN"/>
        </w:rPr>
        <w:t>报告说明</w:t>
      </w:r>
      <w:bookmarkEnd w:id="2"/>
    </w:p>
    <w:p w14:paraId="731F583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本报告依据《公安视频监控项目运维项目 服务可用性和连续性计划》，为本运维周期（2025年6月至2026年5月）的阶段总结，覆盖2025年6月1日至12月31日。报告提交甲方科信部门指定接口人。</w:t>
      </w:r>
    </w:p>
    <w:p w14:paraId="7DC8BB1F">
      <w:pPr>
        <w:pStyle w:val="28"/>
        <w:bidi w:val="0"/>
        <w:rPr>
          <w:rFonts w:hint="default"/>
          <w:lang w:val="en-US" w:eastAsia="zh-CN"/>
        </w:rPr>
      </w:pPr>
      <w:bookmarkStart w:id="3" w:name="_Toc7144"/>
      <w:r>
        <w:rPr>
          <w:rFonts w:hint="default"/>
          <w:lang w:val="en-US" w:eastAsia="zh-CN"/>
        </w:rPr>
        <w:t>全年在线率统计</w:t>
      </w:r>
      <w:bookmarkEnd w:id="3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2"/>
        <w:gridCol w:w="5843"/>
      </w:tblGrid>
      <w:tr w14:paraId="36DDF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65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01CE649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584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96DB87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数值</w:t>
            </w:r>
          </w:p>
        </w:tc>
      </w:tr>
      <w:tr w14:paraId="074EA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6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74807C2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统计周期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279CE87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2025年6月 — 2025年12月（共7个月）</w:t>
            </w:r>
          </w:p>
        </w:tc>
      </w:tr>
      <w:tr w14:paraId="153DF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6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41AF912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服务计划可用总时间（小时）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20EA8C8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5040</w:t>
            </w:r>
          </w:p>
        </w:tc>
      </w:tr>
      <w:tr w14:paraId="7E54F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6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B393478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服务实际可用总时间（小时）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9AE1778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5040</w:t>
            </w:r>
          </w:p>
        </w:tc>
      </w:tr>
      <w:tr w14:paraId="36F1F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6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5953913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整体在线率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E93E89C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</w:tr>
      <w:tr w14:paraId="6A6AD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65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9D4B21A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合同可用率目标（≥9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%）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79349A8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达成</w:t>
            </w:r>
          </w:p>
        </w:tc>
      </w:tr>
    </w:tbl>
    <w:p w14:paraId="4C577BE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在线率统计已按计划规定，剔除经甲方确认的非乙方责任原因导致的离线（供电部门停电、通信运营商网络中断、市政施工破坏）。本期无剔除时长。</w:t>
      </w:r>
    </w:p>
    <w:p w14:paraId="68AC4D62">
      <w:pPr>
        <w:pStyle w:val="28"/>
        <w:bidi w:val="0"/>
        <w:rPr>
          <w:rFonts w:hint="default"/>
          <w:lang w:val="en-US" w:eastAsia="zh-CN"/>
        </w:rPr>
      </w:pPr>
      <w:bookmarkStart w:id="4" w:name="_Toc8034"/>
      <w:r>
        <w:rPr>
          <w:rFonts w:hint="default"/>
          <w:lang w:val="en-US" w:eastAsia="zh-CN"/>
        </w:rPr>
        <w:t>各风险应对措施执行情况及故障记录</w:t>
      </w:r>
      <w:bookmarkEnd w:id="4"/>
    </w:p>
    <w:p w14:paraId="244A5E9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按计划第4章“风险应对”所列六类风险，逐项说明如下：</w:t>
      </w:r>
    </w:p>
    <w:p w14:paraId="0B82D0B7">
      <w:pPr>
        <w:pStyle w:val="30"/>
        <w:bidi w:val="0"/>
        <w:rPr>
          <w:rFonts w:hint="default"/>
          <w:lang w:val="en-US" w:eastAsia="zh-CN"/>
        </w:rPr>
      </w:pPr>
      <w:bookmarkStart w:id="5" w:name="_Toc883"/>
      <w:r>
        <w:rPr>
          <w:rFonts w:hint="default"/>
          <w:lang w:val="en-US" w:eastAsia="zh-CN"/>
        </w:rPr>
        <w:t>供电中断</w:t>
      </w:r>
      <w:bookmarkEnd w:id="5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5"/>
        <w:gridCol w:w="7070"/>
      </w:tblGrid>
      <w:tr w14:paraId="0C08C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E7C05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707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3F92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内容</w:t>
            </w:r>
          </w:p>
        </w:tc>
      </w:tr>
      <w:tr w14:paraId="29FBF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F0037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计划措施</w:t>
            </w:r>
          </w:p>
        </w:tc>
        <w:tc>
          <w:tcPr>
            <w:tcW w:w="70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5CB21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重点点位协调不同取电路径，与供电部门保持信息同步</w:t>
            </w:r>
          </w:p>
        </w:tc>
      </w:tr>
      <w:tr w14:paraId="0C051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F3342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本期执行</w:t>
            </w:r>
          </w:p>
        </w:tc>
        <w:tc>
          <w:tcPr>
            <w:tcW w:w="70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EAFD9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每月提前获取停电安排，重点点位未受单路停电影响</w:t>
            </w:r>
          </w:p>
        </w:tc>
      </w:tr>
      <w:tr w14:paraId="66A5A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65555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实际故障</w:t>
            </w:r>
          </w:p>
        </w:tc>
        <w:tc>
          <w:tcPr>
            <w:tcW w:w="70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28749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发生0次因供电中断导致的离线</w:t>
            </w:r>
          </w:p>
        </w:tc>
      </w:tr>
      <w:tr w14:paraId="102E1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EA27D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恢复情况</w:t>
            </w:r>
          </w:p>
        </w:tc>
        <w:tc>
          <w:tcPr>
            <w:tcW w:w="70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9495B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未发生供电中断</w:t>
            </w:r>
          </w:p>
        </w:tc>
      </w:tr>
    </w:tbl>
    <w:p w14:paraId="3DC2FAEF">
      <w:pPr>
        <w:pStyle w:val="30"/>
        <w:bidi w:val="0"/>
        <w:rPr>
          <w:rFonts w:hint="default"/>
          <w:lang w:val="en-US" w:eastAsia="zh-CN"/>
        </w:rPr>
      </w:pPr>
      <w:bookmarkStart w:id="6" w:name="_Toc1650"/>
      <w:r>
        <w:rPr>
          <w:rFonts w:hint="default"/>
          <w:lang w:val="en-US" w:eastAsia="zh-CN"/>
        </w:rPr>
        <w:t>光缆中断</w:t>
      </w:r>
      <w:bookmarkEnd w:id="6"/>
    </w:p>
    <w:p w14:paraId="5CF0A3FF">
      <w:pPr>
        <w:pStyle w:val="29"/>
        <w:rPr>
          <w:rFonts w:hint="default"/>
          <w:lang w:val="en-US" w:eastAsia="zh-CN"/>
        </w:rPr>
      </w:pP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4"/>
        <w:gridCol w:w="6911"/>
      </w:tblGrid>
      <w:tr w14:paraId="4A1D9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AB097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69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7F51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内容</w:t>
            </w:r>
          </w:p>
        </w:tc>
      </w:tr>
      <w:tr w14:paraId="1D9FE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2BDE9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计划措施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E4DB2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48小时熔接恢复能力，核心点位预埋备用纤芯</w:t>
            </w:r>
          </w:p>
        </w:tc>
      </w:tr>
      <w:tr w14:paraId="6EA21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68E86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本期执行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68C67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完成核心点位备用纤芯预埋，每月导通测试正常</w:t>
            </w:r>
          </w:p>
        </w:tc>
      </w:tr>
      <w:tr w14:paraId="1BAF5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17EE8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实际故障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F844D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发生0次光缆中断（含市政施工、外力破坏）</w:t>
            </w:r>
          </w:p>
        </w:tc>
      </w:tr>
      <w:tr w14:paraId="18EC9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A9666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恢复情况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AE22E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未发生光缆中断</w:t>
            </w:r>
          </w:p>
        </w:tc>
      </w:tr>
    </w:tbl>
    <w:p w14:paraId="62EB461D">
      <w:pPr>
        <w:pStyle w:val="30"/>
        <w:bidi w:val="0"/>
        <w:rPr>
          <w:rFonts w:hint="default"/>
          <w:lang w:val="en-US" w:eastAsia="zh-CN"/>
        </w:rPr>
      </w:pPr>
      <w:bookmarkStart w:id="7" w:name="_Toc16331"/>
      <w:r>
        <w:rPr>
          <w:rFonts w:hint="default"/>
          <w:lang w:val="en-US" w:eastAsia="zh-CN"/>
        </w:rPr>
        <w:t>设备故障</w:t>
      </w:r>
      <w:bookmarkEnd w:id="7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8"/>
        <w:gridCol w:w="7534"/>
      </w:tblGrid>
      <w:tr w14:paraId="421C2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8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EF195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753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6DC3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内容</w:t>
            </w:r>
          </w:p>
        </w:tc>
      </w:tr>
      <w:tr w14:paraId="54426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6884D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计划措施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C16AA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现场携带备机直接更换，故障设备返厂维修后重新入库</w:t>
            </w:r>
          </w:p>
        </w:tc>
      </w:tr>
      <w:tr w14:paraId="66775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09DDA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本期执行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55BF4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周转备机每周盘点，型号齐全；现场抢修组随车携带摄像机、电源适配器、光纤收发器、交换机</w:t>
            </w:r>
          </w:p>
        </w:tc>
      </w:tr>
      <w:tr w14:paraId="2BE71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DD630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实际故障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40F43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发生0次设备故障导致的离线（巡检中提前更换老化设备3台，未影响在线率）</w:t>
            </w:r>
          </w:p>
        </w:tc>
      </w:tr>
      <w:tr w14:paraId="5F2DE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ED8EC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恢复情况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3DBD3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未发生设备故障</w:t>
            </w:r>
          </w:p>
        </w:tc>
      </w:tr>
    </w:tbl>
    <w:p w14:paraId="7733ADA0">
      <w:pPr>
        <w:pStyle w:val="30"/>
        <w:bidi w:val="0"/>
        <w:rPr>
          <w:rFonts w:hint="default"/>
          <w:lang w:val="en-US" w:eastAsia="zh-CN"/>
        </w:rPr>
      </w:pPr>
      <w:bookmarkStart w:id="8" w:name="_Toc7406"/>
      <w:r>
        <w:rPr>
          <w:rFonts w:hint="default"/>
          <w:lang w:val="en-US" w:eastAsia="zh-CN"/>
        </w:rPr>
        <w:t>极端天气</w:t>
      </w:r>
      <w:bookmarkEnd w:id="8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8"/>
        <w:gridCol w:w="7507"/>
      </w:tblGrid>
      <w:tr w14:paraId="7A699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8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80EB9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750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7E8B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内容</w:t>
            </w:r>
          </w:p>
        </w:tc>
      </w:tr>
      <w:tr w14:paraId="709C6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BB4EF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计划措施</w:t>
            </w:r>
          </w:p>
        </w:tc>
        <w:tc>
          <w:tcPr>
            <w:tcW w:w="75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30CC4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极端天气前一日加固重点区域设备，检查挂箱密封性和立杆基础；结束后24小时内全面巡检</w:t>
            </w:r>
          </w:p>
        </w:tc>
      </w:tr>
      <w:tr w14:paraId="07764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B71A5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本期执行</w:t>
            </w:r>
          </w:p>
        </w:tc>
        <w:tc>
          <w:tcPr>
            <w:tcW w:w="75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312C3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台风季前完成3次预防性加固，天气结束后均完成24小时内巡检</w:t>
            </w:r>
          </w:p>
        </w:tc>
      </w:tr>
      <w:tr w14:paraId="06A03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7915D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实际故障</w:t>
            </w:r>
          </w:p>
        </w:tc>
        <w:tc>
          <w:tcPr>
            <w:tcW w:w="75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87EF4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发生0次因极端天气导致的离线</w:t>
            </w:r>
          </w:p>
        </w:tc>
      </w:tr>
      <w:tr w14:paraId="14C04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4FDF2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恢复情况</w:t>
            </w:r>
          </w:p>
        </w:tc>
        <w:tc>
          <w:tcPr>
            <w:tcW w:w="75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0AC75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未造成服务中断</w:t>
            </w:r>
          </w:p>
        </w:tc>
      </w:tr>
    </w:tbl>
    <w:p w14:paraId="6BD1F200">
      <w:pPr>
        <w:pStyle w:val="30"/>
        <w:bidi w:val="0"/>
        <w:rPr>
          <w:rFonts w:hint="default"/>
          <w:lang w:val="en-US" w:eastAsia="zh-CN"/>
        </w:rPr>
      </w:pPr>
      <w:bookmarkStart w:id="9" w:name="_Toc14703"/>
      <w:r>
        <w:rPr>
          <w:rFonts w:hint="default"/>
          <w:lang w:val="en-US" w:eastAsia="zh-CN"/>
        </w:rPr>
        <w:t>人员缺席</w:t>
      </w:r>
      <w:bookmarkEnd w:id="9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7486"/>
      </w:tblGrid>
      <w:tr w14:paraId="18051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0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B8A44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748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EE88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内容</w:t>
            </w:r>
          </w:p>
        </w:tc>
      </w:tr>
      <w:tr w14:paraId="1859F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5C255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计划措施</w:t>
            </w:r>
          </w:p>
        </w:tc>
        <w:tc>
          <w:tcPr>
            <w:tcW w:w="74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5F70E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主备岗机制，每名人员至少掌握两种以上品牌设备调试方法</w:t>
            </w:r>
          </w:p>
        </w:tc>
      </w:tr>
      <w:tr w14:paraId="7A137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79529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本期执行</w:t>
            </w:r>
          </w:p>
        </w:tc>
        <w:tc>
          <w:tcPr>
            <w:tcW w:w="74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EE4BF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项目负责人主备岗正常；值班长轮班制全天候在岗；现场抢修组主组3人、备份组2人</w:t>
            </w:r>
          </w:p>
        </w:tc>
      </w:tr>
      <w:tr w14:paraId="32745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24643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实际故障</w:t>
            </w:r>
          </w:p>
        </w:tc>
        <w:tc>
          <w:tcPr>
            <w:tcW w:w="74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ED630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发生0次因人员缺席导致的响应延迟</w:t>
            </w:r>
          </w:p>
        </w:tc>
      </w:tr>
      <w:tr w14:paraId="2228E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16359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恢复情况</w:t>
            </w:r>
          </w:p>
        </w:tc>
        <w:tc>
          <w:tcPr>
            <w:tcW w:w="74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4D679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未发生人员缺席情况</w:t>
            </w:r>
          </w:p>
        </w:tc>
      </w:tr>
    </w:tbl>
    <w:p w14:paraId="247050FD">
      <w:pPr>
        <w:pStyle w:val="29"/>
        <w:rPr>
          <w:rFonts w:hint="default"/>
          <w:lang w:val="en-US" w:eastAsia="zh-CN"/>
        </w:rPr>
      </w:pPr>
    </w:p>
    <w:p w14:paraId="301646F0">
      <w:pPr>
        <w:pStyle w:val="30"/>
        <w:bidi w:val="0"/>
        <w:rPr>
          <w:rFonts w:hint="default"/>
          <w:lang w:val="en-US" w:eastAsia="zh-CN"/>
        </w:rPr>
      </w:pPr>
      <w:bookmarkStart w:id="10" w:name="_Toc6627"/>
      <w:r>
        <w:rPr>
          <w:rFonts w:hint="default"/>
          <w:lang w:val="en-US" w:eastAsia="zh-CN"/>
        </w:rPr>
        <w:t>平台故障</w:t>
      </w:r>
      <w:bookmarkEnd w:id="10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3"/>
        <w:gridCol w:w="7392"/>
      </w:tblGrid>
      <w:tr w14:paraId="78DC3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F6697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739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D34A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内容</w:t>
            </w:r>
          </w:p>
        </w:tc>
      </w:tr>
      <w:tr w14:paraId="64CED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EDE2A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计划措施</w:t>
            </w:r>
          </w:p>
        </w:tc>
        <w:tc>
          <w:tcPr>
            <w:tcW w:w="73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2CBDE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热备节点自动接管，每日检查存储状态，设置容量告警</w:t>
            </w:r>
          </w:p>
        </w:tc>
      </w:tr>
      <w:tr w14:paraId="0050E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D926F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本期执行</w:t>
            </w:r>
          </w:p>
        </w:tc>
        <w:tc>
          <w:tcPr>
            <w:tcW w:w="73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AF554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后端平台服务器、CVR存储热备每日自动检测，状态正常；容量告警未触发</w:t>
            </w:r>
          </w:p>
        </w:tc>
      </w:tr>
      <w:tr w14:paraId="11F55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00AD7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实际故障</w:t>
            </w:r>
          </w:p>
        </w:tc>
        <w:tc>
          <w:tcPr>
            <w:tcW w:w="73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B031E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发生0次平台故障（热备切换演练正常，见第6章）</w:t>
            </w:r>
          </w:p>
        </w:tc>
      </w:tr>
      <w:tr w14:paraId="3A062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F2896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恢复情况</w:t>
            </w:r>
          </w:p>
        </w:tc>
        <w:tc>
          <w:tcPr>
            <w:tcW w:w="73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660E2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平台运行稳定</w:t>
            </w:r>
          </w:p>
        </w:tc>
      </w:tr>
    </w:tbl>
    <w:p w14:paraId="64FCD499">
      <w:pPr>
        <w:pStyle w:val="28"/>
        <w:bidi w:val="0"/>
        <w:rPr>
          <w:rFonts w:hint="default"/>
          <w:lang w:val="en-US" w:eastAsia="zh-CN"/>
        </w:rPr>
      </w:pPr>
      <w:bookmarkStart w:id="11" w:name="_Toc8597"/>
      <w:r>
        <w:rPr>
          <w:rFonts w:hint="default"/>
          <w:lang w:val="en-US" w:eastAsia="zh-CN"/>
        </w:rPr>
        <w:t>应急响应与灾难恢复执行情况</w:t>
      </w:r>
      <w:bookmarkEnd w:id="11"/>
    </w:p>
    <w:p w14:paraId="45EFC3F0">
      <w:pPr>
        <w:pStyle w:val="30"/>
        <w:bidi w:val="0"/>
        <w:rPr>
          <w:rFonts w:hint="default"/>
          <w:lang w:val="en-US" w:eastAsia="zh-CN"/>
        </w:rPr>
      </w:pPr>
      <w:bookmarkStart w:id="12" w:name="_Toc28292"/>
      <w:r>
        <w:rPr>
          <w:rFonts w:hint="default"/>
          <w:lang w:val="en-US" w:eastAsia="zh-CN"/>
        </w:rPr>
        <w:t>应急响应触发</w:t>
      </w:r>
      <w:bookmarkEnd w:id="12"/>
    </w:p>
    <w:p w14:paraId="404B8D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按计划第5章，一级故障（核心区域监控离线或存储丢失）自动触发应急指挥部。本期未发生一级故障，应急体系保持待命。</w:t>
      </w:r>
    </w:p>
    <w:p w14:paraId="61A80366">
      <w:pPr>
        <w:pStyle w:val="30"/>
        <w:bidi w:val="0"/>
        <w:rPr>
          <w:rFonts w:hint="default"/>
          <w:lang w:val="en-US" w:eastAsia="zh-CN"/>
        </w:rPr>
      </w:pPr>
      <w:bookmarkStart w:id="13" w:name="_Toc32277"/>
      <w:r>
        <w:rPr>
          <w:rFonts w:hint="default"/>
          <w:lang w:val="en-US" w:eastAsia="zh-CN"/>
        </w:rPr>
        <w:t>灾难恢复措施执行</w:t>
      </w:r>
      <w:bookmarkEnd w:id="13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2"/>
        <w:gridCol w:w="3418"/>
        <w:gridCol w:w="3385"/>
      </w:tblGrid>
      <w:tr w14:paraId="5C94A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9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CE911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场景</w:t>
            </w:r>
          </w:p>
        </w:tc>
        <w:tc>
          <w:tcPr>
            <w:tcW w:w="34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8D28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计划措施</w:t>
            </w:r>
          </w:p>
        </w:tc>
        <w:tc>
          <w:tcPr>
            <w:tcW w:w="338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EF02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本期执行</w:t>
            </w:r>
          </w:p>
        </w:tc>
      </w:tr>
      <w:tr w14:paraId="3DFDE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22D76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主办公场所不可用</w:t>
            </w:r>
          </w:p>
        </w:tc>
        <w:tc>
          <w:tcPr>
            <w:tcW w:w="34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CA08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远程办公，关键人员通过安全通道访问平台</w:t>
            </w:r>
          </w:p>
        </w:tc>
        <w:tc>
          <w:tcPr>
            <w:tcW w:w="33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30FEF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未触发，但远程访问通道每月测试一次正常</w:t>
            </w:r>
          </w:p>
        </w:tc>
      </w:tr>
      <w:tr w14:paraId="17CD5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5F8C1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区域性大范围停电</w:t>
            </w:r>
          </w:p>
        </w:tc>
        <w:tc>
          <w:tcPr>
            <w:tcW w:w="34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C49A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协调应急发电设备临时供电</w:t>
            </w:r>
          </w:p>
        </w:tc>
        <w:tc>
          <w:tcPr>
            <w:tcW w:w="33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C2C7D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未触发，应急发电设备可用</w:t>
            </w:r>
          </w:p>
        </w:tc>
      </w:tr>
      <w:tr w14:paraId="7AEA5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43B98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光缆大面积中断</w:t>
            </w:r>
          </w:p>
        </w:tc>
        <w:tc>
          <w:tcPr>
            <w:tcW w:w="34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626F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调用备份光缆资源，每两小时通报</w:t>
            </w:r>
          </w:p>
        </w:tc>
        <w:tc>
          <w:tcPr>
            <w:tcW w:w="33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1AE16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未触发</w:t>
            </w:r>
          </w:p>
        </w:tc>
      </w:tr>
      <w:tr w14:paraId="36AA0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9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E1648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极端天气后恢复</w:t>
            </w:r>
          </w:p>
        </w:tc>
        <w:tc>
          <w:tcPr>
            <w:tcW w:w="34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3B0E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24小时内全面巡检</w:t>
            </w:r>
          </w:p>
        </w:tc>
        <w:tc>
          <w:tcPr>
            <w:tcW w:w="33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C3304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已按计划执行3次（台风、暴雨后）</w:t>
            </w:r>
          </w:p>
        </w:tc>
      </w:tr>
    </w:tbl>
    <w:p w14:paraId="4FD04A79">
      <w:pPr>
        <w:pStyle w:val="28"/>
        <w:bidi w:val="0"/>
        <w:rPr>
          <w:rFonts w:hint="default"/>
          <w:lang w:val="en-US" w:eastAsia="zh-CN"/>
        </w:rPr>
      </w:pPr>
      <w:bookmarkStart w:id="14" w:name="_Toc17656"/>
      <w:r>
        <w:rPr>
          <w:rFonts w:hint="default"/>
          <w:lang w:val="en-US" w:eastAsia="zh-CN"/>
        </w:rPr>
        <w:t>演练与改进执行情况</w:t>
      </w:r>
      <w:bookmarkEnd w:id="14"/>
    </w:p>
    <w:p w14:paraId="6433581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按计划第7章“演练与改进”要求：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1"/>
        <w:gridCol w:w="1245"/>
        <w:gridCol w:w="5909"/>
      </w:tblGrid>
      <w:tr w14:paraId="6B503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4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25921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演练类型</w:t>
            </w:r>
          </w:p>
        </w:tc>
        <w:tc>
          <w:tcPr>
            <w:tcW w:w="124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13F7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计划要求</w:t>
            </w:r>
          </w:p>
        </w:tc>
        <w:tc>
          <w:tcPr>
            <w:tcW w:w="590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5273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本期执行情况</w:t>
            </w:r>
          </w:p>
        </w:tc>
      </w:tr>
      <w:tr w14:paraId="602D8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DECD9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一级故障演练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8D58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每年至少1次</w:t>
            </w:r>
          </w:p>
        </w:tc>
        <w:tc>
          <w:tcPr>
            <w:tcW w:w="59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1AAAE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2025年9月15日完成，模拟核心区域光缆中断，应急响应、沟通联络、恢复流程验证通过</w:t>
            </w:r>
          </w:p>
        </w:tc>
      </w:tr>
      <w:tr w14:paraId="57C75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ACA2D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实战演练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C856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每年至少1次</w:t>
            </w:r>
          </w:p>
        </w:tc>
        <w:tc>
          <w:tcPr>
            <w:tcW w:w="59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3702B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2025年9月15日与一级故障演练合并执行，全流程检验响应速度和工具可靠性</w:t>
            </w:r>
          </w:p>
        </w:tc>
      </w:tr>
      <w:tr w14:paraId="2CB4A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D7D85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热备切换演练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0E59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每季度1次</w:t>
            </w:r>
          </w:p>
        </w:tc>
        <w:tc>
          <w:tcPr>
            <w:tcW w:w="59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408DC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已完成3次（2025年6月、9月、12月），验证平台及CVR热备自动接管正常</w:t>
            </w:r>
          </w:p>
        </w:tc>
      </w:tr>
    </w:tbl>
    <w:p w14:paraId="20ED941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62E92D7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演练结果摘要：</w:t>
      </w:r>
    </w:p>
    <w:p w14:paraId="5DA1969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一级故障演练中，从故障触发到核心区域恢复（切换备用纤芯）用时28分钟，优于计划要求</w:t>
      </w:r>
    </w:p>
    <w:p w14:paraId="6330B5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热备切换演练中，主设备故障后热备节点自动接管，录像存储和图像调阅未中断</w:t>
      </w:r>
    </w:p>
    <w:p w14:paraId="0E1291D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以上演练总结报告已按计划第8章要求提交甲方</w:t>
      </w:r>
    </w:p>
    <w:p w14:paraId="18DB6890">
      <w:pPr>
        <w:pStyle w:val="28"/>
        <w:bidi w:val="0"/>
        <w:rPr>
          <w:rFonts w:hint="default"/>
          <w:lang w:val="en-US" w:eastAsia="zh-CN"/>
        </w:rPr>
      </w:pPr>
      <w:bookmarkStart w:id="15" w:name="_Toc17792"/>
      <w:r>
        <w:rPr>
          <w:rFonts w:hint="default"/>
          <w:lang w:val="en-US" w:eastAsia="zh-CN"/>
        </w:rPr>
        <w:t>备件与保障资源状态</w:t>
      </w:r>
      <w:bookmarkEnd w:id="15"/>
    </w:p>
    <w:p w14:paraId="69CC20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按计划第3章“保障体系”：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4"/>
        <w:gridCol w:w="4892"/>
        <w:gridCol w:w="2229"/>
      </w:tblGrid>
      <w:tr w14:paraId="1A61F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7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EB89C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48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94DD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计划要求</w:t>
            </w:r>
          </w:p>
        </w:tc>
        <w:tc>
          <w:tcPr>
            <w:tcW w:w="222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AE11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期末状态</w:t>
            </w:r>
          </w:p>
          <w:p w14:paraId="1C1660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（2025年12月31日）</w:t>
            </w:r>
          </w:p>
        </w:tc>
      </w:tr>
      <w:tr w14:paraId="48E56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091AD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周转备机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3D2A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≥5%总数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D6E40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充足，型号齐全</w:t>
            </w:r>
          </w:p>
        </w:tc>
      </w:tr>
      <w:tr w14:paraId="3A570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F9D5A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后端热备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54D7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平台服务器、CVR热备，每日自动检测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25D9F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</w:tr>
      <w:tr w14:paraId="6B698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9E001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移动布控球（2台）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3D55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每月充电测试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0B15E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已测试，可用</w:t>
            </w:r>
          </w:p>
        </w:tc>
      </w:tr>
      <w:tr w14:paraId="775DE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54B06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抢修车辆随车工具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97DF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光纤功率计、万用表、工程宝、笔记本电脑、接头、尾纤、防水胶带，每周检查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D680D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齐全，正常</w:t>
            </w:r>
          </w:p>
        </w:tc>
      </w:tr>
    </w:tbl>
    <w:p w14:paraId="134AB774">
      <w:pPr>
        <w:pStyle w:val="28"/>
        <w:bidi w:val="0"/>
        <w:rPr>
          <w:rFonts w:hint="default"/>
          <w:lang w:val="en-US" w:eastAsia="zh-CN"/>
        </w:rPr>
      </w:pPr>
      <w:bookmarkStart w:id="16" w:name="_Toc25218"/>
      <w:r>
        <w:rPr>
          <w:rFonts w:hint="default"/>
          <w:lang w:val="en-US" w:eastAsia="zh-CN"/>
        </w:rPr>
        <w:t>改进建议</w:t>
      </w:r>
      <w:bookmarkEnd w:id="16"/>
    </w:p>
    <w:p w14:paraId="64129AA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基于本期执行情况，提出以下改进：</w:t>
      </w:r>
    </w:p>
    <w:p w14:paraId="0DAF9F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在2026年1月计划年度评审中，结合本期演练反馈，进一步优化备用纤芯切换流程</w:t>
      </w:r>
    </w:p>
    <w:p w14:paraId="41B287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考虑在一般区域逐步推广备用纤芯预埋，降低潜在光缆中断风险</w:t>
      </w:r>
    </w:p>
    <w:p w14:paraId="7DC078F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增加极端天气后的巡检自动化手段，提升巡检效率</w:t>
      </w:r>
    </w:p>
    <w:p w14:paraId="3993D1B3">
      <w:pPr>
        <w:pStyle w:val="28"/>
        <w:bidi w:val="0"/>
        <w:rPr>
          <w:rFonts w:hint="default"/>
          <w:lang w:val="en-US" w:eastAsia="zh-CN"/>
        </w:rPr>
      </w:pPr>
      <w:bookmarkStart w:id="17" w:name="_Toc5405"/>
      <w:r>
        <w:rPr>
          <w:rFonts w:hint="default"/>
          <w:lang w:val="en-US" w:eastAsia="zh-CN"/>
        </w:rPr>
        <w:t>结论</w:t>
      </w:r>
      <w:bookmarkEnd w:id="17"/>
    </w:p>
    <w:p w14:paraId="2A88DD5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本运维周期（2025年6月至12月）整体在线率100%，达到并超过合同要求的≥9</w:t>
      </w:r>
      <w:r>
        <w:rPr>
          <w:rFonts w:hint="eastAsia"/>
          <w:lang w:val="en-US" w:eastAsia="zh-CN"/>
        </w:rPr>
        <w:t>8</w:t>
      </w:r>
      <w:bookmarkStart w:id="18" w:name="_GoBack"/>
      <w:bookmarkEnd w:id="18"/>
      <w:r>
        <w:rPr>
          <w:rFonts w:hint="default"/>
          <w:lang w:val="en-US" w:eastAsia="zh-CN"/>
        </w:rPr>
        <w:t>%目标。按计划所列六类风险均未造成服务中断，应急响应、灾难恢复及演练改进措施均按计划执行。服务可用性和连续性保障体系运行有效。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18D4AB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076791"/>
    <w:rsid w:val="01E52B01"/>
    <w:rsid w:val="03B94246"/>
    <w:rsid w:val="13C44C6D"/>
    <w:rsid w:val="17D42FA4"/>
    <w:rsid w:val="185540E5"/>
    <w:rsid w:val="1CC63804"/>
    <w:rsid w:val="1FC3227C"/>
    <w:rsid w:val="1FF26B74"/>
    <w:rsid w:val="218D2B42"/>
    <w:rsid w:val="2F153317"/>
    <w:rsid w:val="2FBD4D02"/>
    <w:rsid w:val="3B31058A"/>
    <w:rsid w:val="3D70539A"/>
    <w:rsid w:val="3E7F33BB"/>
    <w:rsid w:val="41582194"/>
    <w:rsid w:val="4177481D"/>
    <w:rsid w:val="46F56910"/>
    <w:rsid w:val="49B053BF"/>
    <w:rsid w:val="4F7E68EB"/>
    <w:rsid w:val="50770F5D"/>
    <w:rsid w:val="52100AA2"/>
    <w:rsid w:val="52392697"/>
    <w:rsid w:val="548E6503"/>
    <w:rsid w:val="56133180"/>
    <w:rsid w:val="5A436F06"/>
    <w:rsid w:val="5B273BE4"/>
    <w:rsid w:val="5F5618EF"/>
    <w:rsid w:val="61E41603"/>
    <w:rsid w:val="646C4726"/>
    <w:rsid w:val="662642BB"/>
    <w:rsid w:val="694B523B"/>
    <w:rsid w:val="786848E4"/>
    <w:rsid w:val="78B1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954</Words>
  <Characters>1074</Characters>
  <Lines>0</Lines>
  <Paragraphs>0</Paragraphs>
  <TotalTime>0</TotalTime>
  <ScaleCrop>false</ScaleCrop>
  <LinksUpToDate>false</LinksUpToDate>
  <CharactersWithSpaces>1148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2026-04-24T17:53:43Z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