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D1CE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0461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141E46C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1794"/>
      <w:r>
        <w:rPr>
          <w:rFonts w:hint="eastAsia"/>
          <w:lang w:val="en-US" w:eastAsia="zh-CN"/>
        </w:rPr>
        <w:t>运维服务目录管理制度</w:t>
      </w:r>
      <w:bookmarkEnd w:id="1"/>
    </w:p>
    <w:p w14:paraId="17AA653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-4850765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35DA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335E5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27144C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3636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E0A16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35C22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713D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EA161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18AA53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092F34B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08B71B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BD397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F9700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6637C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8EAD0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5D83AE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2D46B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EEF6D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99318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339C4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1CAC10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A522A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B48AA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4513A0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3772FE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58F89B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3EB7C7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D9144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13CF19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CC6154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A5A0A2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C057B0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B64CF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E3FF5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62C262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525F22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E2C57B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785E5A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373B9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89601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F9256D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150007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3F53E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0ADD20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B9E9D8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19217B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431A4B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951C4C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35CFD3F">
          <w:pPr>
            <w:pStyle w:val="16"/>
            <w:tabs>
              <w:tab w:val="right" w:leader="dot" w:pos="8306"/>
            </w:tabs>
          </w:pPr>
          <w:bookmarkStart w:id="23" w:name="_GoBack"/>
          <w:bookmarkEnd w:id="23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_Toc20461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0F30E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运维服务目录管理制度</w:t>
          </w:r>
          <w:r>
            <w:tab/>
          </w:r>
          <w:r>
            <w:fldChar w:fldCharType="begin"/>
          </w:r>
          <w:r>
            <w:instrText xml:space="preserve"> PAGEREF _Toc31794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7BD69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_Toc13289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BD4A6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_Toc3043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125AF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_Toc10375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_Toc10375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ABF43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术语与定义</w:t>
          </w:r>
          <w:r>
            <w:tab/>
          </w:r>
          <w:r>
            <w:fldChar w:fldCharType="begin"/>
          </w:r>
          <w:r>
            <w:instrText xml:space="preserve"> PAGEREF _Toc16151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50676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_Toc26461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与其他流程的关系</w:t>
          </w:r>
          <w:r>
            <w:tab/>
          </w:r>
          <w:r>
            <w:fldChar w:fldCharType="begin"/>
          </w:r>
          <w:r>
            <w:instrText xml:space="preserve"> PAGEREF _Toc26461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00734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角色与职责</w:t>
          </w:r>
          <w:r>
            <w:tab/>
          </w:r>
          <w:r>
            <w:fldChar w:fldCharType="begin"/>
          </w:r>
          <w:r>
            <w:instrText xml:space="preserve"> PAGEREF _Toc22102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E0B6E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数智运营部</w:t>
          </w:r>
          <w:r>
            <w:tab/>
          </w:r>
          <w:r>
            <w:fldChar w:fldCharType="begin"/>
          </w:r>
          <w:r>
            <w:instrText xml:space="preserve"> PAGEREF _Toc3838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E2275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研究总院</w:t>
          </w:r>
          <w:r>
            <w:tab/>
          </w:r>
          <w:r>
            <w:fldChar w:fldCharType="begin"/>
          </w:r>
          <w:r>
            <w:instrText xml:space="preserve"> PAGEREF _Toc23940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D1C3F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质量管理部</w:t>
          </w:r>
          <w:r>
            <w:tab/>
          </w:r>
          <w:r>
            <w:fldChar w:fldCharType="begin"/>
          </w:r>
          <w:r>
            <w:instrText xml:space="preserve"> PAGEREF _Toc11493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00260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_Toc24722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4EB63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应急管理部</w:t>
          </w:r>
          <w:r>
            <w:tab/>
          </w:r>
          <w:r>
            <w:fldChar w:fldCharType="begin"/>
          </w:r>
          <w:r>
            <w:instrText xml:space="preserve"> PAGEREF _Toc10248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AA13B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管理者代表</w:t>
          </w:r>
          <w:r>
            <w:tab/>
          </w:r>
          <w:r>
            <w:fldChar w:fldCharType="begin"/>
          </w:r>
          <w:r>
            <w:instrText xml:space="preserve"> PAGEREF _Toc4707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9B0EB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服务目录管理流程</w:t>
          </w:r>
          <w:r>
            <w:tab/>
          </w:r>
          <w:r>
            <w:fldChar w:fldCharType="begin"/>
          </w:r>
          <w:r>
            <w:instrText xml:space="preserve"> PAGEREF _Toc6288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1F849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服务目录的建立</w:t>
          </w:r>
          <w:r>
            <w:tab/>
          </w:r>
          <w:r>
            <w:fldChar w:fldCharType="begin"/>
          </w:r>
          <w:r>
            <w:instrText xml:space="preserve"> PAGEREF _Toc24572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601E3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服务目录的评审</w:t>
          </w:r>
          <w:r>
            <w:tab/>
          </w:r>
          <w:r>
            <w:fldChar w:fldCharType="begin"/>
          </w:r>
          <w:r>
            <w:instrText xml:space="preserve"> PAGEREF _Toc16078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F413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服务目录的修订与验证</w:t>
          </w:r>
          <w:r>
            <w:tab/>
          </w:r>
          <w:r>
            <w:fldChar w:fldCharType="begin"/>
          </w:r>
          <w:r>
            <w:instrText xml:space="preserve"> PAGEREF _Toc31307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1E7B1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3.4. </w:t>
          </w:r>
          <w:r>
            <w:rPr>
              <w:rFonts w:hint="eastAsia"/>
              <w:lang w:val="en-US" w:eastAsia="zh-CN"/>
            </w:rPr>
            <w:t>服务目录的发布</w:t>
          </w:r>
          <w:r>
            <w:tab/>
          </w:r>
          <w:r>
            <w:fldChar w:fldCharType="begin"/>
          </w:r>
          <w:r>
            <w:instrText xml:space="preserve"> PAGEREF _Toc6761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7CC0E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3.5. </w:t>
          </w:r>
          <w:r>
            <w:rPr>
              <w:rFonts w:hint="eastAsia"/>
              <w:lang w:val="en-US" w:eastAsia="zh-CN"/>
            </w:rPr>
            <w:t>服务目录的使用</w:t>
          </w:r>
          <w:r>
            <w:tab/>
          </w:r>
          <w:r>
            <w:fldChar w:fldCharType="begin"/>
          </w:r>
          <w:r>
            <w:instrText xml:space="preserve"> PAGEREF _Toc29442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2887C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持续改进</w:t>
          </w:r>
          <w:r>
            <w:tab/>
          </w:r>
          <w:r>
            <w:fldChar w:fldCharType="begin"/>
          </w:r>
          <w:r>
            <w:instrText xml:space="preserve"> PAGEREF _Toc27726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D49B4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_Toc11604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F4CDA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输出文件与记录</w:t>
          </w:r>
          <w:r>
            <w:tab/>
          </w:r>
          <w:r>
            <w:fldChar w:fldCharType="begin"/>
          </w:r>
          <w:r>
            <w:instrText xml:space="preserve"> PAGEREF _Toc248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37C5B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D836C6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F9ABC2C">
      <w:pPr>
        <w:pStyle w:val="28"/>
        <w:bidi w:val="0"/>
        <w:rPr>
          <w:rFonts w:hint="eastAsia"/>
          <w:lang w:val="en-US" w:eastAsia="zh-CN"/>
        </w:rPr>
      </w:pPr>
      <w:bookmarkStart w:id="2" w:name="_Toc13289"/>
      <w:r>
        <w:rPr>
          <w:rFonts w:hint="eastAsia"/>
          <w:lang w:val="en-US" w:eastAsia="zh-CN"/>
        </w:rPr>
        <w:t>总则</w:t>
      </w:r>
      <w:bookmarkEnd w:id="2"/>
    </w:p>
    <w:p w14:paraId="0DE4AB17">
      <w:pPr>
        <w:pStyle w:val="30"/>
        <w:bidi w:val="0"/>
        <w:rPr>
          <w:rFonts w:hint="eastAsia"/>
          <w:lang w:val="en-US" w:eastAsia="zh-CN"/>
        </w:rPr>
      </w:pPr>
      <w:bookmarkStart w:id="3" w:name="_Toc3043"/>
      <w:r>
        <w:rPr>
          <w:rFonts w:hint="eastAsia"/>
          <w:lang w:val="en-US" w:eastAsia="zh-CN"/>
        </w:rPr>
        <w:t>目的</w:t>
      </w:r>
      <w:bookmarkEnd w:id="3"/>
    </w:p>
    <w:p w14:paraId="77AF091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江西通信产业服务有限公司（以下简称“公司”）运维服务目录的规划、设计、发布、维护及使用，清晰定义向客户提供的服务内容与标准，确保服务目录能准确反映公司服务能力，支持市场拓展、合同签订与服务交付，并实现服务目录的持续优化，特制定本制度。</w:t>
      </w:r>
    </w:p>
    <w:p w14:paraId="16FDFC07">
      <w:pPr>
        <w:pStyle w:val="30"/>
        <w:bidi w:val="0"/>
        <w:rPr>
          <w:rFonts w:hint="eastAsia"/>
          <w:lang w:val="en-US" w:eastAsia="zh-CN"/>
        </w:rPr>
      </w:pPr>
      <w:bookmarkStart w:id="4" w:name="_Toc10375"/>
      <w:r>
        <w:rPr>
          <w:rFonts w:hint="eastAsia"/>
          <w:lang w:val="en-US" w:eastAsia="zh-CN"/>
        </w:rPr>
        <w:t>适用范围</w:t>
      </w:r>
      <w:bookmarkEnd w:id="4"/>
    </w:p>
    <w:p w14:paraId="0972C78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本制度适用于公司所有对外提供的软件运维服务的目录管理活动，包括组织级服务目录的制定、维护，以及项目级服务目录的衍生与管理。</w:t>
      </w:r>
    </w:p>
    <w:p w14:paraId="440C76B7">
      <w:pPr>
        <w:pStyle w:val="30"/>
        <w:bidi w:val="0"/>
        <w:rPr>
          <w:rFonts w:hint="eastAsia"/>
          <w:lang w:val="en-US" w:eastAsia="zh-CN"/>
        </w:rPr>
      </w:pPr>
      <w:bookmarkStart w:id="5" w:name="_Toc16151"/>
      <w:r>
        <w:rPr>
          <w:rFonts w:hint="eastAsia"/>
          <w:lang w:val="en-US" w:eastAsia="zh-CN"/>
        </w:rPr>
        <w:t>术语与定义</w:t>
      </w:r>
      <w:bookmarkEnd w:id="5"/>
    </w:p>
    <w:p w14:paraId="10A38C8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服务目录：定义了公司可提供的全部运维服务项，包括服务名称、内容、目标、交付方式、服务级别等属性的正式清单。分为组织级服务目录和项目级服务目录。</w:t>
      </w:r>
    </w:p>
    <w:p w14:paraId="2466C0E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组织级服务目录：基于公司整体服务能力建立的标准化服务列表，是公司服务产品的总纲。</w:t>
      </w:r>
    </w:p>
    <w:p w14:paraId="7B870B1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项目级服务目录：依据具体客户合同或项目需求，从组织级服务目录中选取、组合或定制形成的服务清单，是《服务级别协议(SLA)》的核心组成部分。</w:t>
      </w:r>
    </w:p>
    <w:p w14:paraId="0C860079">
      <w:pPr>
        <w:pStyle w:val="30"/>
        <w:bidi w:val="0"/>
        <w:rPr>
          <w:rFonts w:hint="eastAsia"/>
          <w:lang w:val="en-US" w:eastAsia="zh-CN"/>
        </w:rPr>
      </w:pPr>
      <w:bookmarkStart w:id="6" w:name="_Toc26461"/>
      <w:r>
        <w:rPr>
          <w:rFonts w:hint="eastAsia"/>
          <w:lang w:val="en-US" w:eastAsia="zh-CN"/>
        </w:rPr>
        <w:t>与其他流程的关系</w:t>
      </w:r>
      <w:bookmarkEnd w:id="6"/>
    </w:p>
    <w:p w14:paraId="389C6EDB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服务目录管理是公司服务管理体系的基石，与其他关键流程紧密关联：</w:t>
      </w:r>
    </w:p>
    <w:p w14:paraId="5E5F71F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与服务级别管理(SLM)：服务目录是定义具体服务级别指标（SLAs）的基础。项目级服务目录直接输入至SLA的制定过程。</w:t>
      </w:r>
    </w:p>
    <w:p w14:paraId="48C8C64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与服务质量/交付管理：服务目录中定义的服务目标与标准，是服务质量监控、评估和交付执行的直接依据。</w:t>
      </w:r>
    </w:p>
    <w:p w14:paraId="29E20C2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与能力管理：服务目录的制定与变更，需评估并匹配公司现有及未来的技术、人员与流程能力。</w:t>
      </w:r>
    </w:p>
    <w:p w14:paraId="3D83B82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与业务关系/需求管理：服务目录的评审与更新应充分吸纳客户需求、市场趋势及销售反馈。</w:t>
      </w:r>
    </w:p>
    <w:p w14:paraId="274A0AB4">
      <w:pPr>
        <w:pStyle w:val="28"/>
        <w:bidi w:val="0"/>
        <w:rPr>
          <w:rFonts w:hint="eastAsia"/>
          <w:lang w:val="en-US" w:eastAsia="zh-CN"/>
        </w:rPr>
      </w:pPr>
      <w:bookmarkStart w:id="7" w:name="_Toc22102"/>
      <w:r>
        <w:rPr>
          <w:rFonts w:hint="eastAsia"/>
          <w:lang w:val="en-US" w:eastAsia="zh-CN"/>
        </w:rPr>
        <w:t>角色与职责</w:t>
      </w:r>
      <w:bookmarkEnd w:id="7"/>
    </w:p>
    <w:p w14:paraId="76259957">
      <w:pPr>
        <w:pStyle w:val="30"/>
        <w:bidi w:val="0"/>
        <w:rPr>
          <w:rFonts w:hint="eastAsia"/>
          <w:lang w:val="en-US" w:eastAsia="zh-CN"/>
        </w:rPr>
      </w:pPr>
      <w:bookmarkStart w:id="8" w:name="_Toc3838"/>
      <w:r>
        <w:rPr>
          <w:rFonts w:hint="eastAsia"/>
          <w:lang w:val="en-US" w:eastAsia="zh-CN"/>
        </w:rPr>
        <w:t>数智运营部</w:t>
      </w:r>
      <w:bookmarkEnd w:id="8"/>
    </w:p>
    <w:p w14:paraId="1AC01B3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作为服务目录管理的归口部门，负责组织级服务目录的编制、维护、更新与解释。</w:t>
      </w:r>
    </w:p>
    <w:p w14:paraId="5C007B7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组织服务目录的定期评审与不定期修订工作。</w:t>
      </w:r>
    </w:p>
    <w:p w14:paraId="4ED90B2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牵头项目级服务目录的制定支持与审核。</w:t>
      </w:r>
    </w:p>
    <w:p w14:paraId="1F19B70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负责服务目录的正式发布与分发。</w:t>
      </w:r>
    </w:p>
    <w:p w14:paraId="4BEF82F4">
      <w:pPr>
        <w:pStyle w:val="30"/>
        <w:bidi w:val="0"/>
        <w:rPr>
          <w:rFonts w:hint="eastAsia"/>
          <w:lang w:val="en-US" w:eastAsia="zh-CN"/>
        </w:rPr>
      </w:pPr>
      <w:bookmarkStart w:id="9" w:name="_Toc23940"/>
      <w:r>
        <w:rPr>
          <w:rFonts w:hint="eastAsia"/>
          <w:lang w:val="en-US" w:eastAsia="zh-CN"/>
        </w:rPr>
        <w:t>研究总院</w:t>
      </w:r>
      <w:bookmarkEnd w:id="9"/>
    </w:p>
    <w:p w14:paraId="3342484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负责评估新技术、新解决方案对公司服务目录的潜在影响与赋能。</w:t>
      </w:r>
    </w:p>
    <w:p w14:paraId="7CB899F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参与服务目录评审，从技术发展角度提出服务项新增、淘汰或升级的建议。</w:t>
      </w:r>
    </w:p>
    <w:p w14:paraId="65E29AB2">
      <w:pPr>
        <w:pStyle w:val="30"/>
        <w:bidi w:val="0"/>
        <w:rPr>
          <w:rFonts w:hint="eastAsia"/>
          <w:lang w:val="en-US" w:eastAsia="zh-CN"/>
        </w:rPr>
      </w:pPr>
      <w:bookmarkStart w:id="10" w:name="_Toc11493"/>
      <w:r>
        <w:rPr>
          <w:rFonts w:hint="eastAsia"/>
          <w:lang w:val="en-US" w:eastAsia="zh-CN"/>
        </w:rPr>
        <w:t>质量管理部</w:t>
      </w:r>
      <w:bookmarkEnd w:id="10"/>
    </w:p>
    <w:p w14:paraId="6329123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负责监督服务目录管理流程的执行符合公司质量管理体系要求。</w:t>
      </w:r>
    </w:p>
    <w:p w14:paraId="5EF125A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参与服务目录评审，确保服务目标、标准设定合理、可测量。</w:t>
      </w:r>
    </w:p>
    <w:p w14:paraId="2BA7CB9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归档已发布的服务目录正式版本。</w:t>
      </w:r>
    </w:p>
    <w:p w14:paraId="091A080E">
      <w:pPr>
        <w:pStyle w:val="30"/>
        <w:bidi w:val="0"/>
        <w:rPr>
          <w:rFonts w:hint="eastAsia"/>
          <w:lang w:val="en-US" w:eastAsia="zh-CN"/>
        </w:rPr>
      </w:pPr>
      <w:bookmarkStart w:id="11" w:name="_Toc24722"/>
      <w:r>
        <w:rPr>
          <w:rFonts w:hint="eastAsia"/>
          <w:lang w:val="en-US" w:eastAsia="zh-CN"/>
        </w:rPr>
        <w:t>人力部</w:t>
      </w:r>
      <w:bookmarkEnd w:id="11"/>
    </w:p>
    <w:p w14:paraId="70B8568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根据服务目录所定义的服务能力要求，配合进行相关人才的招聘、培训和能力评估。</w:t>
      </w:r>
    </w:p>
    <w:p w14:paraId="64589427">
      <w:pPr>
        <w:pStyle w:val="30"/>
        <w:bidi w:val="0"/>
        <w:rPr>
          <w:rFonts w:hint="eastAsia"/>
          <w:lang w:val="en-US" w:eastAsia="zh-CN"/>
        </w:rPr>
      </w:pPr>
      <w:bookmarkStart w:id="12" w:name="_Toc10248"/>
      <w:r>
        <w:rPr>
          <w:rFonts w:hint="eastAsia"/>
          <w:lang w:val="en-US" w:eastAsia="zh-CN"/>
        </w:rPr>
        <w:t>应急管理部</w:t>
      </w:r>
      <w:bookmarkEnd w:id="12"/>
    </w:p>
    <w:p w14:paraId="2BDCB74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针对服务目录中涉及业务连续性与应急响应的服务项，提供专业评审意见。</w:t>
      </w:r>
    </w:p>
    <w:p w14:paraId="7DB10DD0">
      <w:pPr>
        <w:pStyle w:val="30"/>
        <w:bidi w:val="0"/>
        <w:rPr>
          <w:rFonts w:hint="eastAsia"/>
          <w:lang w:val="en-US" w:eastAsia="zh-CN"/>
        </w:rPr>
      </w:pPr>
      <w:bookmarkStart w:id="13" w:name="_Toc4707"/>
      <w:r>
        <w:rPr>
          <w:rFonts w:hint="eastAsia"/>
          <w:lang w:val="en-US" w:eastAsia="zh-CN"/>
        </w:rPr>
        <w:t>管理者代表</w:t>
      </w:r>
      <w:bookmarkEnd w:id="13"/>
    </w:p>
    <w:p w14:paraId="3B30E4B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负责审批和签发正式的组织级服务目录及其重大修订。</w:t>
      </w:r>
    </w:p>
    <w:p w14:paraId="150FEE3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参与服务目录的定期战略评审。</w:t>
      </w:r>
    </w:p>
    <w:p w14:paraId="4AC240F8">
      <w:pPr>
        <w:pStyle w:val="28"/>
        <w:bidi w:val="0"/>
        <w:rPr>
          <w:rFonts w:hint="eastAsia"/>
          <w:lang w:val="en-US" w:eastAsia="zh-CN"/>
        </w:rPr>
      </w:pPr>
      <w:bookmarkStart w:id="14" w:name="_Toc6288"/>
      <w:r>
        <w:rPr>
          <w:rFonts w:hint="eastAsia"/>
          <w:lang w:val="en-US" w:eastAsia="zh-CN"/>
        </w:rPr>
        <w:t>服务目录管理流程</w:t>
      </w:r>
      <w:bookmarkEnd w:id="14"/>
    </w:p>
    <w:p w14:paraId="642B6F6A">
      <w:pPr>
        <w:pStyle w:val="30"/>
        <w:bidi w:val="0"/>
        <w:rPr>
          <w:rFonts w:hint="eastAsia"/>
          <w:lang w:val="en-US" w:eastAsia="zh-CN"/>
        </w:rPr>
      </w:pPr>
      <w:bookmarkStart w:id="15" w:name="_Toc24572"/>
      <w:r>
        <w:rPr>
          <w:rFonts w:hint="eastAsia"/>
          <w:lang w:val="en-US" w:eastAsia="zh-CN"/>
        </w:rPr>
        <w:t>服务目录的建立</w:t>
      </w:r>
      <w:bookmarkEnd w:id="15"/>
    </w:p>
    <w:p w14:paraId="124AECD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数智运营部牵头，协同研究总院、质量管理部等部门，基于公司战略、市场需求、技术能力和历史运维数据，编制初始的《组织级运维服务目录》。</w:t>
      </w:r>
    </w:p>
    <w:p w14:paraId="60BD096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服务目录内容应至少包括：服务分类、服务名称、服务描述、服务目标/关键指标（KPI）、服务时间、交付物、交付周期等。</w:t>
      </w:r>
    </w:p>
    <w:p w14:paraId="159B4C4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项目级服务目录应在合同签署前，由项目组会同销售、数智运营部，依据组织级目录和客户具体需求编制，并作为合同附件。</w:t>
      </w:r>
    </w:p>
    <w:p w14:paraId="7D58913B">
      <w:pPr>
        <w:pStyle w:val="30"/>
        <w:bidi w:val="0"/>
        <w:rPr>
          <w:rFonts w:hint="eastAsia"/>
          <w:lang w:val="en-US" w:eastAsia="zh-CN"/>
        </w:rPr>
      </w:pPr>
      <w:bookmarkStart w:id="16" w:name="_Toc16078"/>
      <w:r>
        <w:rPr>
          <w:rFonts w:hint="eastAsia"/>
          <w:lang w:val="en-US" w:eastAsia="zh-CN"/>
        </w:rPr>
        <w:t>服务目录的评审</w:t>
      </w:r>
      <w:bookmarkEnd w:id="16"/>
    </w:p>
    <w:p w14:paraId="1D104AA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定期评审：每年至少进行一次全面的服务目录评审。评审需分析市场趋势、公司业务规划、过往服务绩效及客户反馈，以确定目录的适用性。</w:t>
      </w:r>
    </w:p>
    <w:p w14:paraId="6877386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触发评审：当出现重大技术变革、市场需求显著变化、公司战略调整或日常使用中发现严重不适配时，可由相关部门提议启动临时评审。</w:t>
      </w:r>
    </w:p>
    <w:p w14:paraId="46E7AA4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评审会议由数智运营部组织，相关部门负责人参加，形成评审结论与行动计划。</w:t>
      </w:r>
    </w:p>
    <w:p w14:paraId="5F5F3B2A">
      <w:pPr>
        <w:pStyle w:val="30"/>
        <w:bidi w:val="0"/>
        <w:rPr>
          <w:rFonts w:hint="eastAsia"/>
          <w:lang w:val="en-US" w:eastAsia="zh-CN"/>
        </w:rPr>
      </w:pPr>
      <w:bookmarkStart w:id="17" w:name="_Toc31307"/>
      <w:r>
        <w:rPr>
          <w:rFonts w:hint="eastAsia"/>
          <w:lang w:val="en-US" w:eastAsia="zh-CN"/>
        </w:rPr>
        <w:t>服务目录的修订与验证</w:t>
      </w:r>
      <w:bookmarkEnd w:id="17"/>
    </w:p>
    <w:p w14:paraId="629970E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根据评审结论决定修订后，由数智运营部负责具体修订工作。</w:t>
      </w:r>
    </w:p>
    <w:p w14:paraId="642190E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修订内容需在小范围或模拟环境中进行可行性验证，确保其能有效支撑服务交付。</w:t>
      </w:r>
    </w:p>
    <w:p w14:paraId="7090D97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修订后的草案需再次经过跨部门评审。</w:t>
      </w:r>
    </w:p>
    <w:p w14:paraId="5B35DDC5">
      <w:pPr>
        <w:pStyle w:val="30"/>
        <w:bidi w:val="0"/>
        <w:rPr>
          <w:rFonts w:hint="eastAsia"/>
          <w:lang w:val="en-US" w:eastAsia="zh-CN"/>
        </w:rPr>
      </w:pPr>
      <w:bookmarkStart w:id="18" w:name="_Toc6761"/>
      <w:r>
        <w:rPr>
          <w:rFonts w:hint="eastAsia"/>
          <w:lang w:val="en-US" w:eastAsia="zh-CN"/>
        </w:rPr>
        <w:t>服务目录的发布</w:t>
      </w:r>
      <w:bookmarkEnd w:id="18"/>
    </w:p>
    <w:p w14:paraId="1E4F5A0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组织级服务目录及其重大修订版，由数智运营部提交至公司管理层批准。</w:t>
      </w:r>
    </w:p>
    <w:p w14:paraId="5CC31732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发布流程如下：</w:t>
      </w:r>
    </w:p>
    <w:p w14:paraId="4F33D0A9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数智运营部将批准后的最终版本文档，提交至质量管理部进行受控归档，获取唯一版本编号。</w:t>
      </w:r>
    </w:p>
    <w:p w14:paraId="204E0049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数智运营部通过公司指定的正式渠道发布生效通知及文档链接/附件。</w:t>
      </w:r>
    </w:p>
    <w:p w14:paraId="0E183783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发布范围必须涵盖所有相关使用部门：各运维交付部门、研究总院、人力部、质量管理部及公司管理层。</w:t>
      </w:r>
    </w:p>
    <w:p w14:paraId="702EE372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发布通知中需明确新版本生效日期，并同步废止旧版本。</w:t>
      </w:r>
    </w:p>
    <w:p w14:paraId="32182E7A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项目级服务目录随合同或SLA一同发布生效。</w:t>
      </w:r>
    </w:p>
    <w:p w14:paraId="16FA82D2">
      <w:pPr>
        <w:pStyle w:val="30"/>
        <w:bidi w:val="0"/>
        <w:rPr>
          <w:rFonts w:hint="eastAsia"/>
          <w:lang w:val="en-US" w:eastAsia="zh-CN"/>
        </w:rPr>
      </w:pPr>
      <w:bookmarkStart w:id="19" w:name="_Toc29442"/>
      <w:r>
        <w:rPr>
          <w:rFonts w:hint="eastAsia"/>
          <w:lang w:val="en-US" w:eastAsia="zh-CN"/>
        </w:rPr>
        <w:t>服务目录的使用</w:t>
      </w:r>
      <w:bookmarkEnd w:id="19"/>
    </w:p>
    <w:p w14:paraId="58CD928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服务目录是与客户沟通、方案设计与合同谈判的官方依据。</w:t>
      </w:r>
    </w:p>
    <w:p w14:paraId="109EA7EB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服务交付团队必须依据服务目录中定义的内容和标准执行服务。</w:t>
      </w:r>
    </w:p>
    <w:p w14:paraId="41208A8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任何人员不得擅自曲解或更改已发布服务目录中的既定内容。对目录的疑问应由数智运营部统一解答。</w:t>
      </w:r>
    </w:p>
    <w:p w14:paraId="2DCD6445">
      <w:pPr>
        <w:pStyle w:val="28"/>
        <w:bidi w:val="0"/>
        <w:rPr>
          <w:rFonts w:hint="eastAsia"/>
          <w:lang w:val="en-US" w:eastAsia="zh-CN"/>
        </w:rPr>
      </w:pPr>
      <w:bookmarkStart w:id="20" w:name="_Toc27726"/>
      <w:r>
        <w:rPr>
          <w:rFonts w:hint="eastAsia"/>
          <w:lang w:val="en-US" w:eastAsia="zh-CN"/>
        </w:rPr>
        <w:t>持续改进</w:t>
      </w:r>
      <w:bookmarkEnd w:id="20"/>
    </w:p>
    <w:p w14:paraId="38A66986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为确保服务目录始终符合业务发展与客户需求，建立以下持续改进机制：</w:t>
      </w:r>
    </w:p>
    <w:p w14:paraId="782C971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监控与测量：质量管理部与数智运营部应监控基于服务目录交付服务的达成情况，收集客户满意度及一线交付团队的反馈。</w:t>
      </w:r>
    </w:p>
    <w:p w14:paraId="782E508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定期评估：结合年度评审，系统分析服务目录各项内容的有效性、适用性和竞争力。</w:t>
      </w:r>
    </w:p>
    <w:p w14:paraId="7C9368F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优化循环：依据评估结果，启动修订流程，形成“规划-发布-执行-检查-改进(PDCA)”的管理闭环。</w:t>
      </w:r>
    </w:p>
    <w:p w14:paraId="2E76995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知识固化：将服务目录的变更历史、评审记录、优化案例纳入公司知识库，为后续管理决策提供支持。</w:t>
      </w:r>
    </w:p>
    <w:p w14:paraId="2FB83F91">
      <w:pPr>
        <w:pStyle w:val="29"/>
        <w:rPr>
          <w:rFonts w:hint="eastAsia"/>
          <w:lang w:val="en-US" w:eastAsia="zh-CN"/>
        </w:rPr>
      </w:pPr>
    </w:p>
    <w:p w14:paraId="4F2534C0">
      <w:pPr>
        <w:pStyle w:val="28"/>
        <w:bidi w:val="0"/>
        <w:rPr>
          <w:rFonts w:hint="eastAsia"/>
          <w:lang w:val="en-US" w:eastAsia="zh-CN"/>
        </w:rPr>
      </w:pPr>
      <w:bookmarkStart w:id="21" w:name="_Toc11604"/>
      <w:r>
        <w:rPr>
          <w:rFonts w:hint="eastAsia"/>
          <w:lang w:val="en-US" w:eastAsia="zh-CN"/>
        </w:rPr>
        <w:t>附则</w:t>
      </w:r>
      <w:bookmarkEnd w:id="21"/>
    </w:p>
    <w:p w14:paraId="413EDE8B">
      <w:pPr>
        <w:pStyle w:val="30"/>
        <w:bidi w:val="0"/>
        <w:rPr>
          <w:rFonts w:hint="eastAsia"/>
          <w:lang w:val="en-US" w:eastAsia="zh-CN"/>
        </w:rPr>
      </w:pPr>
      <w:bookmarkStart w:id="22" w:name="_Toc248"/>
      <w:r>
        <w:rPr>
          <w:rFonts w:hint="eastAsia"/>
          <w:lang w:val="en-US" w:eastAsia="zh-CN"/>
        </w:rPr>
        <w:t>输出文件与记录</w:t>
      </w:r>
      <w:bookmarkEnd w:id="22"/>
    </w:p>
    <w:p w14:paraId="7E709FC8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《组织级运维服务目录》（受控文件，由数智运营部拟制，质量管理部归档）</w:t>
      </w:r>
    </w:p>
    <w:p w14:paraId="4E2BBEFE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《项目级服务目录/服务级别协议(SLA)》</w:t>
      </w:r>
    </w:p>
    <w:p w14:paraId="1DD2FF0D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《服务目录评审报告》</w:t>
      </w:r>
    </w:p>
    <w:p w14:paraId="015010E0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《服务目录发布记录》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32D0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C991BA1"/>
    <w:multiLevelType w:val="singleLevel"/>
    <w:tmpl w:val="5C991B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16B0920"/>
    <w:multiLevelType w:val="singleLevel"/>
    <w:tmpl w:val="616B09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B80144C"/>
    <w:rsid w:val="457F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2283</Words>
  <Characters>2417</Characters>
  <Lines>0</Lines>
  <Paragraphs>0</Paragraphs>
  <TotalTime>9</TotalTime>
  <ScaleCrop>false</ScaleCrop>
  <LinksUpToDate>false</LinksUpToDate>
  <CharactersWithSpaces>2507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2026-02-04T15:19:24Z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F72BE04C611A47189A0BFEBA2DA65B6E_13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