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A1BC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67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-15240</wp:posOffset>
            </wp:positionV>
            <wp:extent cx="5304790" cy="8886825"/>
            <wp:effectExtent l="0" t="0" r="13970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A1727A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3850"/>
      <w:r>
        <w:rPr>
          <w:rFonts w:hint="eastAsia"/>
          <w:lang w:val="en-US" w:eastAsia="zh-CN"/>
        </w:rPr>
        <w:t>组织架构与部门职责说明</w:t>
      </w:r>
      <w:bookmarkEnd w:id="1"/>
    </w:p>
    <w:p w14:paraId="343E12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6FE2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DE4E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1C2231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376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38250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0A9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36D1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E2BB1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923EA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481295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DED6F8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CB496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8950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1BC7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705FF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274B4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F38FE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BF091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DE1B7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AF350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557EF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AA1C6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B41D2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5B375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331DD8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2C06E0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1F142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09082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DD6F1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E1BD1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7B7F3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AA4E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7944A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7DA63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F406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7EB7F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2A635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2471D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2D74A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3414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22CD6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C7065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4A7E0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F4550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12680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8555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054DE0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51315B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703F5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_Toc8671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078F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_Toc13850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5304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_Toc19704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E2E2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_Toc27230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94E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_Toc5656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565A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_Toc18777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B579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188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_Toc8680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517D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_Toc7777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E599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_Toc9992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773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_Toc32592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72EFA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DADA45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4D432A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9704"/>
      <w:r>
        <w:rPr>
          <w:rFonts w:hint="eastAsia"/>
          <w:lang w:val="en-US" w:eastAsia="zh-CN"/>
        </w:rPr>
        <w:t>组织架构图</w:t>
      </w:r>
      <w:bookmarkEnd w:id="2"/>
    </w:p>
    <w:p w14:paraId="4E15654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江西通信产业服务有限公司一级运维部门有数智运营部、研究总院、人力部、质量管理部和应急管理部。其中数智运营部下设服务台、服务知识。如图1-1所示。</w:t>
      </w:r>
    </w:p>
    <w:p w14:paraId="0D663EB8">
      <w:pPr>
        <w:pStyle w:val="29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江西通信组织架构图</w:t>
      </w:r>
    </w:p>
    <w:p w14:paraId="62E77287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7.7pt;width:424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9">
            <o:LockedField>false</o:LockedField>
          </o:OLEObject>
        </w:object>
      </w:r>
    </w:p>
    <w:p w14:paraId="7CD0DCCB">
      <w:pPr>
        <w:pStyle w:val="28"/>
        <w:bidi w:val="0"/>
        <w:rPr>
          <w:rStyle w:val="38"/>
          <w:rFonts w:hint="default"/>
          <w:lang w:val="en-US" w:eastAsia="zh-CN"/>
        </w:rPr>
      </w:pPr>
      <w:bookmarkStart w:id="3" w:name="_Toc27230"/>
      <w:r>
        <w:rPr>
          <w:rStyle w:val="38"/>
          <w:rFonts w:hint="eastAsia"/>
          <w:lang w:val="en-US" w:eastAsia="zh-CN"/>
        </w:rPr>
        <w:t>部门职责说明</w:t>
      </w:r>
      <w:bookmarkEnd w:id="3"/>
    </w:p>
    <w:p w14:paraId="0CEA9C44">
      <w:pPr>
        <w:pStyle w:val="30"/>
        <w:bidi w:val="0"/>
        <w:rPr>
          <w:rFonts w:hint="eastAsia"/>
          <w:lang w:val="en-US" w:eastAsia="zh-CN"/>
        </w:rPr>
      </w:pPr>
      <w:bookmarkStart w:id="4" w:name="_Toc5656"/>
      <w:r>
        <w:rPr>
          <w:rFonts w:hint="eastAsia"/>
          <w:lang w:val="en-US" w:eastAsia="zh-CN"/>
        </w:rPr>
        <w:t>数智运营部</w:t>
      </w:r>
      <w:bookmarkEnd w:id="4"/>
    </w:p>
    <w:p w14:paraId="6C93AC92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0A99B05D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0705C0A8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451BBB1C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49761FC3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082EE160">
      <w:pPr>
        <w:pStyle w:val="40"/>
        <w:numPr>
          <w:ilvl w:val="0"/>
          <w:numId w:val="2"/>
        </w:numPr>
        <w:bidi w:val="0"/>
      </w:pPr>
      <w:r>
        <w:t>负责处理项目现场应急处置方面的需求，建立与研究总院的应急联络机制，以确保应急处置的快速响应；</w:t>
      </w:r>
    </w:p>
    <w:p w14:paraId="6FB7FA82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31425FE9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46FFE097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718B1ABA">
      <w:pPr>
        <w:pStyle w:val="31"/>
        <w:bidi w:val="0"/>
        <w:rPr>
          <w:rFonts w:hint="eastAsia"/>
          <w:lang w:val="en-US" w:eastAsia="zh-CN"/>
        </w:rPr>
      </w:pPr>
      <w:bookmarkStart w:id="5" w:name="_Toc18777"/>
      <w:r>
        <w:rPr>
          <w:rFonts w:hint="eastAsia"/>
          <w:lang w:val="en-US" w:eastAsia="zh-CN"/>
        </w:rPr>
        <w:t>服务台</w:t>
      </w:r>
      <w:bookmarkEnd w:id="5"/>
    </w:p>
    <w:p w14:paraId="333CA60B">
      <w:pPr>
        <w:numPr>
          <w:ilvl w:val="0"/>
          <w:numId w:val="3"/>
        </w:numPr>
        <w:spacing w:before="182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负责承担服务台职能,建立并完善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服务台</w:t>
      </w:r>
      <w:r>
        <w:rPr>
          <w:rFonts w:ascii="宋体" w:hAnsi="宋体" w:eastAsia="宋体" w:cs="宋体"/>
          <w:spacing w:val="1"/>
          <w:sz w:val="24"/>
          <w:szCs w:val="24"/>
        </w:rPr>
        <w:t>服务规范；</w:t>
      </w:r>
    </w:p>
    <w:p w14:paraId="305A8EF0">
      <w:pPr>
        <w:numPr>
          <w:ilvl w:val="0"/>
          <w:numId w:val="3"/>
        </w:numPr>
        <w:spacing w:before="185" w:line="290" w:lineRule="auto"/>
        <w:ind w:left="425" w:leftChars="0" w:right="5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负责客户满意度调查、分析、改进，对交付项目的执</w:t>
      </w:r>
      <w:r>
        <w:rPr>
          <w:rFonts w:ascii="宋体" w:hAnsi="宋体" w:eastAsia="宋体" w:cs="宋体"/>
          <w:spacing w:val="-1"/>
          <w:sz w:val="24"/>
          <w:szCs w:val="24"/>
        </w:rPr>
        <w:t>行结果、客户满意</w:t>
      </w:r>
      <w:r>
        <w:rPr>
          <w:rFonts w:ascii="宋体" w:hAnsi="宋体" w:eastAsia="宋体" w:cs="宋体"/>
          <w:sz w:val="24"/>
          <w:szCs w:val="24"/>
        </w:rPr>
        <w:t>度调查结果负责。</w:t>
      </w:r>
    </w:p>
    <w:p w14:paraId="06DD8825">
      <w:pPr>
        <w:numPr>
          <w:ilvl w:val="0"/>
          <w:numId w:val="3"/>
        </w:numPr>
        <w:spacing w:before="184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负责按照公司要求定时提报客户满意度报告；</w:t>
      </w:r>
    </w:p>
    <w:p w14:paraId="573623B0">
      <w:pPr>
        <w:numPr>
          <w:ilvl w:val="0"/>
          <w:numId w:val="3"/>
        </w:numPr>
        <w:spacing w:before="186" w:line="290" w:lineRule="auto"/>
        <w:ind w:left="425" w:leftChars="0" w:right="58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负责接听现场应急处置方面的需求，建立与数智运营部的应急联络机制，以</w:t>
      </w:r>
      <w:r>
        <w:rPr>
          <w:rFonts w:ascii="宋体" w:hAnsi="宋体" w:eastAsia="宋体" w:cs="宋体"/>
          <w:sz w:val="24"/>
          <w:szCs w:val="24"/>
        </w:rPr>
        <w:t>确保应急处置的快速响应。</w:t>
      </w:r>
    </w:p>
    <w:p w14:paraId="2BE2F393">
      <w:pPr>
        <w:numPr>
          <w:ilvl w:val="0"/>
          <w:numId w:val="3"/>
        </w:numPr>
        <w:spacing w:before="78" w:line="360" w:lineRule="auto"/>
        <w:ind w:left="425" w:leftChars="0" w:right="69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负责已售产品客户来访（电话、微信、网站等）问题的整理、解答和回</w:t>
      </w:r>
      <w:r>
        <w:rPr>
          <w:rFonts w:ascii="宋体" w:hAnsi="宋体" w:eastAsia="宋体" w:cs="宋体"/>
          <w:spacing w:val="-4"/>
          <w:sz w:val="24"/>
          <w:szCs w:val="24"/>
        </w:rPr>
        <w:t>访，客户投诉的处理。</w:t>
      </w:r>
    </w:p>
    <w:p w14:paraId="3C71766F">
      <w:pPr>
        <w:pStyle w:val="31"/>
        <w:bidi w:val="0"/>
        <w:rPr>
          <w:rFonts w:hint="default"/>
          <w:lang w:val="en-US" w:eastAsia="zh-CN"/>
        </w:rPr>
      </w:pPr>
      <w:bookmarkStart w:id="6" w:name="_Toc1464"/>
      <w:r>
        <w:rPr>
          <w:rFonts w:hint="eastAsia"/>
          <w:lang w:val="en-US" w:eastAsia="zh-CN"/>
        </w:rPr>
        <w:t>服务知识</w:t>
      </w:r>
      <w:bookmarkEnd w:id="6"/>
    </w:p>
    <w:p w14:paraId="1F8994A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3D087B52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6D1A7BE7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1C41E8A1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41C711FC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3310AF6F">
      <w:pPr>
        <w:pStyle w:val="30"/>
        <w:bidi w:val="0"/>
        <w:rPr>
          <w:rFonts w:hint="eastAsia"/>
          <w:lang w:val="en-US" w:eastAsia="zh-CN"/>
        </w:rPr>
      </w:pPr>
      <w:bookmarkStart w:id="7" w:name="_Toc8680"/>
      <w:r>
        <w:rPr>
          <w:rFonts w:hint="eastAsia"/>
          <w:lang w:val="en-US" w:eastAsia="zh-CN"/>
        </w:rPr>
        <w:t>研究总院</w:t>
      </w:r>
      <w:bookmarkEnd w:id="7"/>
    </w:p>
    <w:p w14:paraId="63191D48">
      <w:pPr>
        <w:numPr>
          <w:ilvl w:val="0"/>
          <w:numId w:val="5"/>
        </w:numPr>
        <w:spacing w:before="78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软件产品研发的立项、架构设计、程序开发</w:t>
      </w:r>
      <w:r>
        <w:rPr>
          <w:rFonts w:ascii="宋体" w:hAnsi="宋体" w:eastAsia="宋体" w:cs="宋体"/>
          <w:spacing w:val="-3"/>
          <w:sz w:val="24"/>
          <w:szCs w:val="24"/>
        </w:rPr>
        <w:t>、功能测试等；</w:t>
      </w:r>
    </w:p>
    <w:p w14:paraId="7630F755">
      <w:pPr>
        <w:numPr>
          <w:ilvl w:val="0"/>
          <w:numId w:val="5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软件项目资料的标准化管理；</w:t>
      </w:r>
    </w:p>
    <w:p w14:paraId="3E3099B1">
      <w:pPr>
        <w:numPr>
          <w:ilvl w:val="0"/>
          <w:numId w:val="5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软件使用说明材料的编订和培训，</w:t>
      </w:r>
    </w:p>
    <w:p w14:paraId="4C71C903">
      <w:pPr>
        <w:numPr>
          <w:ilvl w:val="0"/>
          <w:numId w:val="5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负责运维工具的研制与开发。</w:t>
      </w:r>
    </w:p>
    <w:p w14:paraId="63D6B9D1">
      <w:pPr>
        <w:pStyle w:val="30"/>
        <w:bidi w:val="0"/>
        <w:rPr>
          <w:rFonts w:hint="eastAsia"/>
          <w:lang w:val="en-US" w:eastAsia="zh-CN"/>
        </w:rPr>
      </w:pPr>
      <w:bookmarkStart w:id="8" w:name="_Toc7777"/>
      <w:r>
        <w:rPr>
          <w:rFonts w:hint="eastAsia"/>
          <w:lang w:val="en-US" w:eastAsia="zh-CN"/>
        </w:rPr>
        <w:t>人力部</w:t>
      </w:r>
      <w:bookmarkEnd w:id="8"/>
    </w:p>
    <w:p w14:paraId="51DF27D5">
      <w:pPr>
        <w:numPr>
          <w:ilvl w:val="0"/>
          <w:numId w:val="6"/>
        </w:numPr>
        <w:spacing w:before="183" w:line="290" w:lineRule="auto"/>
        <w:ind w:left="425" w:leftChars="0" w:right="84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负责组织发展管理（组织设计、岗位设计、业务流程梳理、任职资格与</w:t>
      </w:r>
      <w:r>
        <w:rPr>
          <w:rFonts w:ascii="宋体" w:hAnsi="宋体" w:eastAsia="宋体" w:cs="宋体"/>
          <w:spacing w:val="-4"/>
          <w:sz w:val="24"/>
          <w:szCs w:val="24"/>
        </w:rPr>
        <w:t>胜任能力模型）</w:t>
      </w:r>
    </w:p>
    <w:p w14:paraId="25861E6E">
      <w:pPr>
        <w:numPr>
          <w:ilvl w:val="0"/>
          <w:numId w:val="6"/>
        </w:numPr>
        <w:spacing w:before="181" w:line="28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负责人才供应链管理（招聘、培训、人才梯队、人才盘点、职业</w:t>
      </w:r>
      <w:r>
        <w:rPr>
          <w:rFonts w:ascii="宋体" w:hAnsi="宋体" w:eastAsia="宋体" w:cs="宋体"/>
          <w:spacing w:val="-5"/>
          <w:sz w:val="24"/>
          <w:szCs w:val="24"/>
        </w:rPr>
        <w:t>发展）</w:t>
      </w:r>
    </w:p>
    <w:p w14:paraId="1DB92233">
      <w:pPr>
        <w:numPr>
          <w:ilvl w:val="0"/>
          <w:numId w:val="6"/>
        </w:numPr>
        <w:spacing w:before="181" w:line="28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bookmarkStart w:id="11" w:name="_GoBack"/>
      <w:bookmarkEnd w:id="11"/>
      <w:r>
        <w:rPr>
          <w:rFonts w:ascii="宋体" w:hAnsi="宋体" w:eastAsia="宋体" w:cs="宋体"/>
          <w:spacing w:val="-2"/>
          <w:sz w:val="24"/>
          <w:szCs w:val="24"/>
        </w:rPr>
        <w:t>负责人才价值链管理（薪酬、绩效、激励、动态升降）、</w:t>
      </w:r>
    </w:p>
    <w:p w14:paraId="09CEE7E6">
      <w:pPr>
        <w:numPr>
          <w:ilvl w:val="0"/>
          <w:numId w:val="6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负责企业文化和员工关系管理；</w:t>
      </w:r>
    </w:p>
    <w:p w14:paraId="28AB919C">
      <w:pPr>
        <w:numPr>
          <w:ilvl w:val="0"/>
          <w:numId w:val="6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负责劳动人事管理等其他事务性工作</w:t>
      </w:r>
    </w:p>
    <w:p w14:paraId="4DB364D5">
      <w:pPr>
        <w:pStyle w:val="30"/>
        <w:bidi w:val="0"/>
      </w:pPr>
      <w:bookmarkStart w:id="9" w:name="_Toc9992"/>
      <w:r>
        <w:rPr>
          <w:rFonts w:hint="eastAsia"/>
          <w:lang w:val="en-US" w:eastAsia="zh-CN"/>
        </w:rPr>
        <w:t>质量管理部</w:t>
      </w:r>
      <w:bookmarkEnd w:id="9"/>
    </w:p>
    <w:p w14:paraId="28F70129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7DFBC44A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34AF941A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0F046EBC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029572CF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057D3D0C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56C6B2BD">
      <w:pPr>
        <w:pStyle w:val="29"/>
        <w:numPr>
          <w:ilvl w:val="0"/>
          <w:numId w:val="7"/>
        </w:numPr>
        <w:ind w:left="425" w:leftChars="0" w:hanging="425" w:firstLineChars="0"/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78A7F2EF">
      <w:pPr>
        <w:pStyle w:val="30"/>
        <w:bidi w:val="0"/>
        <w:rPr>
          <w:rFonts w:hint="default"/>
          <w:lang w:val="en-US" w:eastAsia="zh-CN"/>
        </w:rPr>
      </w:pPr>
      <w:bookmarkStart w:id="10" w:name="_Toc32592"/>
      <w:r>
        <w:rPr>
          <w:rFonts w:hint="eastAsia"/>
          <w:lang w:val="en-US" w:eastAsia="zh-CN"/>
        </w:rPr>
        <w:t>应急管理部</w:t>
      </w:r>
      <w:bookmarkEnd w:id="10"/>
    </w:p>
    <w:p w14:paraId="4744E58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根据应急要求，可临时成立支持业务需求的指挥组、技术组等，一般由公司副总担任应急管理部负责人。</w:t>
      </w:r>
    </w:p>
    <w:p w14:paraId="2900658B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7227C8A2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008663E1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67271B4D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058E7085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97DF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509A27E"/>
    <w:multiLevelType w:val="singleLevel"/>
    <w:tmpl w:val="C509A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FF16FE7"/>
    <w:multiLevelType w:val="singleLevel"/>
    <w:tmpl w:val="0FF16F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273A08"/>
    <w:rsid w:val="3FB86B84"/>
    <w:rsid w:val="4CFB4554"/>
    <w:rsid w:val="508F56DF"/>
    <w:rsid w:val="53E06252"/>
    <w:rsid w:val="56772E9D"/>
    <w:rsid w:val="7ED8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1703</Words>
  <Characters>1797</Characters>
  <Lines>0</Lines>
  <Paragraphs>0</Paragraphs>
  <TotalTime>0</TotalTime>
  <ScaleCrop>false</ScaleCrop>
  <LinksUpToDate>false</LinksUpToDate>
  <CharactersWithSpaces>1841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