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CBEE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10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BC0687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8518"/>
      <w:r>
        <w:rPr>
          <w:rFonts w:hint="eastAsia"/>
          <w:lang w:val="en-US" w:eastAsia="zh-CN"/>
        </w:rPr>
        <w:t>运维服务质量管理管理评审报告</w:t>
      </w:r>
      <w:bookmarkEnd w:id="1"/>
    </w:p>
    <w:p w14:paraId="537329C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F423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38256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43E734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 w14:paraId="5F741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E4AAD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A7309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 w14:paraId="449CD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7FAC4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E54D2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</w:tbl>
    <w:p w14:paraId="7049F66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DB370B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3CEC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D431A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07E79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893C1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5FC45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A6205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CCE39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BB79D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9A6CD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72" w:type="dxa"/>
          </w:tcPr>
          <w:p w14:paraId="0D97D0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2E1F2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767E6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43E6A6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7B8C98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684D84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81770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1679A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767204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354884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87526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DDC32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D8CA8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F142A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98701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583CC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B5F90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F6703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3788A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6A99F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EC1009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B5500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6C6EC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FE689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C29AA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68BFE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83459A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762544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FDEB521">
          <w:pPr>
            <w:pStyle w:val="16"/>
            <w:tabs>
              <w:tab w:val="right" w:leader="dot" w:pos="8306"/>
            </w:tabs>
          </w:pPr>
          <w:bookmarkStart w:id="11" w:name="_GoBack"/>
          <w:bookmarkEnd w:id="1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_Toc14103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B6EC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运维服务质量管理管理评审报告</w:t>
          </w:r>
          <w:r>
            <w:tab/>
          </w:r>
          <w:r>
            <w:fldChar w:fldCharType="begin"/>
          </w:r>
          <w:r>
            <w:instrText xml:space="preserve"> PAGEREF _Toc8518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512E7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评审基本信息</w:t>
          </w:r>
          <w:r>
            <w:tab/>
          </w:r>
          <w:r>
            <w:fldChar w:fldCharType="begin"/>
          </w:r>
          <w:r>
            <w:instrText xml:space="preserve"> PAGEREF _Toc21984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E451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评审目的</w:t>
          </w:r>
          <w:r>
            <w:tab/>
          </w:r>
          <w:r>
            <w:fldChar w:fldCharType="begin"/>
          </w:r>
          <w:r>
            <w:instrText xml:space="preserve"> PAGEREF _Toc20365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21EA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评审内容概述</w:t>
          </w:r>
          <w:r>
            <w:tab/>
          </w:r>
          <w:r>
            <w:fldChar w:fldCharType="begin"/>
          </w:r>
          <w:r>
            <w:instrText xml:space="preserve"> PAGEREF _Toc2378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FFD6C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评审情况综述</w:t>
          </w:r>
          <w:r>
            <w:tab/>
          </w:r>
          <w:r>
            <w:fldChar w:fldCharType="begin"/>
          </w:r>
          <w:r>
            <w:instrText xml:space="preserve"> PAGEREF _Toc24633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F2C1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2025年运维服务管理体系审核结果</w:t>
          </w:r>
          <w:r>
            <w:tab/>
          </w:r>
          <w:r>
            <w:fldChar w:fldCharType="begin"/>
          </w:r>
          <w:r>
            <w:instrText xml:space="preserve"> PAGEREF _Toc9643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C4FA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纠正措施执行情况</w:t>
          </w:r>
          <w:r>
            <w:tab/>
          </w:r>
          <w:r>
            <w:fldChar w:fldCharType="begin"/>
          </w:r>
          <w:r>
            <w:instrText xml:space="preserve"> PAGEREF _Toc12937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76AA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体系运行总体评价</w:t>
          </w:r>
          <w:r>
            <w:tab/>
          </w:r>
          <w:r>
            <w:fldChar w:fldCharType="begin"/>
          </w:r>
          <w:r>
            <w:instrText xml:space="preserve"> PAGEREF _Toc126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83F7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改进决议与后续措施</w:t>
          </w:r>
          <w:r>
            <w:tab/>
          </w:r>
          <w:r>
            <w:fldChar w:fldCharType="begin"/>
          </w:r>
          <w:r>
            <w:instrText xml:space="preserve"> PAGEREF _Toc21598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E4A6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</w:t>
          </w:r>
          <w:r>
            <w:tab/>
          </w:r>
          <w:r>
            <w:fldChar w:fldCharType="begin"/>
          </w:r>
          <w:r>
            <w:instrText xml:space="preserve"> PAGEREF _Toc3375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EA8B0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769EDA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3B9DAA7">
      <w:pPr>
        <w:pStyle w:val="28"/>
        <w:bidi w:val="0"/>
        <w:rPr>
          <w:rFonts w:hint="default"/>
          <w:lang w:val="en-US" w:eastAsia="zh-CN"/>
        </w:rPr>
      </w:pPr>
      <w:bookmarkStart w:id="2" w:name="_Toc21984"/>
      <w:r>
        <w:rPr>
          <w:rFonts w:hint="default"/>
          <w:lang w:val="en-US" w:eastAsia="zh-CN"/>
        </w:rPr>
        <w:t>评审基本信息</w:t>
      </w:r>
      <w:bookmarkEnd w:id="2"/>
    </w:p>
    <w:p w14:paraId="74651C4D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评审时间：2025年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月20日</w:t>
      </w:r>
    </w:p>
    <w:p w14:paraId="55AA7670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评审地点：公司会议室</w:t>
      </w:r>
    </w:p>
    <w:p w14:paraId="657E8DB2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评审主持人：涂志云</w:t>
      </w:r>
    </w:p>
    <w:p w14:paraId="32628090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参与人员：徐超超、熊发云、陈萍、张翔</w:t>
      </w:r>
    </w:p>
    <w:p w14:paraId="7CDBB553">
      <w:pPr>
        <w:pStyle w:val="28"/>
        <w:bidi w:val="0"/>
        <w:rPr>
          <w:rFonts w:hint="default"/>
          <w:lang w:val="en-US" w:eastAsia="zh-CN"/>
        </w:rPr>
      </w:pPr>
      <w:bookmarkStart w:id="3" w:name="_Toc20365"/>
      <w:r>
        <w:rPr>
          <w:rFonts w:hint="default"/>
          <w:lang w:val="en-US" w:eastAsia="zh-CN"/>
        </w:rPr>
        <w:t>评审目的</w:t>
      </w:r>
      <w:bookmarkEnd w:id="3"/>
    </w:p>
    <w:p w14:paraId="118D1F4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本次管理评审旨在系统评价公司2025年1月至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月期间运维服务各项工作的执行情况及相关指标达成效果，全面评估运维服务能力管理体系在运行中的适宜性、充分性与有效性，识别改进机会，提出具体措施与建议，以确保公司方针与目标的实现，并持续满足法律法规及客户需求。</w:t>
      </w:r>
    </w:p>
    <w:p w14:paraId="35A56B9D">
      <w:pPr>
        <w:pStyle w:val="28"/>
        <w:bidi w:val="0"/>
        <w:rPr>
          <w:rFonts w:hint="default"/>
          <w:lang w:val="en-US" w:eastAsia="zh-CN"/>
        </w:rPr>
      </w:pPr>
      <w:bookmarkStart w:id="4" w:name="_Toc2378"/>
      <w:r>
        <w:rPr>
          <w:rFonts w:hint="default"/>
          <w:lang w:val="en-US" w:eastAsia="zh-CN"/>
        </w:rPr>
        <w:t>评审内容概述</w:t>
      </w:r>
      <w:bookmarkEnd w:id="4"/>
    </w:p>
    <w:p w14:paraId="4E2F6936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本次评审围绕以下六个方面展开深入分析与讨论：</w:t>
      </w:r>
    </w:p>
    <w:p w14:paraId="3AB5F277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2025年度运维服务管理体系内部审核结果；</w:t>
      </w:r>
    </w:p>
    <w:p w14:paraId="66211876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各部门关键绩效指标分析报告及实施情况；</w:t>
      </w:r>
    </w:p>
    <w:p w14:paraId="09ECE29C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客户满意度调查结果与客户投诉处理情况；</w:t>
      </w:r>
    </w:p>
    <w:p w14:paraId="06AFEBB9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公司组织结构、职责分工及资源配备的合理性评估；</w:t>
      </w:r>
    </w:p>
    <w:p w14:paraId="711A3213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体系文件及各管理要素的适宜性审查；</w:t>
      </w:r>
    </w:p>
    <w:p w14:paraId="67CA30AF">
      <w:pPr>
        <w:pStyle w:val="29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来自客户与员工对运维能力体系的合理化建议汇总分析。</w:t>
      </w:r>
    </w:p>
    <w:p w14:paraId="5C9024A6">
      <w:pPr>
        <w:pStyle w:val="28"/>
        <w:bidi w:val="0"/>
        <w:rPr>
          <w:rFonts w:hint="default"/>
          <w:lang w:val="en-US" w:eastAsia="zh-CN"/>
        </w:rPr>
      </w:pPr>
      <w:bookmarkStart w:id="5" w:name="_Toc24633"/>
      <w:r>
        <w:rPr>
          <w:rFonts w:hint="default"/>
          <w:lang w:val="en-US" w:eastAsia="zh-CN"/>
        </w:rPr>
        <w:t>评审情况综述</w:t>
      </w:r>
      <w:bookmarkEnd w:id="5"/>
    </w:p>
    <w:p w14:paraId="7A83717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本次管理评审会议由管理者代表主持，运维业务相关副总经理、各部门主管、主要项目负责人及内审员共同参与。会议围绕上述评审内容进行了充分讨论与评议，形成如下主要结论：</w:t>
      </w:r>
    </w:p>
    <w:p w14:paraId="042AB573">
      <w:pPr>
        <w:pStyle w:val="30"/>
        <w:bidi w:val="0"/>
        <w:rPr>
          <w:rFonts w:hint="default"/>
          <w:lang w:val="en-US" w:eastAsia="zh-CN"/>
        </w:rPr>
      </w:pPr>
      <w:bookmarkStart w:id="6" w:name="_Toc9643"/>
      <w:r>
        <w:rPr>
          <w:rFonts w:hint="default"/>
          <w:lang w:val="en-US" w:eastAsia="zh-CN"/>
        </w:rPr>
        <w:t>2025年运维服务管理体系审核结果</w:t>
      </w:r>
      <w:bookmarkEnd w:id="6"/>
    </w:p>
    <w:p w14:paraId="67B1915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公司自2025年1月正式推行运维服务能力管理体系以来，通过数月的持续运行，结合日常客户反馈、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月份内部审核结果及各项指标达成情况综合分析，体系整体运行状态良好，基本符合运维服务能力管理体系相关条款要求。</w:t>
      </w:r>
    </w:p>
    <w:p w14:paraId="135944F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内审中共发现1项一般不符合项，已督促数智运营部落实整改，并由专人跟踪验证，目前该不符合项已关闭。</w:t>
      </w:r>
    </w:p>
    <w:p w14:paraId="7708E36A">
      <w:pPr>
        <w:pStyle w:val="30"/>
        <w:bidi w:val="0"/>
        <w:rPr>
          <w:rFonts w:hint="default"/>
          <w:lang w:val="en-US" w:eastAsia="zh-CN"/>
        </w:rPr>
      </w:pPr>
      <w:bookmarkStart w:id="7" w:name="_Toc12937"/>
      <w:r>
        <w:rPr>
          <w:rFonts w:hint="default"/>
          <w:lang w:val="en-US" w:eastAsia="zh-CN"/>
        </w:rPr>
        <w:t>纠正措施执行情况</w:t>
      </w:r>
      <w:bookmarkEnd w:id="7"/>
    </w:p>
    <w:p w14:paraId="6E38C4F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针对内审中发现的不符合项，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已安排外聘专家开展专题培训，提升相关人员业务规范意识与执行能力。</w:t>
      </w:r>
    </w:p>
    <w:p w14:paraId="0CF14D4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质量管理部将进一步加强质量监督力度，严格执行质量管理规范，对运维相关部门服务质量实施持续跟踪与评估。</w:t>
      </w:r>
    </w:p>
    <w:p w14:paraId="40ECB34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根据客户满意度调查结果，运维管理方面评分相对较低，后续需加强对运维工程师的系统性培训，提升其专业技能与服务响应能力。</w:t>
      </w:r>
    </w:p>
    <w:p w14:paraId="104D810E">
      <w:pPr>
        <w:pStyle w:val="28"/>
        <w:bidi w:val="0"/>
        <w:rPr>
          <w:rFonts w:hint="default"/>
          <w:lang w:val="en-US" w:eastAsia="zh-CN"/>
        </w:rPr>
      </w:pPr>
      <w:bookmarkStart w:id="8" w:name="_Toc126"/>
      <w:r>
        <w:rPr>
          <w:rFonts w:hint="default"/>
          <w:lang w:val="en-US" w:eastAsia="zh-CN"/>
        </w:rPr>
        <w:t>体系运行总体评价</w:t>
      </w:r>
      <w:bookmarkEnd w:id="8"/>
    </w:p>
    <w:p w14:paraId="2949D28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经评审，公司运维服务能力管理体系在2025年1月至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月期间整体运行稳定，基本实现预期管理目标，具备一定的自我完善与持续改进能力。但在流程执行一致性、人员能力建设及客户体验管理等方面仍有提升空间。</w:t>
      </w:r>
    </w:p>
    <w:p w14:paraId="595BDF55">
      <w:pPr>
        <w:pStyle w:val="28"/>
        <w:bidi w:val="0"/>
        <w:rPr>
          <w:rFonts w:hint="default"/>
          <w:lang w:val="en-US" w:eastAsia="zh-CN"/>
        </w:rPr>
      </w:pPr>
      <w:bookmarkStart w:id="9" w:name="_Toc21598"/>
      <w:r>
        <w:rPr>
          <w:rFonts w:hint="default"/>
          <w:lang w:val="en-US" w:eastAsia="zh-CN"/>
        </w:rPr>
        <w:t>改进决议与后续措施</w:t>
      </w:r>
      <w:bookmarkEnd w:id="9"/>
    </w:p>
    <w:p w14:paraId="50094D9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牵头，于2025年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月底前制定运维工程师年度培训计划，重点强化运维流程规范、故障处理及客户沟通等能力。</w:t>
      </w:r>
    </w:p>
    <w:p w14:paraId="3420AC4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质量管理部负责修订《运维服务质量监督管理办法》，加强对各环节执行情况的检查与通报机制，2025年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月底前完成文件更新。</w:t>
      </w:r>
    </w:p>
    <w:p w14:paraId="28B90B4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数智运营部应结合客户反馈，优化运维服务响应流程，提升问题解决效率，并于2025年12月中旬前提交流程优化方案。</w:t>
      </w:r>
    </w:p>
    <w:p w14:paraId="1A1B0EE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各部门应针对本次评审中提出的建议，制定具体改进措施，纳入2026年度部门工作计划，并报质量管理部备案。</w:t>
      </w:r>
    </w:p>
    <w:p w14:paraId="2EAC24A3">
      <w:pPr>
        <w:pStyle w:val="28"/>
        <w:bidi w:val="0"/>
        <w:rPr>
          <w:rFonts w:hint="default"/>
          <w:lang w:val="en-US" w:eastAsia="zh-CN"/>
        </w:rPr>
      </w:pPr>
      <w:bookmarkStart w:id="10" w:name="_Toc3375"/>
      <w:r>
        <w:rPr>
          <w:rFonts w:hint="default"/>
          <w:lang w:val="en-US" w:eastAsia="zh-CN"/>
        </w:rPr>
        <w:t>结论</w:t>
      </w:r>
      <w:bookmarkEnd w:id="10"/>
    </w:p>
    <w:p w14:paraId="423802B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管理评审认为，公司运维服务能力管理体系总体适宜、有效，能支持公司运维服务业务的开展。通过落实上述改进措施，可进一步强化体系执行力与客户满意度，为公司运维服务业务的持续发展奠定坚实基础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A1B7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4E32C57"/>
    <w:rsid w:val="5A2F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1366</Words>
  <Characters>1475</Characters>
  <Lines>0</Lines>
  <Paragraphs>0</Paragraphs>
  <TotalTime>0</TotalTime>
  <ScaleCrop>false</ScaleCrop>
  <LinksUpToDate>false</LinksUpToDate>
  <CharactersWithSpaces>1517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2026-02-04T16:01:11Z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