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4D59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96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A35858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3708"/>
      <w:r>
        <w:rPr>
          <w:rFonts w:hint="eastAsia"/>
          <w:lang w:val="en-US" w:eastAsia="zh-CN"/>
        </w:rPr>
        <w:t>人员绩效考核管理制度</w:t>
      </w:r>
      <w:bookmarkEnd w:id="1"/>
    </w:p>
    <w:p w14:paraId="7926948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B1BF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B91E4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05E26C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D667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9235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28E63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754B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B163B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73CB70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CA3C94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14893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4BEE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7922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C2DCE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99B09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C4EB9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59855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3ED29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AB547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F0546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7EF04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74324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E68AE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4A3524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697FFB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753CC3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1D6D8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2659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ECE5D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B2BA4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FD216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78830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4B029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59341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439F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77019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8B3D7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3E44C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9A5C3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DE13D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FE66B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CED29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F66EA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04791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A3DC2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F9D13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74E49A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B4D51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82F088F">
          <w:pPr>
            <w:pStyle w:val="16"/>
            <w:tabs>
              <w:tab w:val="right" w:leader="dot" w:pos="8306"/>
            </w:tabs>
          </w:pPr>
          <w:bookmarkStart w:id="29" w:name="_GoBack"/>
          <w:bookmarkEnd w:id="29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_Toc24968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26CA8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FD5D1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_Toc22630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845C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_Toc7058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409F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_Toc30096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11C0D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_Toc18688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0805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_Toc1701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9B6EC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绩效考核领导小组</w:t>
          </w:r>
          <w:r>
            <w:tab/>
          </w:r>
          <w:r>
            <w:fldChar w:fldCharType="begin"/>
          </w:r>
          <w:r>
            <w:instrText xml:space="preserve"> PAGEREF _Toc20811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AF09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人力部</w:t>
          </w:r>
          <w:r>
            <w:tab/>
          </w:r>
          <w:r>
            <w:fldChar w:fldCharType="begin"/>
          </w:r>
          <w:r>
            <w:instrText xml:space="preserve"> PAGEREF _Toc9294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C0A1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各业务与职能部门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0DA2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被考核人</w:t>
          </w:r>
          <w:r>
            <w:tab/>
          </w:r>
          <w:r>
            <w:fldChar w:fldCharType="begin"/>
          </w:r>
          <w:r>
            <w:instrText xml:space="preserve"> PAGEREF _Toc6973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1A69B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考核周期与对象</w:t>
          </w:r>
          <w:r>
            <w:tab/>
          </w:r>
          <w:r>
            <w:fldChar w:fldCharType="begin"/>
          </w:r>
          <w:r>
            <w:instrText xml:space="preserve"> PAGEREF _Toc12543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872B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考核周期</w:t>
          </w:r>
          <w:r>
            <w:tab/>
          </w:r>
          <w:r>
            <w:fldChar w:fldCharType="begin"/>
          </w:r>
          <w:r>
            <w:instrText xml:space="preserve"> PAGEREF _Toc8701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3E5C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考核对象</w:t>
          </w:r>
          <w:r>
            <w:tab/>
          </w:r>
          <w:r>
            <w:fldChar w:fldCharType="begin"/>
          </w:r>
          <w:r>
            <w:instrText xml:space="preserve"> PAGEREF _Toc27175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E5E0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考核内容与指标</w:t>
          </w:r>
          <w:r>
            <w:tab/>
          </w:r>
          <w:r>
            <w:fldChar w:fldCharType="begin"/>
          </w:r>
          <w:r>
            <w:instrText xml:space="preserve"> PAGEREF _Toc27241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AB5B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考核内容构成</w:t>
          </w:r>
          <w:r>
            <w:tab/>
          </w:r>
          <w:r>
            <w:fldChar w:fldCharType="begin"/>
          </w:r>
          <w:r>
            <w:instrText xml:space="preserve"> PAGEREF _Toc8399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C521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指标设定原则</w:t>
          </w:r>
          <w:r>
            <w:tab/>
          </w:r>
          <w:r>
            <w:fldChar w:fldCharType="begin"/>
          </w:r>
          <w:r>
            <w:instrText xml:space="preserve"> PAGEREF _Toc21451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369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不同岗位考核侧重</w:t>
          </w:r>
          <w:r>
            <w:tab/>
          </w:r>
          <w:r>
            <w:fldChar w:fldCharType="begin"/>
          </w:r>
          <w:r>
            <w:instrText xml:space="preserve"> PAGEREF _Toc1341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BCA8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考核流程</w:t>
          </w:r>
          <w:r>
            <w:tab/>
          </w:r>
          <w:r>
            <w:fldChar w:fldCharType="begin"/>
          </w:r>
          <w:r>
            <w:instrText xml:space="preserve"> PAGEREF _Toc27368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C5B33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绩效计划制定（P）</w:t>
          </w:r>
          <w:r>
            <w:tab/>
          </w:r>
          <w:r>
            <w:fldChar w:fldCharType="begin"/>
          </w:r>
          <w:r>
            <w:instrText xml:space="preserve"> PAGEREF _Toc81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80648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绩效过程辅导与反馈（D/C）</w:t>
          </w:r>
          <w:r>
            <w:tab/>
          </w:r>
          <w:r>
            <w:fldChar w:fldCharType="begin"/>
          </w:r>
          <w:r>
            <w:instrText xml:space="preserve"> PAGEREF _Toc3980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F716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绩效考核评估（A）</w:t>
          </w:r>
          <w:r>
            <w:tab/>
          </w:r>
          <w:r>
            <w:fldChar w:fldCharType="begin"/>
          </w:r>
          <w:r>
            <w:instrText xml:space="preserve"> PAGEREF _Toc19305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BD83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绩效结果反馈与面谈</w:t>
          </w:r>
          <w:r>
            <w:tab/>
          </w:r>
          <w:r>
            <w:fldChar w:fldCharType="begin"/>
          </w:r>
          <w:r>
            <w:instrText xml:space="preserve"> PAGEREF _Toc4945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DB510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考核结果与运用</w:t>
          </w:r>
          <w:r>
            <w:tab/>
          </w:r>
          <w:r>
            <w:fldChar w:fldCharType="begin"/>
          </w:r>
          <w:r>
            <w:instrText xml:space="preserve"> PAGEREF _Toc24717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FC5E7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考核结果等级</w:t>
          </w:r>
          <w:r>
            <w:tab/>
          </w:r>
          <w:r>
            <w:fldChar w:fldCharType="begin"/>
          </w:r>
          <w:r>
            <w:instrText xml:space="preserve"> PAGEREF _Toc944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5A7B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结果应用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B844E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绩效申诉</w:t>
          </w:r>
          <w:r>
            <w:tab/>
          </w:r>
          <w:r>
            <w:fldChar w:fldCharType="begin"/>
          </w:r>
          <w:r>
            <w:instrText xml:space="preserve"> PAGEREF _Toc8615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C518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_Toc32076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2228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_Toc23410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41F21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08CB05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D446FF5">
      <w:pPr>
        <w:pStyle w:val="28"/>
        <w:bidi w:val="0"/>
        <w:rPr>
          <w:rFonts w:hint="default"/>
          <w:lang w:val="en-US" w:eastAsia="zh-CN"/>
        </w:rPr>
      </w:pPr>
      <w:bookmarkStart w:id="2" w:name="_Toc22630"/>
      <w:r>
        <w:rPr>
          <w:rFonts w:hint="default"/>
          <w:lang w:val="en-US" w:eastAsia="zh-CN"/>
        </w:rPr>
        <w:t>总则</w:t>
      </w:r>
      <w:bookmarkEnd w:id="2"/>
    </w:p>
    <w:p w14:paraId="704B589A">
      <w:pPr>
        <w:pStyle w:val="30"/>
        <w:bidi w:val="0"/>
        <w:rPr>
          <w:rFonts w:hint="default"/>
          <w:lang w:val="en-US" w:eastAsia="zh-CN"/>
        </w:rPr>
      </w:pPr>
      <w:bookmarkStart w:id="3" w:name="_Toc7058"/>
      <w:r>
        <w:rPr>
          <w:rFonts w:hint="default"/>
          <w:lang w:val="en-US" w:eastAsia="zh-CN"/>
        </w:rPr>
        <w:t>目的</w:t>
      </w:r>
      <w:bookmarkEnd w:id="3"/>
    </w:p>
    <w:p w14:paraId="166B74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为建立科学、公正的绩效管理体系，客观评价员工的工作业绩与行为表现，有效激励员工持续改进、提升能力，实现个人与公司软件运维服务业务的协同发展，支撑公司战略目标的达成，特制定本制度。</w:t>
      </w:r>
    </w:p>
    <w:p w14:paraId="25282E88">
      <w:pPr>
        <w:pStyle w:val="30"/>
        <w:bidi w:val="0"/>
        <w:rPr>
          <w:rFonts w:hint="default"/>
          <w:lang w:val="en-US" w:eastAsia="zh-CN"/>
        </w:rPr>
      </w:pPr>
      <w:bookmarkStart w:id="4" w:name="_Toc30096"/>
      <w:r>
        <w:rPr>
          <w:rFonts w:hint="default"/>
          <w:lang w:val="en-US" w:eastAsia="zh-CN"/>
        </w:rPr>
        <w:t>适用范围</w:t>
      </w:r>
      <w:bookmarkEnd w:id="4"/>
    </w:p>
    <w:p w14:paraId="57F07B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本制度适用于公司所有正式员工（不含试用期员工）。试用期员工的考核依据《人员招聘管理制度》及劳动合同相关约定执行。</w:t>
      </w:r>
    </w:p>
    <w:p w14:paraId="3D376B67">
      <w:pPr>
        <w:pStyle w:val="30"/>
        <w:bidi w:val="0"/>
        <w:rPr>
          <w:rFonts w:hint="default"/>
          <w:lang w:val="en-US" w:eastAsia="zh-CN"/>
        </w:rPr>
      </w:pPr>
      <w:bookmarkStart w:id="5" w:name="_Toc18688"/>
      <w:r>
        <w:rPr>
          <w:rFonts w:hint="default"/>
          <w:lang w:val="en-US" w:eastAsia="zh-CN"/>
        </w:rPr>
        <w:t>基本原则</w:t>
      </w:r>
      <w:bookmarkEnd w:id="5"/>
    </w:p>
    <w:p w14:paraId="34C75B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战略导向原则：考核以公司战略和部门目标为出发点，确保员工工作与组织方向一致。</w:t>
      </w:r>
    </w:p>
    <w:p w14:paraId="7F8D48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客观公正原则：以事实和数据为依据，避免主观臆断，确保考核过程和结果的公平、公正、公开。</w:t>
      </w:r>
    </w:p>
    <w:p w14:paraId="2F8238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差异化管理原则：根据岗位性质、职级序列（管理、技术、操作）的不同，设置差异化的考核指标与权重。</w:t>
      </w:r>
    </w:p>
    <w:p w14:paraId="7C4A76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过程与结果并重原则：既关注最终的工作成果，也重视达成目标过程中的行为表现、能力提升与合规性。</w:t>
      </w:r>
    </w:p>
    <w:p w14:paraId="4A5395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持续沟通原则：强调考核全过程的双向沟通与绩效辅导，促进管理者和员工的共同成长。</w:t>
      </w:r>
    </w:p>
    <w:p w14:paraId="79DAFB22">
      <w:pPr>
        <w:pStyle w:val="28"/>
        <w:bidi w:val="0"/>
        <w:rPr>
          <w:rFonts w:hint="default"/>
          <w:lang w:val="en-US" w:eastAsia="zh-CN"/>
        </w:rPr>
      </w:pPr>
      <w:bookmarkStart w:id="6" w:name="_Toc1701"/>
      <w:r>
        <w:rPr>
          <w:rFonts w:hint="default"/>
          <w:lang w:val="en-US" w:eastAsia="zh-CN"/>
        </w:rPr>
        <w:t>组织与职责</w:t>
      </w:r>
      <w:bookmarkEnd w:id="6"/>
    </w:p>
    <w:p w14:paraId="2CFF1814">
      <w:pPr>
        <w:pStyle w:val="30"/>
        <w:bidi w:val="0"/>
        <w:rPr>
          <w:rFonts w:hint="default"/>
          <w:lang w:val="en-US" w:eastAsia="zh-CN"/>
        </w:rPr>
      </w:pPr>
      <w:bookmarkStart w:id="7" w:name="_Toc20811"/>
      <w:r>
        <w:rPr>
          <w:rFonts w:hint="default"/>
          <w:lang w:val="en-US" w:eastAsia="zh-CN"/>
        </w:rPr>
        <w:t>绩效考核领导小组</w:t>
      </w:r>
      <w:bookmarkEnd w:id="7"/>
    </w:p>
    <w:p w14:paraId="0B55D0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由公司总经理、副总经理及人力部经理组成，负责审批公司绩效考核方案、制度及最终结果，裁决重大绩效申诉。</w:t>
      </w:r>
    </w:p>
    <w:p w14:paraId="3B5150E6">
      <w:pPr>
        <w:pStyle w:val="30"/>
        <w:bidi w:val="0"/>
        <w:rPr>
          <w:rFonts w:hint="default"/>
          <w:lang w:val="en-US" w:eastAsia="zh-CN"/>
        </w:rPr>
      </w:pPr>
      <w:bookmarkStart w:id="8" w:name="_Toc9294"/>
      <w:r>
        <w:rPr>
          <w:rFonts w:hint="default"/>
          <w:lang w:val="en-US" w:eastAsia="zh-CN"/>
        </w:rPr>
        <w:t>人力部</w:t>
      </w:r>
      <w:bookmarkEnd w:id="8"/>
    </w:p>
    <w:p w14:paraId="7315AD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作为绩效考核的归口管理部门，负责：</w:t>
      </w:r>
    </w:p>
    <w:p w14:paraId="430BE72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制定、修订并解释本制度及相关流程</w:t>
      </w:r>
      <w:r>
        <w:rPr>
          <w:rFonts w:hint="eastAsia"/>
          <w:lang w:val="en-US" w:eastAsia="zh-CN"/>
        </w:rPr>
        <w:t>；</w:t>
      </w:r>
    </w:p>
    <w:p w14:paraId="08A347F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组织、指导与监督全公司绩效考核工作的实施</w:t>
      </w:r>
      <w:r>
        <w:rPr>
          <w:rFonts w:hint="eastAsia"/>
          <w:lang w:val="en-US" w:eastAsia="zh-CN"/>
        </w:rPr>
        <w:t>；</w:t>
      </w:r>
    </w:p>
    <w:p w14:paraId="2AB616F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提供绩效考核工具、方法培训与支持</w:t>
      </w:r>
      <w:r>
        <w:rPr>
          <w:rFonts w:hint="eastAsia"/>
          <w:lang w:val="en-US" w:eastAsia="zh-CN"/>
        </w:rPr>
        <w:t>；</w:t>
      </w:r>
    </w:p>
    <w:p w14:paraId="2637363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审核、汇总与分析考核结果，并推动结果应用</w:t>
      </w:r>
      <w:r>
        <w:rPr>
          <w:rFonts w:hint="eastAsia"/>
          <w:lang w:val="en-US" w:eastAsia="zh-CN"/>
        </w:rPr>
        <w:t>；</w:t>
      </w:r>
    </w:p>
    <w:p w14:paraId="301045A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受理并组织调查员工绩效申诉。</w:t>
      </w:r>
    </w:p>
    <w:p w14:paraId="748049A0">
      <w:pPr>
        <w:pStyle w:val="30"/>
        <w:bidi w:val="0"/>
        <w:rPr>
          <w:rFonts w:hint="default"/>
          <w:lang w:val="en-US" w:eastAsia="zh-CN"/>
        </w:rPr>
      </w:pPr>
      <w:bookmarkStart w:id="9" w:name="_Toc6485"/>
      <w:r>
        <w:rPr>
          <w:rFonts w:hint="default"/>
          <w:lang w:val="en-US" w:eastAsia="zh-CN"/>
        </w:rPr>
        <w:t>各业务与职能部门</w:t>
      </w:r>
      <w:bookmarkEnd w:id="9"/>
    </w:p>
    <w:p w14:paraId="6309E9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作为考核实施的责任部门，负责：</w:t>
      </w:r>
    </w:p>
    <w:p w14:paraId="5822BD1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根据公司目标，分解并制定本部门及员工的绩效计划</w:t>
      </w:r>
      <w:r>
        <w:rPr>
          <w:rFonts w:hint="eastAsia"/>
          <w:lang w:val="en-US" w:eastAsia="zh-CN"/>
        </w:rPr>
        <w:t>；</w:t>
      </w:r>
    </w:p>
    <w:p w14:paraId="627F5A3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负责对本部门员工进行日常绩效辅导、过程记录与反馈</w:t>
      </w:r>
      <w:r>
        <w:rPr>
          <w:rFonts w:hint="eastAsia"/>
          <w:lang w:val="en-US" w:eastAsia="zh-CN"/>
        </w:rPr>
        <w:t>；</w:t>
      </w:r>
    </w:p>
    <w:p w14:paraId="2EF6B5ED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组织完成本部门员工的绩效考核评估工作</w:t>
      </w:r>
      <w:r>
        <w:rPr>
          <w:rFonts w:hint="eastAsia"/>
          <w:lang w:val="en-US" w:eastAsia="zh-CN"/>
        </w:rPr>
        <w:t>；</w:t>
      </w:r>
    </w:p>
    <w:p w14:paraId="2C0F29C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与被考核人进行绩效结果反馈与面谈，制定绩效改进计划。</w:t>
      </w:r>
    </w:p>
    <w:p w14:paraId="5127FFF8">
      <w:pPr>
        <w:pStyle w:val="30"/>
        <w:bidi w:val="0"/>
        <w:rPr>
          <w:rFonts w:hint="default"/>
          <w:lang w:val="en-US" w:eastAsia="zh-CN"/>
        </w:rPr>
      </w:pPr>
      <w:bookmarkStart w:id="10" w:name="_Toc6973"/>
      <w:r>
        <w:rPr>
          <w:rFonts w:hint="default"/>
          <w:lang w:val="en-US" w:eastAsia="zh-CN"/>
        </w:rPr>
        <w:t>被考核人</w:t>
      </w:r>
      <w:bookmarkEnd w:id="10"/>
    </w:p>
    <w:p w14:paraId="663E2D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应积极参与绩效计划制定，主动沟通，努力达成绩效目标；客观进行自我评价，接受绩效反馈并落实改进计划。</w:t>
      </w:r>
    </w:p>
    <w:p w14:paraId="6F6FBFC6">
      <w:pPr>
        <w:pStyle w:val="28"/>
        <w:bidi w:val="0"/>
        <w:rPr>
          <w:rFonts w:hint="default"/>
          <w:lang w:val="en-US" w:eastAsia="zh-CN"/>
        </w:rPr>
      </w:pPr>
      <w:bookmarkStart w:id="11" w:name="_Toc12543"/>
      <w:r>
        <w:rPr>
          <w:rFonts w:hint="default"/>
          <w:lang w:val="en-US" w:eastAsia="zh-CN"/>
        </w:rPr>
        <w:t>考核周期与对象</w:t>
      </w:r>
      <w:bookmarkEnd w:id="11"/>
    </w:p>
    <w:p w14:paraId="732045AF">
      <w:pPr>
        <w:pStyle w:val="30"/>
        <w:bidi w:val="0"/>
        <w:rPr>
          <w:rFonts w:hint="default"/>
          <w:lang w:val="en-US" w:eastAsia="zh-CN"/>
        </w:rPr>
      </w:pPr>
      <w:bookmarkStart w:id="12" w:name="_Toc8701"/>
      <w:r>
        <w:rPr>
          <w:rFonts w:hint="default"/>
          <w:lang w:val="en-US" w:eastAsia="zh-CN"/>
        </w:rPr>
        <w:t>考核周期</w:t>
      </w:r>
      <w:bookmarkEnd w:id="12"/>
    </w:p>
    <w:p w14:paraId="054552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季度考核：适用于所有员工，重点评估阶段性目标完成情况与过程表现。</w:t>
      </w:r>
    </w:p>
    <w:p w14:paraId="3FC81E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年度考核：综合四个季度的考核结果，并结合年度综合能力与行为评价进行。</w:t>
      </w:r>
    </w:p>
    <w:p w14:paraId="3C51001C">
      <w:pPr>
        <w:pStyle w:val="30"/>
        <w:bidi w:val="0"/>
        <w:rPr>
          <w:rFonts w:hint="default"/>
          <w:lang w:val="en-US" w:eastAsia="zh-CN"/>
        </w:rPr>
      </w:pPr>
      <w:bookmarkStart w:id="13" w:name="_Toc27175"/>
      <w:r>
        <w:rPr>
          <w:rFonts w:hint="default"/>
          <w:lang w:val="en-US" w:eastAsia="zh-CN"/>
        </w:rPr>
        <w:t>考核对象</w:t>
      </w:r>
      <w:bookmarkEnd w:id="13"/>
    </w:p>
    <w:p w14:paraId="52A0EF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所有层级的员工均需接受其直接上级的考核。</w:t>
      </w:r>
    </w:p>
    <w:p w14:paraId="5C9CAB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部门负责人的考核由其直接上级（公司分管领导）负责，并纳入其分管部门的整体绩效表现。</w:t>
      </w:r>
    </w:p>
    <w:p w14:paraId="2142E5A5">
      <w:pPr>
        <w:pStyle w:val="28"/>
        <w:bidi w:val="0"/>
        <w:rPr>
          <w:rFonts w:hint="default"/>
          <w:lang w:val="en-US" w:eastAsia="zh-CN"/>
        </w:rPr>
      </w:pPr>
      <w:bookmarkStart w:id="14" w:name="_Toc27241"/>
      <w:r>
        <w:rPr>
          <w:rFonts w:hint="default"/>
          <w:lang w:val="en-US" w:eastAsia="zh-CN"/>
        </w:rPr>
        <w:t>考核内容与指标</w:t>
      </w:r>
      <w:bookmarkEnd w:id="14"/>
    </w:p>
    <w:p w14:paraId="7E0CC837">
      <w:pPr>
        <w:pStyle w:val="30"/>
        <w:bidi w:val="0"/>
        <w:rPr>
          <w:rFonts w:hint="default"/>
          <w:lang w:val="en-US" w:eastAsia="zh-CN"/>
        </w:rPr>
      </w:pPr>
      <w:bookmarkStart w:id="15" w:name="_Toc8399"/>
      <w:r>
        <w:rPr>
          <w:rFonts w:hint="default"/>
          <w:lang w:val="en-US" w:eastAsia="zh-CN"/>
        </w:rPr>
        <w:t>考核内容构成</w:t>
      </w:r>
      <w:bookmarkEnd w:id="15"/>
    </w:p>
    <w:p w14:paraId="13CA36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员工绩效考核通常由以下部分构成，具体权重由直接上级根据岗位特性在制定绩效计划时确定：</w:t>
      </w:r>
    </w:p>
    <w:p w14:paraId="6D8FD43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关键业绩指标（KPI）：来源于公司及部门目标分解，可量化的核心工作成果。权重建议60%-70%</w:t>
      </w:r>
      <w:r>
        <w:rPr>
          <w:rFonts w:hint="eastAsia"/>
          <w:lang w:val="en-US" w:eastAsia="zh-CN"/>
        </w:rPr>
        <w:t>；</w:t>
      </w:r>
    </w:p>
    <w:p w14:paraId="6A7B36D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重点工作任务：阶段性、项目性的核心工作，侧重于质量和时效。权重建议20%-30%</w:t>
      </w:r>
      <w:r>
        <w:rPr>
          <w:rFonts w:hint="eastAsia"/>
          <w:lang w:val="en-US" w:eastAsia="zh-CN"/>
        </w:rPr>
        <w:t>；</w:t>
      </w:r>
    </w:p>
    <w:p w14:paraId="78BAAB0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能力与行为指标：包括专业技能、协作沟通、客户导向、学习创新、合规守纪等。权重建议10%-20%。</w:t>
      </w:r>
    </w:p>
    <w:p w14:paraId="6FD7FCFD">
      <w:pPr>
        <w:pStyle w:val="30"/>
        <w:bidi w:val="0"/>
        <w:rPr>
          <w:rFonts w:hint="default"/>
          <w:lang w:val="en-US" w:eastAsia="zh-CN"/>
        </w:rPr>
      </w:pPr>
      <w:bookmarkStart w:id="16" w:name="_Toc21451"/>
      <w:r>
        <w:rPr>
          <w:rFonts w:hint="default"/>
          <w:lang w:val="en-US" w:eastAsia="zh-CN"/>
        </w:rPr>
        <w:t>指标设定原则</w:t>
      </w:r>
      <w:bookmarkEnd w:id="16"/>
    </w:p>
    <w:p w14:paraId="6FF8CB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遵循SMART原则（具体的、可衡量的、可实现的、相关的、有时限的）。指标应清晰明确，数据可获取。</w:t>
      </w:r>
    </w:p>
    <w:p w14:paraId="442005FE">
      <w:pPr>
        <w:pStyle w:val="30"/>
        <w:bidi w:val="0"/>
        <w:rPr>
          <w:rFonts w:hint="default"/>
          <w:lang w:val="en-US" w:eastAsia="zh-CN"/>
        </w:rPr>
      </w:pPr>
      <w:bookmarkStart w:id="17" w:name="_Toc1341"/>
      <w:r>
        <w:rPr>
          <w:rFonts w:hint="default"/>
          <w:lang w:val="en-US" w:eastAsia="zh-CN"/>
        </w:rPr>
        <w:t>不同岗位考核侧重</w:t>
      </w:r>
      <w:bookmarkEnd w:id="17"/>
    </w:p>
    <w:p w14:paraId="4CC844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管理岗位：侧重团队管理、战略执行、流程优化、跨部门协作及分管领域整体业绩。</w:t>
      </w:r>
    </w:p>
    <w:p w14:paraId="5DEFC6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技术/运维岗位：侧重技术难题解决、SLA达成率、故障处理时效、知识贡献、技术创新等。</w:t>
      </w:r>
    </w:p>
    <w:p w14:paraId="3535D5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操作/服务岗位：侧重任务执行的准确性、及时性、客户满意度、流程遵守等。</w:t>
      </w:r>
    </w:p>
    <w:p w14:paraId="50EC5B71">
      <w:pPr>
        <w:pStyle w:val="28"/>
        <w:bidi w:val="0"/>
        <w:rPr>
          <w:rFonts w:hint="default"/>
          <w:lang w:val="en-US" w:eastAsia="zh-CN"/>
        </w:rPr>
      </w:pPr>
      <w:bookmarkStart w:id="18" w:name="_Toc27368"/>
      <w:r>
        <w:rPr>
          <w:rFonts w:hint="default"/>
          <w:lang w:val="en-US" w:eastAsia="zh-CN"/>
        </w:rPr>
        <w:t>考核流程</w:t>
      </w:r>
      <w:bookmarkEnd w:id="18"/>
    </w:p>
    <w:p w14:paraId="5AAE5069">
      <w:pPr>
        <w:pStyle w:val="30"/>
        <w:bidi w:val="0"/>
        <w:rPr>
          <w:rFonts w:hint="default"/>
          <w:lang w:val="en-US" w:eastAsia="zh-CN"/>
        </w:rPr>
      </w:pPr>
      <w:bookmarkStart w:id="19" w:name="_Toc81"/>
      <w:r>
        <w:rPr>
          <w:rFonts w:hint="default"/>
          <w:lang w:val="en-US" w:eastAsia="zh-CN"/>
        </w:rPr>
        <w:t>绩效计划制定（P）</w:t>
      </w:r>
      <w:bookmarkEnd w:id="19"/>
    </w:p>
    <w:p w14:paraId="4C6073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每季度初，直接上级与被考核人共同制定《员工绩效计划/考核表》，明确考核期内的KPI、重点工作及能力行为要求，双方确认后签字备案。</w:t>
      </w:r>
    </w:p>
    <w:p w14:paraId="02E178BD">
      <w:pPr>
        <w:pStyle w:val="30"/>
        <w:bidi w:val="0"/>
        <w:rPr>
          <w:rFonts w:hint="default"/>
          <w:lang w:val="en-US" w:eastAsia="zh-CN"/>
        </w:rPr>
      </w:pPr>
      <w:bookmarkStart w:id="20" w:name="_Toc3980"/>
      <w:r>
        <w:rPr>
          <w:rFonts w:hint="default"/>
          <w:lang w:val="en-US" w:eastAsia="zh-CN"/>
        </w:rPr>
        <w:t>绩效过程辅导与反馈（D/C）</w:t>
      </w:r>
      <w:bookmarkEnd w:id="20"/>
    </w:p>
    <w:p w14:paraId="0DD339F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考核期内，直接上级应定期（至少每月一次）与被考核人沟通，回顾进展，提供资源支持与辅导，纠正偏差，并做好关键事件记录。</w:t>
      </w:r>
    </w:p>
    <w:p w14:paraId="298BC213">
      <w:pPr>
        <w:pStyle w:val="30"/>
        <w:bidi w:val="0"/>
        <w:rPr>
          <w:rFonts w:hint="default"/>
          <w:lang w:val="en-US" w:eastAsia="zh-CN"/>
        </w:rPr>
      </w:pPr>
      <w:bookmarkStart w:id="21" w:name="_Toc19305"/>
      <w:r>
        <w:rPr>
          <w:rFonts w:hint="default"/>
          <w:lang w:val="en-US" w:eastAsia="zh-CN"/>
        </w:rPr>
        <w:t>绩效考核评估（A）</w:t>
      </w:r>
      <w:bookmarkEnd w:id="21"/>
    </w:p>
    <w:p w14:paraId="00F5A8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季度考核：季度结束后5个工作日内，被考核人进行自评，直接上级依据绩效计划及过程记录进行评分，并撰写评语。</w:t>
      </w:r>
    </w:p>
    <w:p w14:paraId="205AFD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年度考核：年度结束后10个工作日内完成。</w:t>
      </w:r>
    </w:p>
    <w:p w14:paraId="57B6C1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/>
              <w:lang w:val="en-US" w:eastAsia="zh-CN"/>
            </w:rPr>
            <m:t>年度综合得分=∑（季度考核平均分×60%）+年度能力行为评价得分×40%</m:t>
          </m:r>
        </m:oMath>
      </m:oMathPara>
    </w:p>
    <w:p w14:paraId="63051CF4">
      <w:pPr>
        <w:pStyle w:val="30"/>
        <w:bidi w:val="0"/>
        <w:rPr>
          <w:rFonts w:hint="default"/>
          <w:lang w:val="en-US" w:eastAsia="zh-CN"/>
        </w:rPr>
      </w:pPr>
      <w:bookmarkStart w:id="22" w:name="_Toc4945"/>
      <w:r>
        <w:rPr>
          <w:rFonts w:hint="default"/>
          <w:lang w:val="en-US" w:eastAsia="zh-CN"/>
        </w:rPr>
        <w:t>绩效结果反馈与面谈</w:t>
      </w:r>
      <w:bookmarkEnd w:id="22"/>
    </w:p>
    <w:p w14:paraId="74207D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考核评分后，直接上级必须在3个工作日内与被考核人进行一对一绩效面谈，沟通结果，肯定成绩，指出不足，共同制定《绩效改进与发展计划》。</w:t>
      </w:r>
    </w:p>
    <w:p w14:paraId="5F8CDA88">
      <w:pPr>
        <w:pStyle w:val="28"/>
        <w:bidi w:val="0"/>
        <w:rPr>
          <w:rFonts w:hint="default"/>
          <w:lang w:val="en-US" w:eastAsia="zh-CN"/>
        </w:rPr>
      </w:pPr>
      <w:bookmarkStart w:id="23" w:name="_Toc24717"/>
      <w:r>
        <w:rPr>
          <w:rFonts w:hint="default"/>
          <w:lang w:val="en-US" w:eastAsia="zh-CN"/>
        </w:rPr>
        <w:t>考核结果与运用</w:t>
      </w:r>
      <w:bookmarkEnd w:id="23"/>
    </w:p>
    <w:p w14:paraId="687C30BE">
      <w:pPr>
        <w:pStyle w:val="30"/>
        <w:bidi w:val="0"/>
        <w:rPr>
          <w:rFonts w:hint="default"/>
          <w:lang w:val="en-US" w:eastAsia="zh-CN"/>
        </w:rPr>
      </w:pPr>
      <w:bookmarkStart w:id="24" w:name="_Toc944"/>
      <w:r>
        <w:rPr>
          <w:rFonts w:hint="default"/>
          <w:lang w:val="en-US" w:eastAsia="zh-CN"/>
        </w:rPr>
        <w:t>考核结果等级</w:t>
      </w:r>
      <w:bookmarkEnd w:id="24"/>
    </w:p>
    <w:p w14:paraId="494575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根据最终得分，将考核结果分为四个等级：</w:t>
      </w:r>
    </w:p>
    <w:p w14:paraId="54893B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S（优秀）：95分及以上，表现卓越，远超预期。</w:t>
      </w:r>
    </w:p>
    <w:p w14:paraId="1FC73E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A（良好）：85-94分，表现良好，完全达到或部分超出预期。</w:t>
      </w:r>
    </w:p>
    <w:p w14:paraId="79F992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B（合格）：75-84分，表现合格，基本达到预期。</w:t>
      </w:r>
    </w:p>
    <w:p w14:paraId="12E03A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C（待改进）：74分及以下，表现未完全达到预期，需改进。</w:t>
      </w:r>
    </w:p>
    <w:p w14:paraId="439317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各级别比例实行强制分布或弹性控制，由公司根据年度经营情况确定。</w:t>
      </w:r>
    </w:p>
    <w:p w14:paraId="66C32BE1">
      <w:pPr>
        <w:pStyle w:val="30"/>
        <w:bidi w:val="0"/>
        <w:rPr>
          <w:rFonts w:hint="default"/>
          <w:lang w:val="en-US" w:eastAsia="zh-CN"/>
        </w:rPr>
      </w:pPr>
      <w:bookmarkStart w:id="25" w:name="_Toc19632"/>
      <w:r>
        <w:rPr>
          <w:rFonts w:hint="default"/>
          <w:lang w:val="en-US" w:eastAsia="zh-CN"/>
        </w:rPr>
        <w:t>结果应用</w:t>
      </w:r>
      <w:bookmarkEnd w:id="25"/>
    </w:p>
    <w:p w14:paraId="233D32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考核结果将作为以下管理决策的重要依据：</w:t>
      </w:r>
    </w:p>
    <w:p w14:paraId="31C58A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薪酬激励：与绩效奖金发放、年度调薪直接挂钩。</w:t>
      </w:r>
    </w:p>
    <w:p w14:paraId="2AA4DE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晋升发展：作为岗位晋升、评优评先、纳入人才库（见《人员储备管理制度》）的核心依据。晋升至更高级别技能等级（T序列）原则上需近一年度考核等级在B及以上。</w:t>
      </w:r>
    </w:p>
    <w:p w14:paraId="527203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培训开发：识别员工能力短板，作为制定个性化培训计划（见《人员培训管理制度》）的输入。</w:t>
      </w:r>
    </w:p>
    <w:p w14:paraId="2631C3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岗位调整：对于连续考核结果为“C”的员工，可进行岗位调整、降级或依法启动不胜任工作流程。</w:t>
      </w:r>
    </w:p>
    <w:p w14:paraId="3F6FC377">
      <w:pPr>
        <w:pStyle w:val="28"/>
        <w:bidi w:val="0"/>
        <w:rPr>
          <w:rFonts w:hint="default"/>
          <w:lang w:val="en-US" w:eastAsia="zh-CN"/>
        </w:rPr>
      </w:pPr>
      <w:bookmarkStart w:id="26" w:name="_Toc8615"/>
      <w:r>
        <w:rPr>
          <w:rFonts w:hint="default"/>
          <w:lang w:val="en-US" w:eastAsia="zh-CN"/>
        </w:rPr>
        <w:t>绩效申诉</w:t>
      </w:r>
      <w:bookmarkEnd w:id="26"/>
    </w:p>
    <w:p w14:paraId="49BA55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若员工对考核结果有异议，可在收到结果反馈后3个工作日内向人力部提交书面申诉。人力部将组织调查，并在5个工作日内予以答复。若对申诉处理结果仍不满，可向绩效考核领导小组申请复议。</w:t>
      </w:r>
    </w:p>
    <w:p w14:paraId="374E3DAE">
      <w:pPr>
        <w:pStyle w:val="28"/>
        <w:bidi w:val="0"/>
        <w:rPr>
          <w:rFonts w:hint="default"/>
          <w:lang w:val="en-US" w:eastAsia="zh-CN"/>
        </w:rPr>
      </w:pPr>
      <w:bookmarkStart w:id="27" w:name="_Toc32076"/>
      <w:r>
        <w:rPr>
          <w:rFonts w:hint="eastAsia"/>
          <w:lang w:val="en-US" w:eastAsia="zh-CN"/>
        </w:rPr>
        <w:t>考核指标</w:t>
      </w:r>
      <w:bookmarkEnd w:id="27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644"/>
        <w:gridCol w:w="4031"/>
        <w:gridCol w:w="926"/>
      </w:tblGrid>
      <w:tr w14:paraId="08807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3E5B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A2D8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9FB9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13CA2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239B9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F7B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绩效考核合格率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DF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4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C37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绩效考核合格人数/绩效考核总人数*100%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77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09E8DEA3">
      <w:pPr>
        <w:pStyle w:val="28"/>
        <w:bidi w:val="0"/>
        <w:rPr>
          <w:rFonts w:hint="default"/>
          <w:lang w:val="en-US" w:eastAsia="zh-CN"/>
        </w:rPr>
      </w:pPr>
      <w:bookmarkStart w:id="28" w:name="_Toc23410"/>
      <w:r>
        <w:rPr>
          <w:rFonts w:hint="default"/>
          <w:lang w:val="en-US" w:eastAsia="zh-CN"/>
        </w:rPr>
        <w:t>附则</w:t>
      </w:r>
      <w:bookmarkEnd w:id="28"/>
    </w:p>
    <w:p w14:paraId="0120F8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本制度由人力部负责解释与修订。</w:t>
      </w:r>
    </w:p>
    <w:p w14:paraId="1E88E3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本制度自发布之日起试行，试行期三个月。原有相关规定与本制度冲突的，以本制度为准。</w:t>
      </w:r>
    </w:p>
    <w:p w14:paraId="38C1DD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本制度涉及的《员工绩效计划/考核表》、《绩效改进与发展计划》等相关表单由人力部统一制定。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CB7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9DD0F5"/>
    <w:multiLevelType w:val="singleLevel"/>
    <w:tmpl w:val="A59DD0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65ADADB"/>
    <w:multiLevelType w:val="singleLevel"/>
    <w:tmpl w:val="E65ADA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97ACC5C"/>
    <w:multiLevelType w:val="singleLevel"/>
    <w:tmpl w:val="097ACC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2C0C48"/>
    <w:rsid w:val="1C0B27C9"/>
    <w:rsid w:val="1D5801D4"/>
    <w:rsid w:val="2BF273ED"/>
    <w:rsid w:val="482C6361"/>
    <w:rsid w:val="52F21F55"/>
    <w:rsid w:val="6A7C0EE0"/>
    <w:rsid w:val="720F7FD6"/>
    <w:rsid w:val="7B0E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99"/>
    <w:pPr>
      <w:ind w:firstLine="420" w:firstLineChars="200"/>
    </w:p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2455</Words>
  <Characters>2635</Characters>
  <Lines>0</Lines>
  <Paragraphs>0</Paragraphs>
  <TotalTime>0</TotalTime>
  <ScaleCrop>false</ScaleCrop>
  <LinksUpToDate>false</LinksUpToDate>
  <CharactersWithSpaces>2752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