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W w:w="8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6977"/>
      </w:tblGrid>
      <w:tr>
        <w:tblPrEx>
          <w:tblW w:w="849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内容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事件标题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翔云系统报销单据提交页面出现乱码，无法正常操作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关联系统/模块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翔云系统 - 财务报账模块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影响范围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☑ 单个用户 □ 部门用户 ☑ 特定功能 □ 核心业务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紧急程度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☑ 高（业务操作中断） □ 中（功能受限） □ 低（轻微异常）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影响程度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□ 核心业务中断 ☑ 主要功能失效 □ 轻微影响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事件级别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P2级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（根据影响范围和紧急程度综合判定）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SLA目标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响应时限：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30分钟内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解决时限：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4小时内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事件描述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 操作步骤：登录系统后，进入“我的报销”菜单，点击“新建报销单”，页面加载后所有按钮和字段显示为乱码。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 报错信息：无明确报错代码，页面显示异常。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 已尝试操作：刷新页面、重新登录，问题依旧。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4. 使用环境：Windows 10 + 360浏览器。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服务台初步诊断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疑似浏览器兼容模式导致页面渲染错误。依据知识库条目：《附件无法上传、页面乱码、页面无法正常加载数据》。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指派对象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一线支持工程师 - 李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伟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处理过程记录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【09:40 受理】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联系用户，远程确认现象。指导用户查看浏览器地址栏图标为“e”（兼容模式）。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【09:45 处理】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指导用户点击“e”图标切换为“闪电”图标（极速模式），并刷新页面。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【09:50 验证】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用户确认页面显示恢复正常，可正常填写报销单。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【09:55 解决】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事件解决。向用户说明浏览器模式设置要点。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根本原因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用户浏览器默认为“兼容模式”，与翔云系统最新前端框架不兼容。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解决方案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将浏览器切换至“极速模式”。（此方案已关联至知识库）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关闭代码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☑ 已解决 □ 误报 □ 重复报障 □ 无法重现 □ 转问题管理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用户确认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王磊 / 202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6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 xml:space="preserve">月27日 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问题已解决，服务满意。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关闭时间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月27日 09:55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关联知识条目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《翔云系统常见问题处理运维专用》 - “附件无法上传、页面乱码...”条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2026-01-23T21:55:00Z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