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05F9B">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8</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2-01</w:t>
      </w:r>
    </w:p>
    <w:p w14:paraId="5B82BF14">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32B652DC">
      <w:pPr>
        <w:pStyle w:val="24"/>
        <w:bidi w:val="0"/>
      </w:pPr>
      <w:bookmarkStart w:id="0" w:name="_Toc19608"/>
      <w:r>
        <w:rPr>
          <w:rFonts w:hint="eastAsia"/>
          <w:lang w:val="en-US" w:eastAsia="zh-CN"/>
        </w:rPr>
        <w:t>万洲奇智（青岛）信息科技有限</w:t>
      </w:r>
      <w:r>
        <w:t>公司</w:t>
      </w:r>
      <w:bookmarkEnd w:id="0"/>
    </w:p>
    <w:p w14:paraId="5C5C215C">
      <w:pPr>
        <w:pStyle w:val="25"/>
        <w:bidi w:val="0"/>
        <w:rPr>
          <w:rFonts w:hint="default"/>
          <w:lang w:val="en-US"/>
        </w:rPr>
      </w:pPr>
      <w:bookmarkStart w:id="1" w:name="_Toc4674"/>
      <w:r>
        <w:rPr>
          <w:rFonts w:hint="eastAsia"/>
          <w:lang w:val="en-US" w:eastAsia="zh-CN"/>
        </w:rPr>
        <w:t>运维资源应用情况说明</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1D73B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6BE33973">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毛彦超</w:t>
            </w:r>
          </w:p>
        </w:tc>
        <w:tc>
          <w:tcPr>
            <w:tcW w:w="4261" w:type="dxa"/>
          </w:tcPr>
          <w:p w14:paraId="3CD23B71">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2025.08.30</w:t>
            </w:r>
          </w:p>
        </w:tc>
      </w:tr>
      <w:tr w14:paraId="0DE24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64E65606">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陈姝羽</w:t>
            </w:r>
          </w:p>
        </w:tc>
        <w:tc>
          <w:tcPr>
            <w:tcW w:w="4261" w:type="dxa"/>
            <w:shd w:val="clear" w:color="auto" w:fill="auto"/>
          </w:tcPr>
          <w:p w14:paraId="7F6F76CB">
            <w:pPr>
              <w:widowControl w:val="0"/>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2025.08.30</w:t>
            </w:r>
          </w:p>
        </w:tc>
      </w:tr>
      <w:tr w14:paraId="1BF42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8B86EE8">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郭</w:t>
            </w:r>
            <w:r>
              <w:rPr>
                <w:rFonts w:hint="eastAsia"/>
                <w:u w:val="single"/>
                <w:vertAlign w:val="baseline"/>
                <w:lang w:val="en-US" w:eastAsia="zh-CN"/>
              </w:rPr>
              <w:t>万洲</w:t>
            </w:r>
          </w:p>
        </w:tc>
        <w:tc>
          <w:tcPr>
            <w:tcW w:w="4261" w:type="dxa"/>
          </w:tcPr>
          <w:p w14:paraId="0F64E34E">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2025.08.30</w:t>
            </w:r>
          </w:p>
        </w:tc>
      </w:tr>
    </w:tbl>
    <w:p w14:paraId="44C3DC77">
      <w:r>
        <w:br w:type="page"/>
      </w:r>
    </w:p>
    <w:p w14:paraId="08ED223B">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41394E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DA0B71F">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0DBBC006">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46EACC7">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27B22408">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094C7847">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7B5ACC8E">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33C8E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13D9565">
            <w:pPr>
              <w:spacing w:before="173" w:line="267" w:lineRule="exact"/>
              <w:ind w:left="260"/>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8</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19" w:type="dxa"/>
          </w:tcPr>
          <w:p w14:paraId="42D5927E">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6B9D281">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23B29C46">
            <w:pPr>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毛彦超</w:t>
            </w:r>
          </w:p>
        </w:tc>
        <w:tc>
          <w:tcPr>
            <w:tcW w:w="1150" w:type="dxa"/>
          </w:tcPr>
          <w:p w14:paraId="27E2C32C">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5"/>
                <w:sz w:val="20"/>
                <w:szCs w:val="20"/>
                <w:lang w:val="en-US" w:eastAsia="zh-CN"/>
              </w:rPr>
              <w:t>陈姝羽</w:t>
            </w:r>
          </w:p>
        </w:tc>
        <w:tc>
          <w:tcPr>
            <w:tcW w:w="1240" w:type="dxa"/>
          </w:tcPr>
          <w:p w14:paraId="66292209">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郭万洲</w:t>
            </w:r>
          </w:p>
        </w:tc>
      </w:tr>
      <w:tr w14:paraId="0FB694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718C302">
            <w:pPr>
              <w:pStyle w:val="27"/>
            </w:pPr>
          </w:p>
        </w:tc>
        <w:tc>
          <w:tcPr>
            <w:tcW w:w="919" w:type="dxa"/>
          </w:tcPr>
          <w:p w14:paraId="7E54A2E2">
            <w:pPr>
              <w:pStyle w:val="27"/>
            </w:pPr>
          </w:p>
        </w:tc>
        <w:tc>
          <w:tcPr>
            <w:tcW w:w="2289" w:type="dxa"/>
          </w:tcPr>
          <w:p w14:paraId="17B16097">
            <w:pPr>
              <w:pStyle w:val="27"/>
            </w:pPr>
          </w:p>
        </w:tc>
        <w:tc>
          <w:tcPr>
            <w:tcW w:w="1148" w:type="dxa"/>
          </w:tcPr>
          <w:p w14:paraId="06F81FE6">
            <w:pPr>
              <w:spacing w:before="172" w:line="228" w:lineRule="auto"/>
              <w:ind w:left="313"/>
            </w:pPr>
          </w:p>
        </w:tc>
        <w:tc>
          <w:tcPr>
            <w:tcW w:w="1150" w:type="dxa"/>
          </w:tcPr>
          <w:p w14:paraId="4076CFAF">
            <w:pPr>
              <w:spacing w:before="172" w:line="228" w:lineRule="auto"/>
              <w:ind w:left="313"/>
            </w:pPr>
          </w:p>
        </w:tc>
        <w:tc>
          <w:tcPr>
            <w:tcW w:w="1240" w:type="dxa"/>
          </w:tcPr>
          <w:p w14:paraId="0AFE9D30">
            <w:pPr>
              <w:pStyle w:val="27"/>
            </w:pPr>
          </w:p>
        </w:tc>
      </w:tr>
      <w:tr w14:paraId="14397E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FE77FD7">
            <w:pPr>
              <w:pStyle w:val="27"/>
            </w:pPr>
          </w:p>
        </w:tc>
        <w:tc>
          <w:tcPr>
            <w:tcW w:w="919" w:type="dxa"/>
          </w:tcPr>
          <w:p w14:paraId="58166F86">
            <w:pPr>
              <w:pStyle w:val="27"/>
            </w:pPr>
          </w:p>
        </w:tc>
        <w:tc>
          <w:tcPr>
            <w:tcW w:w="2289" w:type="dxa"/>
          </w:tcPr>
          <w:p w14:paraId="1F9939E3">
            <w:pPr>
              <w:pStyle w:val="27"/>
            </w:pPr>
          </w:p>
        </w:tc>
        <w:tc>
          <w:tcPr>
            <w:tcW w:w="1148" w:type="dxa"/>
          </w:tcPr>
          <w:p w14:paraId="1A42BD6D">
            <w:pPr>
              <w:spacing w:before="173" w:line="229" w:lineRule="auto"/>
              <w:ind w:left="314"/>
            </w:pPr>
          </w:p>
        </w:tc>
        <w:tc>
          <w:tcPr>
            <w:tcW w:w="1150" w:type="dxa"/>
          </w:tcPr>
          <w:p w14:paraId="27E8CF82">
            <w:pPr>
              <w:spacing w:before="173" w:line="229" w:lineRule="auto"/>
              <w:ind w:left="314"/>
            </w:pPr>
          </w:p>
        </w:tc>
        <w:tc>
          <w:tcPr>
            <w:tcW w:w="1240" w:type="dxa"/>
          </w:tcPr>
          <w:p w14:paraId="7DE56709">
            <w:pPr>
              <w:pStyle w:val="27"/>
            </w:pPr>
          </w:p>
        </w:tc>
      </w:tr>
      <w:tr w14:paraId="6EA1B3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D41CF88">
            <w:pPr>
              <w:pStyle w:val="27"/>
            </w:pPr>
          </w:p>
        </w:tc>
        <w:tc>
          <w:tcPr>
            <w:tcW w:w="919" w:type="dxa"/>
          </w:tcPr>
          <w:p w14:paraId="2668EBE0">
            <w:pPr>
              <w:pStyle w:val="27"/>
            </w:pPr>
          </w:p>
        </w:tc>
        <w:tc>
          <w:tcPr>
            <w:tcW w:w="2289" w:type="dxa"/>
          </w:tcPr>
          <w:p w14:paraId="51D4E2F3">
            <w:pPr>
              <w:pStyle w:val="27"/>
            </w:pPr>
          </w:p>
        </w:tc>
        <w:tc>
          <w:tcPr>
            <w:tcW w:w="1148" w:type="dxa"/>
          </w:tcPr>
          <w:p w14:paraId="44173A20">
            <w:pPr>
              <w:pStyle w:val="27"/>
            </w:pPr>
          </w:p>
        </w:tc>
        <w:tc>
          <w:tcPr>
            <w:tcW w:w="1150" w:type="dxa"/>
          </w:tcPr>
          <w:p w14:paraId="2D0535BD">
            <w:pPr>
              <w:pStyle w:val="27"/>
            </w:pPr>
          </w:p>
        </w:tc>
        <w:tc>
          <w:tcPr>
            <w:tcW w:w="1240" w:type="dxa"/>
          </w:tcPr>
          <w:p w14:paraId="1C09000B">
            <w:pPr>
              <w:pStyle w:val="27"/>
            </w:pPr>
          </w:p>
        </w:tc>
      </w:tr>
      <w:tr w14:paraId="0E9A99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559D69D">
            <w:pPr>
              <w:pStyle w:val="27"/>
            </w:pPr>
          </w:p>
        </w:tc>
        <w:tc>
          <w:tcPr>
            <w:tcW w:w="919" w:type="dxa"/>
          </w:tcPr>
          <w:p w14:paraId="426DBBC3">
            <w:pPr>
              <w:pStyle w:val="27"/>
            </w:pPr>
          </w:p>
        </w:tc>
        <w:tc>
          <w:tcPr>
            <w:tcW w:w="2289" w:type="dxa"/>
          </w:tcPr>
          <w:p w14:paraId="781DB248">
            <w:pPr>
              <w:pStyle w:val="27"/>
            </w:pPr>
          </w:p>
        </w:tc>
        <w:tc>
          <w:tcPr>
            <w:tcW w:w="1148" w:type="dxa"/>
          </w:tcPr>
          <w:p w14:paraId="175638A9">
            <w:pPr>
              <w:pStyle w:val="27"/>
            </w:pPr>
          </w:p>
        </w:tc>
        <w:tc>
          <w:tcPr>
            <w:tcW w:w="1150" w:type="dxa"/>
          </w:tcPr>
          <w:p w14:paraId="13F8FE46">
            <w:pPr>
              <w:pStyle w:val="27"/>
            </w:pPr>
          </w:p>
        </w:tc>
        <w:tc>
          <w:tcPr>
            <w:tcW w:w="1240" w:type="dxa"/>
          </w:tcPr>
          <w:p w14:paraId="4BF16B80">
            <w:pPr>
              <w:pStyle w:val="27"/>
            </w:pPr>
          </w:p>
        </w:tc>
      </w:tr>
      <w:tr w14:paraId="5637E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5E9AFBA6">
            <w:pPr>
              <w:pStyle w:val="27"/>
            </w:pPr>
          </w:p>
        </w:tc>
        <w:tc>
          <w:tcPr>
            <w:tcW w:w="919" w:type="dxa"/>
          </w:tcPr>
          <w:p w14:paraId="0481E8CE">
            <w:pPr>
              <w:pStyle w:val="27"/>
            </w:pPr>
          </w:p>
        </w:tc>
        <w:tc>
          <w:tcPr>
            <w:tcW w:w="2289" w:type="dxa"/>
          </w:tcPr>
          <w:p w14:paraId="6EB2639B">
            <w:pPr>
              <w:pStyle w:val="27"/>
            </w:pPr>
          </w:p>
        </w:tc>
        <w:tc>
          <w:tcPr>
            <w:tcW w:w="1148" w:type="dxa"/>
          </w:tcPr>
          <w:p w14:paraId="16E6E35B">
            <w:pPr>
              <w:pStyle w:val="27"/>
            </w:pPr>
          </w:p>
        </w:tc>
        <w:tc>
          <w:tcPr>
            <w:tcW w:w="1150" w:type="dxa"/>
          </w:tcPr>
          <w:p w14:paraId="1040E4D3">
            <w:pPr>
              <w:pStyle w:val="27"/>
            </w:pPr>
          </w:p>
        </w:tc>
        <w:tc>
          <w:tcPr>
            <w:tcW w:w="1240" w:type="dxa"/>
          </w:tcPr>
          <w:p w14:paraId="64D412E7">
            <w:pPr>
              <w:pStyle w:val="27"/>
            </w:pPr>
          </w:p>
        </w:tc>
      </w:tr>
    </w:tbl>
    <w:p w14:paraId="7E5D9E4F">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3F86551">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0103325C">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_Toc19608 </w:instrText>
          </w:r>
          <w:r>
            <w:rPr>
              <w:rFonts w:hint="eastAsia" w:ascii="宋体" w:hAnsi="宋体" w:eastAsia="宋体" w:cs="宋体"/>
              <w:szCs w:val="24"/>
            </w:rPr>
            <w:fldChar w:fldCharType="separate"/>
          </w:r>
          <w:r>
            <w:rPr>
              <w:rFonts w:hint="eastAsia"/>
              <w:lang w:val="en-US" w:eastAsia="zh-CN"/>
            </w:rPr>
            <w:t>万洲奇智（青岛）信息科技有限</w:t>
          </w:r>
          <w:r>
            <w:t>公司</w:t>
          </w:r>
          <w:r>
            <w:tab/>
          </w:r>
          <w:r>
            <w:fldChar w:fldCharType="begin"/>
          </w:r>
          <w:r>
            <w:instrText xml:space="preserve"> PAGEREF _Toc19608 \h </w:instrText>
          </w:r>
          <w:r>
            <w:fldChar w:fldCharType="separate"/>
          </w:r>
          <w:r>
            <w:t>1</w:t>
          </w:r>
          <w:r>
            <w:fldChar w:fldCharType="end"/>
          </w:r>
          <w:r>
            <w:rPr>
              <w:rFonts w:hint="eastAsia" w:ascii="宋体" w:hAnsi="宋体" w:eastAsia="宋体" w:cs="宋体"/>
              <w:szCs w:val="24"/>
            </w:rPr>
            <w:fldChar w:fldCharType="end"/>
          </w:r>
        </w:p>
        <w:p w14:paraId="0BD4A83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_Toc4674 </w:instrText>
          </w:r>
          <w:r>
            <w:rPr>
              <w:rFonts w:hint="eastAsia" w:ascii="宋体" w:hAnsi="宋体" w:eastAsia="宋体" w:cs="宋体"/>
              <w:szCs w:val="24"/>
            </w:rPr>
            <w:fldChar w:fldCharType="separate"/>
          </w:r>
          <w:r>
            <w:rPr>
              <w:rFonts w:hint="eastAsia"/>
              <w:lang w:val="en-US" w:eastAsia="zh-CN"/>
            </w:rPr>
            <w:t>运维资源应用情况说明</w:t>
          </w:r>
          <w:r>
            <w:tab/>
          </w:r>
          <w:r>
            <w:fldChar w:fldCharType="begin"/>
          </w:r>
          <w:r>
            <w:instrText xml:space="preserve"> PAGEREF _Toc4674 \h </w:instrText>
          </w:r>
          <w:r>
            <w:fldChar w:fldCharType="separate"/>
          </w:r>
          <w:r>
            <w:t>1</w:t>
          </w:r>
          <w:r>
            <w:fldChar w:fldCharType="end"/>
          </w:r>
          <w:r>
            <w:rPr>
              <w:rFonts w:hint="eastAsia" w:ascii="宋体" w:hAnsi="宋体" w:eastAsia="宋体" w:cs="宋体"/>
              <w:szCs w:val="24"/>
            </w:rPr>
            <w:fldChar w:fldCharType="end"/>
          </w:r>
        </w:p>
        <w:p w14:paraId="4D57F84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_Toc24226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_Toc24226 \h </w:instrText>
          </w:r>
          <w:r>
            <w:fldChar w:fldCharType="separate"/>
          </w:r>
          <w:r>
            <w:t>5</w:t>
          </w:r>
          <w:r>
            <w:fldChar w:fldCharType="end"/>
          </w:r>
          <w:r>
            <w:rPr>
              <w:rFonts w:hint="eastAsia" w:ascii="宋体" w:hAnsi="宋体" w:eastAsia="宋体" w:cs="宋体"/>
              <w:szCs w:val="24"/>
            </w:rPr>
            <w:fldChar w:fldCharType="end"/>
          </w:r>
        </w:p>
        <w:p w14:paraId="389E775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_Toc4505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运维工具应用情况</w:t>
          </w:r>
          <w:r>
            <w:tab/>
          </w:r>
          <w:r>
            <w:fldChar w:fldCharType="begin"/>
          </w:r>
          <w:r>
            <w:instrText xml:space="preserve"> PAGEREF _Toc4505 \h </w:instrText>
          </w:r>
          <w:r>
            <w:fldChar w:fldCharType="separate"/>
          </w:r>
          <w:r>
            <w:t>5</w:t>
          </w:r>
          <w:r>
            <w:fldChar w:fldCharType="end"/>
          </w:r>
          <w:r>
            <w:rPr>
              <w:rFonts w:hint="eastAsia" w:ascii="宋体" w:hAnsi="宋体" w:eastAsia="宋体" w:cs="宋体"/>
              <w:szCs w:val="24"/>
            </w:rPr>
            <w:fldChar w:fldCharType="end"/>
          </w:r>
        </w:p>
        <w:p w14:paraId="018EF6A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_Toc8165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过程管理工具</w:t>
          </w:r>
          <w:r>
            <w:tab/>
          </w:r>
          <w:r>
            <w:fldChar w:fldCharType="begin"/>
          </w:r>
          <w:r>
            <w:instrText xml:space="preserve"> PAGEREF _Toc8165 \h </w:instrText>
          </w:r>
          <w:r>
            <w:fldChar w:fldCharType="separate"/>
          </w:r>
          <w:r>
            <w:t>5</w:t>
          </w:r>
          <w:r>
            <w:fldChar w:fldCharType="end"/>
          </w:r>
          <w:r>
            <w:rPr>
              <w:rFonts w:hint="eastAsia" w:ascii="宋体" w:hAnsi="宋体" w:eastAsia="宋体" w:cs="宋体"/>
              <w:szCs w:val="24"/>
            </w:rPr>
            <w:fldChar w:fldCharType="end"/>
          </w:r>
        </w:p>
        <w:p w14:paraId="6062570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_Toc28958 </w:instrText>
          </w:r>
          <w:r>
            <w:rPr>
              <w:rFonts w:hint="eastAsia" w:ascii="宋体" w:hAnsi="宋体" w:eastAsia="宋体" w:cs="宋体"/>
              <w:szCs w:val="24"/>
            </w:rPr>
            <w:fldChar w:fldCharType="separate"/>
          </w:r>
          <w:r>
            <w:rPr>
              <w:rFonts w:hint="default"/>
              <w:lang w:val="en-US" w:eastAsia="zh-CN"/>
            </w:rPr>
            <w:t xml:space="preserve">2.1.1. </w:t>
          </w:r>
          <w:r>
            <w:rPr>
              <w:rFonts w:hint="eastAsia"/>
              <w:lang w:val="en-US" w:eastAsia="zh-CN"/>
            </w:rPr>
            <w:t>名称</w:t>
          </w:r>
          <w:r>
            <w:tab/>
          </w:r>
          <w:r>
            <w:fldChar w:fldCharType="begin"/>
          </w:r>
          <w:r>
            <w:instrText xml:space="preserve"> PAGEREF _Toc28958 \h </w:instrText>
          </w:r>
          <w:r>
            <w:fldChar w:fldCharType="separate"/>
          </w:r>
          <w:r>
            <w:t>5</w:t>
          </w:r>
          <w:r>
            <w:fldChar w:fldCharType="end"/>
          </w:r>
          <w:r>
            <w:rPr>
              <w:rFonts w:hint="eastAsia" w:ascii="宋体" w:hAnsi="宋体" w:eastAsia="宋体" w:cs="宋体"/>
              <w:szCs w:val="24"/>
            </w:rPr>
            <w:fldChar w:fldCharType="end"/>
          </w:r>
        </w:p>
        <w:p w14:paraId="61EC503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_Toc29703 </w:instrText>
          </w:r>
          <w:r>
            <w:rPr>
              <w:rFonts w:hint="eastAsia" w:ascii="宋体" w:hAnsi="宋体" w:eastAsia="宋体" w:cs="宋体"/>
              <w:szCs w:val="24"/>
            </w:rPr>
            <w:fldChar w:fldCharType="separate"/>
          </w:r>
          <w:r>
            <w:rPr>
              <w:rFonts w:hint="default"/>
              <w:lang w:val="en-US" w:eastAsia="zh-CN"/>
            </w:rPr>
            <w:t xml:space="preserve">2.1.2. </w:t>
          </w:r>
          <w:r>
            <w:rPr>
              <w:rFonts w:hint="eastAsia"/>
              <w:lang w:val="en-US" w:eastAsia="zh-CN"/>
            </w:rPr>
            <w:t>来源</w:t>
          </w:r>
          <w:r>
            <w:tab/>
          </w:r>
          <w:r>
            <w:fldChar w:fldCharType="begin"/>
          </w:r>
          <w:r>
            <w:instrText xml:space="preserve"> PAGEREF _Toc29703 \h </w:instrText>
          </w:r>
          <w:r>
            <w:fldChar w:fldCharType="separate"/>
          </w:r>
          <w:r>
            <w:t>5</w:t>
          </w:r>
          <w:r>
            <w:fldChar w:fldCharType="end"/>
          </w:r>
          <w:r>
            <w:rPr>
              <w:rFonts w:hint="eastAsia" w:ascii="宋体" w:hAnsi="宋体" w:eastAsia="宋体" w:cs="宋体"/>
              <w:szCs w:val="24"/>
            </w:rPr>
            <w:fldChar w:fldCharType="end"/>
          </w:r>
        </w:p>
        <w:p w14:paraId="57B3B05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_Toc1722 </w:instrText>
          </w:r>
          <w:r>
            <w:rPr>
              <w:rFonts w:hint="eastAsia" w:ascii="宋体" w:hAnsi="宋体" w:eastAsia="宋体" w:cs="宋体"/>
              <w:szCs w:val="24"/>
            </w:rPr>
            <w:fldChar w:fldCharType="separate"/>
          </w:r>
          <w:r>
            <w:rPr>
              <w:rFonts w:hint="default"/>
              <w:lang w:val="en-US" w:eastAsia="zh-CN"/>
            </w:rPr>
            <w:t xml:space="preserve">2.1.3. </w:t>
          </w:r>
          <w:r>
            <w:rPr>
              <w:rFonts w:hint="eastAsia"/>
              <w:lang w:val="en-US" w:eastAsia="zh-CN"/>
            </w:rPr>
            <w:t>软件特色</w:t>
          </w:r>
          <w:r>
            <w:tab/>
          </w:r>
          <w:r>
            <w:fldChar w:fldCharType="begin"/>
          </w:r>
          <w:r>
            <w:instrText xml:space="preserve"> PAGEREF _Toc1722 \h </w:instrText>
          </w:r>
          <w:r>
            <w:fldChar w:fldCharType="separate"/>
          </w:r>
          <w:r>
            <w:t>5</w:t>
          </w:r>
          <w:r>
            <w:fldChar w:fldCharType="end"/>
          </w:r>
          <w:r>
            <w:rPr>
              <w:rFonts w:hint="eastAsia" w:ascii="宋体" w:hAnsi="宋体" w:eastAsia="宋体" w:cs="宋体"/>
              <w:szCs w:val="24"/>
            </w:rPr>
            <w:fldChar w:fldCharType="end"/>
          </w:r>
        </w:p>
        <w:p w14:paraId="1261311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_Toc16071 </w:instrText>
          </w:r>
          <w:r>
            <w:rPr>
              <w:rFonts w:hint="eastAsia" w:ascii="宋体" w:hAnsi="宋体" w:eastAsia="宋体" w:cs="宋体"/>
              <w:szCs w:val="24"/>
            </w:rPr>
            <w:fldChar w:fldCharType="separate"/>
          </w:r>
          <w:r>
            <w:rPr>
              <w:rFonts w:hint="default"/>
              <w:lang w:val="en-US" w:eastAsia="zh-CN"/>
            </w:rPr>
            <w:t xml:space="preserve">2.1.4. </w:t>
          </w:r>
          <w:r>
            <w:rPr>
              <w:rFonts w:hint="eastAsia"/>
              <w:lang w:val="en-US" w:eastAsia="zh-CN"/>
            </w:rPr>
            <w:t>应用情况说明</w:t>
          </w:r>
          <w:r>
            <w:tab/>
          </w:r>
          <w:r>
            <w:fldChar w:fldCharType="begin"/>
          </w:r>
          <w:r>
            <w:instrText xml:space="preserve"> PAGEREF _Toc16071 \h </w:instrText>
          </w:r>
          <w:r>
            <w:fldChar w:fldCharType="separate"/>
          </w:r>
          <w:r>
            <w:t>6</w:t>
          </w:r>
          <w:r>
            <w:fldChar w:fldCharType="end"/>
          </w:r>
          <w:r>
            <w:rPr>
              <w:rFonts w:hint="eastAsia" w:ascii="宋体" w:hAnsi="宋体" w:eastAsia="宋体" w:cs="宋体"/>
              <w:szCs w:val="24"/>
            </w:rPr>
            <w:fldChar w:fldCharType="end"/>
          </w:r>
        </w:p>
        <w:p w14:paraId="04C18AE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_Toc16093 </w:instrText>
          </w:r>
          <w:r>
            <w:rPr>
              <w:rFonts w:hint="eastAsia" w:ascii="宋体" w:hAnsi="宋体" w:eastAsia="宋体" w:cs="宋体"/>
              <w:szCs w:val="24"/>
            </w:rPr>
            <w:fldChar w:fldCharType="separate"/>
          </w:r>
          <w:r>
            <w:rPr>
              <w:rFonts w:hint="default"/>
              <w:lang w:val="en-US" w:eastAsia="zh-CN"/>
            </w:rPr>
            <w:t xml:space="preserve">2.1.5. </w:t>
          </w:r>
          <w:r>
            <w:rPr>
              <w:rFonts w:hint="eastAsia"/>
              <w:lang w:val="en-US" w:eastAsia="zh-CN"/>
            </w:rPr>
            <w:t>主要功能</w:t>
          </w:r>
          <w:r>
            <w:tab/>
          </w:r>
          <w:r>
            <w:fldChar w:fldCharType="begin"/>
          </w:r>
          <w:r>
            <w:instrText xml:space="preserve"> PAGEREF _Toc16093 \h </w:instrText>
          </w:r>
          <w:r>
            <w:fldChar w:fldCharType="separate"/>
          </w:r>
          <w:r>
            <w:t>6</w:t>
          </w:r>
          <w:r>
            <w:fldChar w:fldCharType="end"/>
          </w:r>
          <w:r>
            <w:rPr>
              <w:rFonts w:hint="eastAsia" w:ascii="宋体" w:hAnsi="宋体" w:eastAsia="宋体" w:cs="宋体"/>
              <w:szCs w:val="24"/>
            </w:rPr>
            <w:fldChar w:fldCharType="end"/>
          </w:r>
        </w:p>
        <w:p w14:paraId="6264E82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_Toc7126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监控工具</w:t>
          </w:r>
          <w:r>
            <w:tab/>
          </w:r>
          <w:r>
            <w:fldChar w:fldCharType="begin"/>
          </w:r>
          <w:r>
            <w:instrText xml:space="preserve"> PAGEREF _Toc7126 \h </w:instrText>
          </w:r>
          <w:r>
            <w:fldChar w:fldCharType="separate"/>
          </w:r>
          <w:r>
            <w:t>11</w:t>
          </w:r>
          <w:r>
            <w:fldChar w:fldCharType="end"/>
          </w:r>
          <w:r>
            <w:rPr>
              <w:rFonts w:hint="eastAsia" w:ascii="宋体" w:hAnsi="宋体" w:eastAsia="宋体" w:cs="宋体"/>
              <w:szCs w:val="24"/>
            </w:rPr>
            <w:fldChar w:fldCharType="end"/>
          </w:r>
        </w:p>
        <w:p w14:paraId="2941B3F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_Toc11117 </w:instrText>
          </w:r>
          <w:r>
            <w:rPr>
              <w:rFonts w:hint="eastAsia" w:ascii="宋体" w:hAnsi="宋体" w:eastAsia="宋体" w:cs="宋体"/>
              <w:szCs w:val="24"/>
            </w:rPr>
            <w:fldChar w:fldCharType="separate"/>
          </w:r>
          <w:r>
            <w:rPr>
              <w:rFonts w:hint="default"/>
              <w:lang w:val="en-US" w:eastAsia="zh-CN"/>
            </w:rPr>
            <w:t xml:space="preserve">2.2.1. </w:t>
          </w:r>
          <w:r>
            <w:rPr>
              <w:rFonts w:hint="eastAsia"/>
              <w:lang w:val="en-US" w:eastAsia="zh-CN"/>
            </w:rPr>
            <w:t>名称</w:t>
          </w:r>
          <w:r>
            <w:tab/>
          </w:r>
          <w:r>
            <w:fldChar w:fldCharType="begin"/>
          </w:r>
          <w:r>
            <w:instrText xml:space="preserve"> PAGEREF _Toc11117 \h </w:instrText>
          </w:r>
          <w:r>
            <w:fldChar w:fldCharType="separate"/>
          </w:r>
          <w:r>
            <w:t>11</w:t>
          </w:r>
          <w:r>
            <w:fldChar w:fldCharType="end"/>
          </w:r>
          <w:r>
            <w:rPr>
              <w:rFonts w:hint="eastAsia" w:ascii="宋体" w:hAnsi="宋体" w:eastAsia="宋体" w:cs="宋体"/>
              <w:szCs w:val="24"/>
            </w:rPr>
            <w:fldChar w:fldCharType="end"/>
          </w:r>
        </w:p>
        <w:p w14:paraId="2F91300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_Toc3728 </w:instrText>
          </w:r>
          <w:r>
            <w:rPr>
              <w:rFonts w:hint="eastAsia" w:ascii="宋体" w:hAnsi="宋体" w:eastAsia="宋体" w:cs="宋体"/>
              <w:szCs w:val="24"/>
            </w:rPr>
            <w:fldChar w:fldCharType="separate"/>
          </w:r>
          <w:r>
            <w:rPr>
              <w:rFonts w:hint="default"/>
              <w:lang w:val="en-US" w:eastAsia="zh-CN"/>
            </w:rPr>
            <w:t xml:space="preserve">2.2.2. </w:t>
          </w:r>
          <w:r>
            <w:rPr>
              <w:rFonts w:hint="eastAsia"/>
              <w:lang w:val="en-US" w:eastAsia="zh-CN"/>
            </w:rPr>
            <w:t>来源</w:t>
          </w:r>
          <w:r>
            <w:tab/>
          </w:r>
          <w:r>
            <w:fldChar w:fldCharType="begin"/>
          </w:r>
          <w:r>
            <w:instrText xml:space="preserve"> PAGEREF _Toc3728 \h </w:instrText>
          </w:r>
          <w:r>
            <w:fldChar w:fldCharType="separate"/>
          </w:r>
          <w:r>
            <w:t>11</w:t>
          </w:r>
          <w:r>
            <w:fldChar w:fldCharType="end"/>
          </w:r>
          <w:r>
            <w:rPr>
              <w:rFonts w:hint="eastAsia" w:ascii="宋体" w:hAnsi="宋体" w:eastAsia="宋体" w:cs="宋体"/>
              <w:szCs w:val="24"/>
            </w:rPr>
            <w:fldChar w:fldCharType="end"/>
          </w:r>
        </w:p>
        <w:p w14:paraId="0F1F58C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_Toc24351 </w:instrText>
          </w:r>
          <w:r>
            <w:rPr>
              <w:rFonts w:hint="eastAsia" w:ascii="宋体" w:hAnsi="宋体" w:eastAsia="宋体" w:cs="宋体"/>
              <w:szCs w:val="24"/>
            </w:rPr>
            <w:fldChar w:fldCharType="separate"/>
          </w:r>
          <w:r>
            <w:rPr>
              <w:rFonts w:hint="default"/>
              <w:lang w:val="en-US" w:eastAsia="zh-CN"/>
            </w:rPr>
            <w:t xml:space="preserve">2.2.3. </w:t>
          </w:r>
          <w:r>
            <w:rPr>
              <w:rFonts w:hint="eastAsia"/>
              <w:lang w:val="en-US" w:eastAsia="zh-CN"/>
            </w:rPr>
            <w:t>软件特色</w:t>
          </w:r>
          <w:r>
            <w:tab/>
          </w:r>
          <w:r>
            <w:fldChar w:fldCharType="begin"/>
          </w:r>
          <w:r>
            <w:instrText xml:space="preserve"> PAGEREF _Toc24351 \h </w:instrText>
          </w:r>
          <w:r>
            <w:fldChar w:fldCharType="separate"/>
          </w:r>
          <w:r>
            <w:t>11</w:t>
          </w:r>
          <w:r>
            <w:fldChar w:fldCharType="end"/>
          </w:r>
          <w:r>
            <w:rPr>
              <w:rFonts w:hint="eastAsia" w:ascii="宋体" w:hAnsi="宋体" w:eastAsia="宋体" w:cs="宋体"/>
              <w:szCs w:val="24"/>
            </w:rPr>
            <w:fldChar w:fldCharType="end"/>
          </w:r>
        </w:p>
        <w:p w14:paraId="49DB825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_Toc12411 </w:instrText>
          </w:r>
          <w:r>
            <w:rPr>
              <w:rFonts w:hint="eastAsia" w:ascii="宋体" w:hAnsi="宋体" w:eastAsia="宋体" w:cs="宋体"/>
              <w:szCs w:val="24"/>
            </w:rPr>
            <w:fldChar w:fldCharType="separate"/>
          </w:r>
          <w:r>
            <w:rPr>
              <w:rFonts w:hint="default"/>
              <w:lang w:val="en-US" w:eastAsia="zh-CN"/>
            </w:rPr>
            <w:t xml:space="preserve">2.2.4. </w:t>
          </w:r>
          <w:r>
            <w:rPr>
              <w:rFonts w:hint="eastAsia"/>
              <w:lang w:val="en-US" w:eastAsia="zh-CN"/>
            </w:rPr>
            <w:t>应用情况说明</w:t>
          </w:r>
          <w:r>
            <w:tab/>
          </w:r>
          <w:r>
            <w:fldChar w:fldCharType="begin"/>
          </w:r>
          <w:r>
            <w:instrText xml:space="preserve"> PAGEREF _Toc12411 \h </w:instrText>
          </w:r>
          <w:r>
            <w:fldChar w:fldCharType="separate"/>
          </w:r>
          <w:r>
            <w:t>11</w:t>
          </w:r>
          <w:r>
            <w:fldChar w:fldCharType="end"/>
          </w:r>
          <w:r>
            <w:rPr>
              <w:rFonts w:hint="eastAsia" w:ascii="宋体" w:hAnsi="宋体" w:eastAsia="宋体" w:cs="宋体"/>
              <w:szCs w:val="24"/>
            </w:rPr>
            <w:fldChar w:fldCharType="end"/>
          </w:r>
        </w:p>
        <w:p w14:paraId="0E4D7EE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_Toc8315 </w:instrText>
          </w:r>
          <w:r>
            <w:rPr>
              <w:rFonts w:hint="eastAsia" w:ascii="宋体" w:hAnsi="宋体" w:eastAsia="宋体" w:cs="宋体"/>
              <w:szCs w:val="24"/>
            </w:rPr>
            <w:fldChar w:fldCharType="separate"/>
          </w:r>
          <w:r>
            <w:rPr>
              <w:rFonts w:hint="default"/>
              <w:lang w:val="en-US" w:eastAsia="zh-CN"/>
            </w:rPr>
            <w:t xml:space="preserve">2.2.5. </w:t>
          </w:r>
          <w:r>
            <w:rPr>
              <w:rFonts w:hint="eastAsia"/>
              <w:lang w:val="en-US" w:eastAsia="zh-CN"/>
            </w:rPr>
            <w:t>主要功能</w:t>
          </w:r>
          <w:r>
            <w:tab/>
          </w:r>
          <w:r>
            <w:fldChar w:fldCharType="begin"/>
          </w:r>
          <w:r>
            <w:instrText xml:space="preserve"> PAGEREF _Toc8315 \h </w:instrText>
          </w:r>
          <w:r>
            <w:fldChar w:fldCharType="separate"/>
          </w:r>
          <w:r>
            <w:t>11</w:t>
          </w:r>
          <w:r>
            <w:fldChar w:fldCharType="end"/>
          </w:r>
          <w:r>
            <w:rPr>
              <w:rFonts w:hint="eastAsia" w:ascii="宋体" w:hAnsi="宋体" w:eastAsia="宋体" w:cs="宋体"/>
              <w:szCs w:val="24"/>
            </w:rPr>
            <w:fldChar w:fldCharType="end"/>
          </w:r>
        </w:p>
        <w:p w14:paraId="6CDF524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_Toc23729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指标完成情况</w:t>
          </w:r>
          <w:r>
            <w:tab/>
          </w:r>
          <w:r>
            <w:fldChar w:fldCharType="begin"/>
          </w:r>
          <w:r>
            <w:instrText xml:space="preserve"> PAGEREF _Toc23729 \h </w:instrText>
          </w:r>
          <w:r>
            <w:fldChar w:fldCharType="separate"/>
          </w:r>
          <w:r>
            <w:t>15</w:t>
          </w:r>
          <w:r>
            <w:fldChar w:fldCharType="end"/>
          </w:r>
          <w:r>
            <w:rPr>
              <w:rFonts w:hint="eastAsia" w:ascii="宋体" w:hAnsi="宋体" w:eastAsia="宋体" w:cs="宋体"/>
              <w:szCs w:val="24"/>
            </w:rPr>
            <w:fldChar w:fldCharType="end"/>
          </w:r>
        </w:p>
        <w:p w14:paraId="061206A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_Toc6685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运维工具改进</w:t>
          </w:r>
          <w:r>
            <w:tab/>
          </w:r>
          <w:r>
            <w:fldChar w:fldCharType="begin"/>
          </w:r>
          <w:r>
            <w:instrText xml:space="preserve"> PAGEREF _Toc6685 \h </w:instrText>
          </w:r>
          <w:r>
            <w:fldChar w:fldCharType="separate"/>
          </w:r>
          <w:r>
            <w:t>15</w:t>
          </w:r>
          <w:r>
            <w:fldChar w:fldCharType="end"/>
          </w:r>
          <w:r>
            <w:rPr>
              <w:rFonts w:hint="eastAsia" w:ascii="宋体" w:hAnsi="宋体" w:eastAsia="宋体" w:cs="宋体"/>
              <w:szCs w:val="24"/>
            </w:rPr>
            <w:fldChar w:fldCharType="end"/>
          </w:r>
        </w:p>
        <w:p w14:paraId="41C3CDB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_Toc1952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服务台应用情况</w:t>
          </w:r>
          <w:r>
            <w:tab/>
          </w:r>
          <w:r>
            <w:fldChar w:fldCharType="begin"/>
          </w:r>
          <w:r>
            <w:instrText xml:space="preserve"> PAGEREF _Toc1952 \h </w:instrText>
          </w:r>
          <w:r>
            <w:fldChar w:fldCharType="separate"/>
          </w:r>
          <w:r>
            <w:t>16</w:t>
          </w:r>
          <w:r>
            <w:fldChar w:fldCharType="end"/>
          </w:r>
          <w:r>
            <w:rPr>
              <w:rFonts w:hint="eastAsia" w:ascii="宋体" w:hAnsi="宋体" w:eastAsia="宋体" w:cs="宋体"/>
              <w:szCs w:val="24"/>
            </w:rPr>
            <w:fldChar w:fldCharType="end"/>
          </w:r>
        </w:p>
        <w:p w14:paraId="07252EA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_Toc6645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概述</w:t>
          </w:r>
          <w:r>
            <w:tab/>
          </w:r>
          <w:r>
            <w:fldChar w:fldCharType="begin"/>
          </w:r>
          <w:r>
            <w:instrText xml:space="preserve"> PAGEREF _Toc6645 \h </w:instrText>
          </w:r>
          <w:r>
            <w:fldChar w:fldCharType="separate"/>
          </w:r>
          <w:r>
            <w:t>16</w:t>
          </w:r>
          <w:r>
            <w:fldChar w:fldCharType="end"/>
          </w:r>
          <w:r>
            <w:rPr>
              <w:rFonts w:hint="eastAsia" w:ascii="宋体" w:hAnsi="宋体" w:eastAsia="宋体" w:cs="宋体"/>
              <w:szCs w:val="24"/>
            </w:rPr>
            <w:fldChar w:fldCharType="end"/>
          </w:r>
        </w:p>
        <w:p w14:paraId="15E8E6F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_Toc11717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岗位职责</w:t>
          </w:r>
          <w:r>
            <w:tab/>
          </w:r>
          <w:r>
            <w:fldChar w:fldCharType="begin"/>
          </w:r>
          <w:r>
            <w:instrText xml:space="preserve"> PAGEREF _Toc11717 \h </w:instrText>
          </w:r>
          <w:r>
            <w:fldChar w:fldCharType="separate"/>
          </w:r>
          <w:r>
            <w:t>16</w:t>
          </w:r>
          <w:r>
            <w:fldChar w:fldCharType="end"/>
          </w:r>
          <w:r>
            <w:rPr>
              <w:rFonts w:hint="eastAsia" w:ascii="宋体" w:hAnsi="宋体" w:eastAsia="宋体" w:cs="宋体"/>
              <w:szCs w:val="24"/>
            </w:rPr>
            <w:fldChar w:fldCharType="end"/>
          </w:r>
        </w:p>
        <w:p w14:paraId="46C97AE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_Toc16278 </w:instrText>
          </w:r>
          <w:r>
            <w:rPr>
              <w:rFonts w:hint="eastAsia" w:ascii="宋体" w:hAnsi="宋体" w:eastAsia="宋体" w:cs="宋体"/>
              <w:szCs w:val="24"/>
            </w:rPr>
            <w:fldChar w:fldCharType="separate"/>
          </w:r>
          <w:r>
            <w:rPr>
              <w:rFonts w:hint="default"/>
              <w:lang w:val="en-US" w:eastAsia="zh-CN"/>
            </w:rPr>
            <w:t xml:space="preserve">3.2.1. </w:t>
          </w:r>
          <w:r>
            <w:rPr>
              <w:rFonts w:hint="eastAsia"/>
              <w:lang w:val="en-US" w:eastAsia="zh-CN"/>
            </w:rPr>
            <w:t>服务台专员</w:t>
          </w:r>
          <w:r>
            <w:tab/>
          </w:r>
          <w:r>
            <w:fldChar w:fldCharType="begin"/>
          </w:r>
          <w:r>
            <w:instrText xml:space="preserve"> PAGEREF _Toc16278 \h </w:instrText>
          </w:r>
          <w:r>
            <w:fldChar w:fldCharType="separate"/>
          </w:r>
          <w:r>
            <w:t>16</w:t>
          </w:r>
          <w:r>
            <w:fldChar w:fldCharType="end"/>
          </w:r>
          <w:r>
            <w:rPr>
              <w:rFonts w:hint="eastAsia" w:ascii="宋体" w:hAnsi="宋体" w:eastAsia="宋体" w:cs="宋体"/>
              <w:szCs w:val="24"/>
            </w:rPr>
            <w:fldChar w:fldCharType="end"/>
          </w:r>
        </w:p>
        <w:p w14:paraId="7571E4E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_Toc22865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应用情况说明</w:t>
          </w:r>
          <w:r>
            <w:tab/>
          </w:r>
          <w:r>
            <w:fldChar w:fldCharType="begin"/>
          </w:r>
          <w:r>
            <w:instrText xml:space="preserve"> PAGEREF _Toc22865 \h </w:instrText>
          </w:r>
          <w:r>
            <w:fldChar w:fldCharType="separate"/>
          </w:r>
          <w:r>
            <w:t>16</w:t>
          </w:r>
          <w:r>
            <w:fldChar w:fldCharType="end"/>
          </w:r>
          <w:r>
            <w:rPr>
              <w:rFonts w:hint="eastAsia" w:ascii="宋体" w:hAnsi="宋体" w:eastAsia="宋体" w:cs="宋体"/>
              <w:szCs w:val="24"/>
            </w:rPr>
            <w:fldChar w:fldCharType="end"/>
          </w:r>
        </w:p>
        <w:p w14:paraId="00BA92C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_Toc14795 </w:instrText>
          </w:r>
          <w:r>
            <w:rPr>
              <w:rFonts w:hint="eastAsia" w:ascii="宋体" w:hAnsi="宋体" w:eastAsia="宋体" w:cs="宋体"/>
              <w:szCs w:val="24"/>
            </w:rPr>
            <w:fldChar w:fldCharType="separate"/>
          </w:r>
          <w:r>
            <w:rPr>
              <w:rFonts w:hint="default"/>
              <w:lang w:val="en-US" w:eastAsia="zh-CN"/>
            </w:rPr>
            <w:t xml:space="preserve">3.4. </w:t>
          </w:r>
          <w:r>
            <w:rPr>
              <w:rFonts w:hint="eastAsia"/>
              <w:lang w:val="en-US" w:eastAsia="zh-CN"/>
            </w:rPr>
            <w:t>指标完成情况</w:t>
          </w:r>
          <w:r>
            <w:tab/>
          </w:r>
          <w:r>
            <w:fldChar w:fldCharType="begin"/>
          </w:r>
          <w:r>
            <w:instrText xml:space="preserve"> PAGEREF _Toc14795 \h </w:instrText>
          </w:r>
          <w:r>
            <w:fldChar w:fldCharType="separate"/>
          </w:r>
          <w:r>
            <w:t>17</w:t>
          </w:r>
          <w:r>
            <w:fldChar w:fldCharType="end"/>
          </w:r>
          <w:r>
            <w:rPr>
              <w:rFonts w:hint="eastAsia" w:ascii="宋体" w:hAnsi="宋体" w:eastAsia="宋体" w:cs="宋体"/>
              <w:szCs w:val="24"/>
            </w:rPr>
            <w:fldChar w:fldCharType="end"/>
          </w:r>
        </w:p>
        <w:p w14:paraId="3D99489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_Toc32210 </w:instrText>
          </w:r>
          <w:r>
            <w:rPr>
              <w:rFonts w:hint="eastAsia" w:ascii="宋体" w:hAnsi="宋体" w:eastAsia="宋体" w:cs="宋体"/>
              <w:szCs w:val="24"/>
            </w:rPr>
            <w:fldChar w:fldCharType="separate"/>
          </w:r>
          <w:r>
            <w:rPr>
              <w:rFonts w:hint="default"/>
              <w:lang w:val="en-US" w:eastAsia="zh-CN"/>
            </w:rPr>
            <w:t xml:space="preserve">3.5. </w:t>
          </w:r>
          <w:r>
            <w:rPr>
              <w:rFonts w:hint="eastAsia"/>
              <w:lang w:val="en-US" w:eastAsia="zh-CN"/>
            </w:rPr>
            <w:t>服务台改进</w:t>
          </w:r>
          <w:r>
            <w:tab/>
          </w:r>
          <w:r>
            <w:fldChar w:fldCharType="begin"/>
          </w:r>
          <w:r>
            <w:instrText xml:space="preserve"> PAGEREF _Toc32210 \h </w:instrText>
          </w:r>
          <w:r>
            <w:fldChar w:fldCharType="separate"/>
          </w:r>
          <w:r>
            <w:t>17</w:t>
          </w:r>
          <w:r>
            <w:fldChar w:fldCharType="end"/>
          </w:r>
          <w:r>
            <w:rPr>
              <w:rFonts w:hint="eastAsia" w:ascii="宋体" w:hAnsi="宋体" w:eastAsia="宋体" w:cs="宋体"/>
              <w:szCs w:val="24"/>
            </w:rPr>
            <w:fldChar w:fldCharType="end"/>
          </w:r>
        </w:p>
        <w:p w14:paraId="1AB66B9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_Toc30221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备件库应用情况</w:t>
          </w:r>
          <w:r>
            <w:tab/>
          </w:r>
          <w:r>
            <w:fldChar w:fldCharType="begin"/>
          </w:r>
          <w:r>
            <w:instrText xml:space="preserve"> PAGEREF _Toc30221 \h </w:instrText>
          </w:r>
          <w:r>
            <w:fldChar w:fldCharType="separate"/>
          </w:r>
          <w:r>
            <w:t>17</w:t>
          </w:r>
          <w:r>
            <w:fldChar w:fldCharType="end"/>
          </w:r>
          <w:r>
            <w:rPr>
              <w:rFonts w:hint="eastAsia" w:ascii="宋体" w:hAnsi="宋体" w:eastAsia="宋体" w:cs="宋体"/>
              <w:szCs w:val="24"/>
            </w:rPr>
            <w:fldChar w:fldCharType="end"/>
          </w:r>
        </w:p>
        <w:p w14:paraId="3CAEBD3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_Toc8797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概述</w:t>
          </w:r>
          <w:r>
            <w:tab/>
          </w:r>
          <w:r>
            <w:fldChar w:fldCharType="begin"/>
          </w:r>
          <w:r>
            <w:instrText xml:space="preserve"> PAGEREF _Toc8797 \h </w:instrText>
          </w:r>
          <w:r>
            <w:fldChar w:fldCharType="separate"/>
          </w:r>
          <w:r>
            <w:t>17</w:t>
          </w:r>
          <w:r>
            <w:fldChar w:fldCharType="end"/>
          </w:r>
          <w:r>
            <w:rPr>
              <w:rFonts w:hint="eastAsia" w:ascii="宋体" w:hAnsi="宋体" w:eastAsia="宋体" w:cs="宋体"/>
              <w:szCs w:val="24"/>
            </w:rPr>
            <w:fldChar w:fldCharType="end"/>
          </w:r>
        </w:p>
        <w:p w14:paraId="2A47B08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_Toc30873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岗位职责</w:t>
          </w:r>
          <w:r>
            <w:tab/>
          </w:r>
          <w:r>
            <w:fldChar w:fldCharType="begin"/>
          </w:r>
          <w:r>
            <w:instrText xml:space="preserve"> PAGEREF _Toc30873 \h </w:instrText>
          </w:r>
          <w:r>
            <w:fldChar w:fldCharType="separate"/>
          </w:r>
          <w:r>
            <w:t>17</w:t>
          </w:r>
          <w:r>
            <w:fldChar w:fldCharType="end"/>
          </w:r>
          <w:r>
            <w:rPr>
              <w:rFonts w:hint="eastAsia" w:ascii="宋体" w:hAnsi="宋体" w:eastAsia="宋体" w:cs="宋体"/>
              <w:szCs w:val="24"/>
            </w:rPr>
            <w:fldChar w:fldCharType="end"/>
          </w:r>
        </w:p>
        <w:p w14:paraId="7349D84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_Toc21963 </w:instrText>
          </w:r>
          <w:r>
            <w:rPr>
              <w:rFonts w:hint="eastAsia" w:ascii="宋体" w:hAnsi="宋体" w:eastAsia="宋体" w:cs="宋体"/>
              <w:szCs w:val="24"/>
            </w:rPr>
            <w:fldChar w:fldCharType="separate"/>
          </w:r>
          <w:r>
            <w:rPr>
              <w:rFonts w:hint="default"/>
              <w:lang w:val="en-US" w:eastAsia="zh-CN"/>
            </w:rPr>
            <w:t xml:space="preserve">4.2.1. </w:t>
          </w:r>
          <w:r>
            <w:rPr>
              <w:rFonts w:hint="eastAsia"/>
              <w:lang w:val="en-US" w:eastAsia="zh-CN"/>
            </w:rPr>
            <w:t>备件库</w:t>
          </w:r>
          <w:r>
            <w:tab/>
          </w:r>
          <w:r>
            <w:fldChar w:fldCharType="begin"/>
          </w:r>
          <w:r>
            <w:instrText xml:space="preserve"> PAGEREF _Toc21963 \h </w:instrText>
          </w:r>
          <w:r>
            <w:fldChar w:fldCharType="separate"/>
          </w:r>
          <w:r>
            <w:t>17</w:t>
          </w:r>
          <w:r>
            <w:fldChar w:fldCharType="end"/>
          </w:r>
          <w:r>
            <w:rPr>
              <w:rFonts w:hint="eastAsia" w:ascii="宋体" w:hAnsi="宋体" w:eastAsia="宋体" w:cs="宋体"/>
              <w:szCs w:val="24"/>
            </w:rPr>
            <w:fldChar w:fldCharType="end"/>
          </w:r>
        </w:p>
        <w:p w14:paraId="6C25A8A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_Toc2609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应用情况说明</w:t>
          </w:r>
          <w:r>
            <w:tab/>
          </w:r>
          <w:r>
            <w:fldChar w:fldCharType="begin"/>
          </w:r>
          <w:r>
            <w:instrText xml:space="preserve"> PAGEREF _Toc2609 \h </w:instrText>
          </w:r>
          <w:r>
            <w:fldChar w:fldCharType="separate"/>
          </w:r>
          <w:r>
            <w:t>18</w:t>
          </w:r>
          <w:r>
            <w:fldChar w:fldCharType="end"/>
          </w:r>
          <w:r>
            <w:rPr>
              <w:rFonts w:hint="eastAsia" w:ascii="宋体" w:hAnsi="宋体" w:eastAsia="宋体" w:cs="宋体"/>
              <w:szCs w:val="24"/>
            </w:rPr>
            <w:fldChar w:fldCharType="end"/>
          </w:r>
        </w:p>
        <w:p w14:paraId="1AB70B7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_Toc1535 </w:instrText>
          </w:r>
          <w:r>
            <w:rPr>
              <w:rFonts w:hint="eastAsia" w:ascii="宋体" w:hAnsi="宋体" w:eastAsia="宋体" w:cs="宋体"/>
              <w:szCs w:val="24"/>
            </w:rPr>
            <w:fldChar w:fldCharType="separate"/>
          </w:r>
          <w:r>
            <w:rPr>
              <w:rFonts w:hint="default"/>
              <w:lang w:val="en-US" w:eastAsia="zh-CN"/>
            </w:rPr>
            <w:t xml:space="preserve">4.4. </w:t>
          </w:r>
          <w:r>
            <w:rPr>
              <w:rFonts w:hint="eastAsia"/>
              <w:lang w:val="en-US" w:eastAsia="zh-CN"/>
            </w:rPr>
            <w:t>指标完成情况</w:t>
          </w:r>
          <w:r>
            <w:tab/>
          </w:r>
          <w:r>
            <w:fldChar w:fldCharType="begin"/>
          </w:r>
          <w:r>
            <w:instrText xml:space="preserve"> PAGEREF _Toc1535 \h </w:instrText>
          </w:r>
          <w:r>
            <w:fldChar w:fldCharType="separate"/>
          </w:r>
          <w:r>
            <w:t>18</w:t>
          </w:r>
          <w:r>
            <w:fldChar w:fldCharType="end"/>
          </w:r>
          <w:r>
            <w:rPr>
              <w:rFonts w:hint="eastAsia" w:ascii="宋体" w:hAnsi="宋体" w:eastAsia="宋体" w:cs="宋体"/>
              <w:szCs w:val="24"/>
            </w:rPr>
            <w:fldChar w:fldCharType="end"/>
          </w:r>
        </w:p>
        <w:p w14:paraId="35549C8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_Toc4292 </w:instrText>
          </w:r>
          <w:r>
            <w:rPr>
              <w:rFonts w:hint="eastAsia" w:ascii="宋体" w:hAnsi="宋体" w:eastAsia="宋体" w:cs="宋体"/>
              <w:szCs w:val="24"/>
            </w:rPr>
            <w:fldChar w:fldCharType="separate"/>
          </w:r>
          <w:r>
            <w:rPr>
              <w:rFonts w:hint="default"/>
              <w:lang w:val="en-US" w:eastAsia="zh-CN"/>
            </w:rPr>
            <w:t xml:space="preserve">4.5. </w:t>
          </w:r>
          <w:r>
            <w:rPr>
              <w:rFonts w:hint="eastAsia"/>
              <w:lang w:val="en-US" w:eastAsia="zh-CN"/>
            </w:rPr>
            <w:t>备件库改进</w:t>
          </w:r>
          <w:r>
            <w:tab/>
          </w:r>
          <w:r>
            <w:fldChar w:fldCharType="begin"/>
          </w:r>
          <w:r>
            <w:instrText xml:space="preserve"> PAGEREF _Toc4292 \h </w:instrText>
          </w:r>
          <w:r>
            <w:fldChar w:fldCharType="separate"/>
          </w:r>
          <w:r>
            <w:t>18</w:t>
          </w:r>
          <w:r>
            <w:fldChar w:fldCharType="end"/>
          </w:r>
          <w:r>
            <w:rPr>
              <w:rFonts w:hint="eastAsia" w:ascii="宋体" w:hAnsi="宋体" w:eastAsia="宋体" w:cs="宋体"/>
              <w:szCs w:val="24"/>
            </w:rPr>
            <w:fldChar w:fldCharType="end"/>
          </w:r>
        </w:p>
        <w:p w14:paraId="1140F4C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_Toc23129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服务知识应用情况</w:t>
          </w:r>
          <w:r>
            <w:tab/>
          </w:r>
          <w:r>
            <w:fldChar w:fldCharType="begin"/>
          </w:r>
          <w:r>
            <w:instrText xml:space="preserve"> PAGEREF _Toc23129 \h </w:instrText>
          </w:r>
          <w:r>
            <w:fldChar w:fldCharType="separate"/>
          </w:r>
          <w:r>
            <w:t>18</w:t>
          </w:r>
          <w:r>
            <w:fldChar w:fldCharType="end"/>
          </w:r>
          <w:r>
            <w:rPr>
              <w:rFonts w:hint="eastAsia" w:ascii="宋体" w:hAnsi="宋体" w:eastAsia="宋体" w:cs="宋体"/>
              <w:szCs w:val="24"/>
            </w:rPr>
            <w:fldChar w:fldCharType="end"/>
          </w:r>
        </w:p>
        <w:p w14:paraId="6B99058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_Toc21149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概述</w:t>
          </w:r>
          <w:r>
            <w:tab/>
          </w:r>
          <w:r>
            <w:fldChar w:fldCharType="begin"/>
          </w:r>
          <w:r>
            <w:instrText xml:space="preserve"> PAGEREF _Toc21149 \h </w:instrText>
          </w:r>
          <w:r>
            <w:fldChar w:fldCharType="separate"/>
          </w:r>
          <w:r>
            <w:t>18</w:t>
          </w:r>
          <w:r>
            <w:fldChar w:fldCharType="end"/>
          </w:r>
          <w:r>
            <w:rPr>
              <w:rFonts w:hint="eastAsia" w:ascii="宋体" w:hAnsi="宋体" w:eastAsia="宋体" w:cs="宋体"/>
              <w:szCs w:val="24"/>
            </w:rPr>
            <w:fldChar w:fldCharType="end"/>
          </w:r>
        </w:p>
        <w:p w14:paraId="7E9F7E7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_Toc29373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岗位职责</w:t>
          </w:r>
          <w:r>
            <w:tab/>
          </w:r>
          <w:r>
            <w:fldChar w:fldCharType="begin"/>
          </w:r>
          <w:r>
            <w:instrText xml:space="preserve"> PAGEREF _Toc29373 \h </w:instrText>
          </w:r>
          <w:r>
            <w:fldChar w:fldCharType="separate"/>
          </w:r>
          <w:r>
            <w:t>19</w:t>
          </w:r>
          <w:r>
            <w:fldChar w:fldCharType="end"/>
          </w:r>
          <w:r>
            <w:rPr>
              <w:rFonts w:hint="eastAsia" w:ascii="宋体" w:hAnsi="宋体" w:eastAsia="宋体" w:cs="宋体"/>
              <w:szCs w:val="24"/>
            </w:rPr>
            <w:fldChar w:fldCharType="end"/>
          </w:r>
        </w:p>
        <w:p w14:paraId="0E7757D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_Toc8134 </w:instrText>
          </w:r>
          <w:r>
            <w:rPr>
              <w:rFonts w:hint="eastAsia" w:ascii="宋体" w:hAnsi="宋体" w:eastAsia="宋体" w:cs="宋体"/>
              <w:szCs w:val="24"/>
            </w:rPr>
            <w:fldChar w:fldCharType="separate"/>
          </w:r>
          <w:r>
            <w:rPr>
              <w:rFonts w:hint="default"/>
              <w:lang w:val="en-US" w:eastAsia="zh-CN"/>
            </w:rPr>
            <w:t xml:space="preserve">5.2.1. </w:t>
          </w:r>
          <w:r>
            <w:rPr>
              <w:rFonts w:hint="eastAsia"/>
              <w:lang w:val="en-US" w:eastAsia="zh-CN"/>
            </w:rPr>
            <w:t>服务知识管理员</w:t>
          </w:r>
          <w:r>
            <w:tab/>
          </w:r>
          <w:r>
            <w:fldChar w:fldCharType="begin"/>
          </w:r>
          <w:r>
            <w:instrText xml:space="preserve"> PAGEREF _Toc8134 \h </w:instrText>
          </w:r>
          <w:r>
            <w:fldChar w:fldCharType="separate"/>
          </w:r>
          <w:r>
            <w:t>19</w:t>
          </w:r>
          <w:r>
            <w:fldChar w:fldCharType="end"/>
          </w:r>
          <w:r>
            <w:rPr>
              <w:rFonts w:hint="eastAsia" w:ascii="宋体" w:hAnsi="宋体" w:eastAsia="宋体" w:cs="宋体"/>
              <w:szCs w:val="24"/>
            </w:rPr>
            <w:fldChar w:fldCharType="end"/>
          </w:r>
        </w:p>
        <w:p w14:paraId="3C5C2C6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_Toc14298 </w:instrText>
          </w:r>
          <w:r>
            <w:rPr>
              <w:rFonts w:hint="eastAsia" w:ascii="宋体" w:hAnsi="宋体" w:eastAsia="宋体" w:cs="宋体"/>
              <w:szCs w:val="24"/>
            </w:rPr>
            <w:fldChar w:fldCharType="separate"/>
          </w:r>
          <w:r>
            <w:rPr>
              <w:rFonts w:hint="default"/>
              <w:lang w:val="en-US" w:eastAsia="zh-CN"/>
            </w:rPr>
            <w:t xml:space="preserve">5.3. </w:t>
          </w:r>
          <w:r>
            <w:rPr>
              <w:rFonts w:hint="eastAsia"/>
              <w:lang w:val="en-US" w:eastAsia="zh-CN"/>
            </w:rPr>
            <w:t>应用情况说明</w:t>
          </w:r>
          <w:r>
            <w:tab/>
          </w:r>
          <w:r>
            <w:fldChar w:fldCharType="begin"/>
          </w:r>
          <w:r>
            <w:instrText xml:space="preserve"> PAGEREF _Toc14298 \h </w:instrText>
          </w:r>
          <w:r>
            <w:fldChar w:fldCharType="separate"/>
          </w:r>
          <w:r>
            <w:t>19</w:t>
          </w:r>
          <w:r>
            <w:fldChar w:fldCharType="end"/>
          </w:r>
          <w:r>
            <w:rPr>
              <w:rFonts w:hint="eastAsia" w:ascii="宋体" w:hAnsi="宋体" w:eastAsia="宋体" w:cs="宋体"/>
              <w:szCs w:val="24"/>
            </w:rPr>
            <w:fldChar w:fldCharType="end"/>
          </w:r>
        </w:p>
        <w:p w14:paraId="6DDFAC8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_Toc31681 </w:instrText>
          </w:r>
          <w:r>
            <w:rPr>
              <w:rFonts w:hint="eastAsia" w:ascii="宋体" w:hAnsi="宋体" w:eastAsia="宋体" w:cs="宋体"/>
              <w:szCs w:val="24"/>
            </w:rPr>
            <w:fldChar w:fldCharType="separate"/>
          </w:r>
          <w:r>
            <w:rPr>
              <w:rFonts w:hint="default"/>
              <w:lang w:val="en-US" w:eastAsia="zh-CN"/>
            </w:rPr>
            <w:t xml:space="preserve">5.4. </w:t>
          </w:r>
          <w:r>
            <w:rPr>
              <w:rFonts w:hint="eastAsia"/>
              <w:lang w:val="en-US" w:eastAsia="zh-CN"/>
            </w:rPr>
            <w:t>指标完成情况</w:t>
          </w:r>
          <w:r>
            <w:tab/>
          </w:r>
          <w:r>
            <w:fldChar w:fldCharType="begin"/>
          </w:r>
          <w:r>
            <w:instrText xml:space="preserve"> PAGEREF _Toc31681 \h </w:instrText>
          </w:r>
          <w:r>
            <w:fldChar w:fldCharType="separate"/>
          </w:r>
          <w:r>
            <w:t>21</w:t>
          </w:r>
          <w:r>
            <w:fldChar w:fldCharType="end"/>
          </w:r>
          <w:r>
            <w:rPr>
              <w:rFonts w:hint="eastAsia" w:ascii="宋体" w:hAnsi="宋体" w:eastAsia="宋体" w:cs="宋体"/>
              <w:szCs w:val="24"/>
            </w:rPr>
            <w:fldChar w:fldCharType="end"/>
          </w:r>
        </w:p>
        <w:p w14:paraId="0FAC008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_Toc3729 </w:instrText>
          </w:r>
          <w:r>
            <w:rPr>
              <w:rFonts w:hint="eastAsia" w:ascii="宋体" w:hAnsi="宋体" w:eastAsia="宋体" w:cs="宋体"/>
              <w:szCs w:val="24"/>
            </w:rPr>
            <w:fldChar w:fldCharType="separate"/>
          </w:r>
          <w:r>
            <w:rPr>
              <w:rFonts w:hint="default"/>
              <w:lang w:val="en-US" w:eastAsia="zh-CN"/>
            </w:rPr>
            <w:t xml:space="preserve">5.5. </w:t>
          </w:r>
          <w:r>
            <w:rPr>
              <w:rFonts w:hint="eastAsia"/>
              <w:lang w:val="en-US" w:eastAsia="zh-CN"/>
            </w:rPr>
            <w:t>服务知识改进</w:t>
          </w:r>
          <w:r>
            <w:tab/>
          </w:r>
          <w:r>
            <w:fldChar w:fldCharType="begin"/>
          </w:r>
          <w:r>
            <w:instrText xml:space="preserve"> PAGEREF _Toc3729 \h </w:instrText>
          </w:r>
          <w:r>
            <w:fldChar w:fldCharType="separate"/>
          </w:r>
          <w:r>
            <w:t>21</w:t>
          </w:r>
          <w:r>
            <w:fldChar w:fldCharType="end"/>
          </w:r>
          <w:r>
            <w:rPr>
              <w:rFonts w:hint="eastAsia" w:ascii="宋体" w:hAnsi="宋体" w:eastAsia="宋体" w:cs="宋体"/>
              <w:szCs w:val="24"/>
            </w:rPr>
            <w:fldChar w:fldCharType="end"/>
          </w:r>
        </w:p>
        <w:p w14:paraId="3412DE3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_Toc29126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最终软件库应用情况</w:t>
          </w:r>
          <w:r>
            <w:tab/>
          </w:r>
          <w:r>
            <w:fldChar w:fldCharType="begin"/>
          </w:r>
          <w:r>
            <w:instrText xml:space="preserve"> PAGEREF _Toc29126 \h </w:instrText>
          </w:r>
          <w:r>
            <w:fldChar w:fldCharType="separate"/>
          </w:r>
          <w:r>
            <w:t>22</w:t>
          </w:r>
          <w:r>
            <w:fldChar w:fldCharType="end"/>
          </w:r>
          <w:r>
            <w:rPr>
              <w:rFonts w:hint="eastAsia" w:ascii="宋体" w:hAnsi="宋体" w:eastAsia="宋体" w:cs="宋体"/>
              <w:szCs w:val="24"/>
            </w:rPr>
            <w:fldChar w:fldCharType="end"/>
          </w:r>
        </w:p>
        <w:p w14:paraId="35F59B9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_Toc4011 </w:instrText>
          </w:r>
          <w:r>
            <w:rPr>
              <w:rFonts w:hint="eastAsia" w:ascii="宋体" w:hAnsi="宋体" w:eastAsia="宋体" w:cs="宋体"/>
              <w:szCs w:val="24"/>
            </w:rPr>
            <w:fldChar w:fldCharType="separate"/>
          </w:r>
          <w:r>
            <w:rPr>
              <w:rFonts w:hint="default"/>
              <w:lang w:val="en-US" w:eastAsia="zh-CN"/>
            </w:rPr>
            <w:t xml:space="preserve">6.1. </w:t>
          </w:r>
          <w:r>
            <w:rPr>
              <w:rFonts w:hint="eastAsia"/>
              <w:lang w:val="en-US" w:eastAsia="zh-CN"/>
            </w:rPr>
            <w:t>概述</w:t>
          </w:r>
          <w:r>
            <w:tab/>
          </w:r>
          <w:r>
            <w:fldChar w:fldCharType="begin"/>
          </w:r>
          <w:r>
            <w:instrText xml:space="preserve"> PAGEREF _Toc4011 \h </w:instrText>
          </w:r>
          <w:r>
            <w:fldChar w:fldCharType="separate"/>
          </w:r>
          <w:r>
            <w:t>22</w:t>
          </w:r>
          <w:r>
            <w:fldChar w:fldCharType="end"/>
          </w:r>
          <w:r>
            <w:rPr>
              <w:rFonts w:hint="eastAsia" w:ascii="宋体" w:hAnsi="宋体" w:eastAsia="宋体" w:cs="宋体"/>
              <w:szCs w:val="24"/>
            </w:rPr>
            <w:fldChar w:fldCharType="end"/>
          </w:r>
        </w:p>
        <w:p w14:paraId="3FF13F8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_Toc20512 </w:instrText>
          </w:r>
          <w:r>
            <w:rPr>
              <w:rFonts w:hint="eastAsia" w:ascii="宋体" w:hAnsi="宋体" w:eastAsia="宋体" w:cs="宋体"/>
              <w:szCs w:val="24"/>
            </w:rPr>
            <w:fldChar w:fldCharType="separate"/>
          </w:r>
          <w:r>
            <w:rPr>
              <w:rFonts w:hint="default"/>
              <w:lang w:val="en-US" w:eastAsia="zh-CN"/>
            </w:rPr>
            <w:t xml:space="preserve">6.2. </w:t>
          </w:r>
          <w:r>
            <w:rPr>
              <w:rFonts w:hint="eastAsia"/>
              <w:lang w:val="en-US" w:eastAsia="zh-CN"/>
            </w:rPr>
            <w:t>岗位职责</w:t>
          </w:r>
          <w:r>
            <w:tab/>
          </w:r>
          <w:r>
            <w:fldChar w:fldCharType="begin"/>
          </w:r>
          <w:r>
            <w:instrText xml:space="preserve"> PAGEREF _Toc20512 \h </w:instrText>
          </w:r>
          <w:r>
            <w:fldChar w:fldCharType="separate"/>
          </w:r>
          <w:r>
            <w:t>22</w:t>
          </w:r>
          <w:r>
            <w:fldChar w:fldCharType="end"/>
          </w:r>
          <w:r>
            <w:rPr>
              <w:rFonts w:hint="eastAsia" w:ascii="宋体" w:hAnsi="宋体" w:eastAsia="宋体" w:cs="宋体"/>
              <w:szCs w:val="24"/>
            </w:rPr>
            <w:fldChar w:fldCharType="end"/>
          </w:r>
        </w:p>
        <w:p w14:paraId="368DCC2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_Toc11847 </w:instrText>
          </w:r>
          <w:r>
            <w:rPr>
              <w:rFonts w:hint="eastAsia" w:ascii="宋体" w:hAnsi="宋体" w:eastAsia="宋体" w:cs="宋体"/>
              <w:szCs w:val="24"/>
            </w:rPr>
            <w:fldChar w:fldCharType="separate"/>
          </w:r>
          <w:r>
            <w:rPr>
              <w:rFonts w:hint="default"/>
              <w:lang w:val="en-US" w:eastAsia="zh-CN"/>
            </w:rPr>
            <w:t xml:space="preserve">6.2.1. </w:t>
          </w:r>
          <w:r>
            <w:rPr>
              <w:rFonts w:hint="eastAsia"/>
              <w:lang w:val="en-US" w:eastAsia="zh-CN"/>
            </w:rPr>
            <w:t>研发部</w:t>
          </w:r>
          <w:r>
            <w:tab/>
          </w:r>
          <w:r>
            <w:fldChar w:fldCharType="begin"/>
          </w:r>
          <w:r>
            <w:instrText xml:space="preserve"> PAGEREF _Toc11847 \h </w:instrText>
          </w:r>
          <w:r>
            <w:fldChar w:fldCharType="separate"/>
          </w:r>
          <w:r>
            <w:t>22</w:t>
          </w:r>
          <w:r>
            <w:fldChar w:fldCharType="end"/>
          </w:r>
          <w:r>
            <w:rPr>
              <w:rFonts w:hint="eastAsia" w:ascii="宋体" w:hAnsi="宋体" w:eastAsia="宋体" w:cs="宋体"/>
              <w:szCs w:val="24"/>
            </w:rPr>
            <w:fldChar w:fldCharType="end"/>
          </w:r>
        </w:p>
        <w:p w14:paraId="333B507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_Toc11116 </w:instrText>
          </w:r>
          <w:r>
            <w:rPr>
              <w:rFonts w:hint="eastAsia" w:ascii="宋体" w:hAnsi="宋体" w:eastAsia="宋体" w:cs="宋体"/>
              <w:szCs w:val="24"/>
            </w:rPr>
            <w:fldChar w:fldCharType="separate"/>
          </w:r>
          <w:r>
            <w:rPr>
              <w:rFonts w:hint="default"/>
              <w:lang w:val="en-US" w:eastAsia="zh-CN"/>
            </w:rPr>
            <w:t xml:space="preserve">6.2.2. </w:t>
          </w:r>
          <w:r>
            <w:rPr>
              <w:rFonts w:hint="eastAsia"/>
              <w:lang w:val="en-US" w:eastAsia="zh-CN"/>
            </w:rPr>
            <w:t>运维部</w:t>
          </w:r>
          <w:r>
            <w:tab/>
          </w:r>
          <w:r>
            <w:fldChar w:fldCharType="begin"/>
          </w:r>
          <w:r>
            <w:instrText xml:space="preserve"> PAGEREF _Toc11116 \h </w:instrText>
          </w:r>
          <w:r>
            <w:fldChar w:fldCharType="separate"/>
          </w:r>
          <w:r>
            <w:t>22</w:t>
          </w:r>
          <w:r>
            <w:fldChar w:fldCharType="end"/>
          </w:r>
          <w:r>
            <w:rPr>
              <w:rFonts w:hint="eastAsia" w:ascii="宋体" w:hAnsi="宋体" w:eastAsia="宋体" w:cs="宋体"/>
              <w:szCs w:val="24"/>
            </w:rPr>
            <w:fldChar w:fldCharType="end"/>
          </w:r>
        </w:p>
        <w:p w14:paraId="355B12E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_Toc19106 </w:instrText>
          </w:r>
          <w:r>
            <w:rPr>
              <w:rFonts w:hint="eastAsia" w:ascii="宋体" w:hAnsi="宋体" w:eastAsia="宋体" w:cs="宋体"/>
              <w:szCs w:val="24"/>
            </w:rPr>
            <w:fldChar w:fldCharType="separate"/>
          </w:r>
          <w:r>
            <w:rPr>
              <w:rFonts w:hint="default"/>
              <w:lang w:val="en-US" w:eastAsia="zh-CN"/>
            </w:rPr>
            <w:t xml:space="preserve">6.3. </w:t>
          </w:r>
          <w:r>
            <w:rPr>
              <w:rFonts w:hint="eastAsia"/>
              <w:lang w:val="en-US" w:eastAsia="zh-CN"/>
            </w:rPr>
            <w:t>应用情况说明</w:t>
          </w:r>
          <w:r>
            <w:tab/>
          </w:r>
          <w:r>
            <w:fldChar w:fldCharType="begin"/>
          </w:r>
          <w:r>
            <w:instrText xml:space="preserve"> PAGEREF _Toc19106 \h </w:instrText>
          </w:r>
          <w:r>
            <w:fldChar w:fldCharType="separate"/>
          </w:r>
          <w:r>
            <w:t>22</w:t>
          </w:r>
          <w:r>
            <w:fldChar w:fldCharType="end"/>
          </w:r>
          <w:r>
            <w:rPr>
              <w:rFonts w:hint="eastAsia" w:ascii="宋体" w:hAnsi="宋体" w:eastAsia="宋体" w:cs="宋体"/>
              <w:szCs w:val="24"/>
            </w:rPr>
            <w:fldChar w:fldCharType="end"/>
          </w:r>
        </w:p>
        <w:p w14:paraId="77E35B6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_Toc20669 </w:instrText>
          </w:r>
          <w:r>
            <w:rPr>
              <w:rFonts w:hint="eastAsia" w:ascii="宋体" w:hAnsi="宋体" w:eastAsia="宋体" w:cs="宋体"/>
              <w:szCs w:val="24"/>
            </w:rPr>
            <w:fldChar w:fldCharType="separate"/>
          </w:r>
          <w:r>
            <w:rPr>
              <w:rFonts w:hint="default"/>
              <w:lang w:val="en-US" w:eastAsia="zh-CN"/>
            </w:rPr>
            <w:t xml:space="preserve">6.4. </w:t>
          </w:r>
          <w:r>
            <w:rPr>
              <w:rFonts w:hint="eastAsia"/>
              <w:lang w:val="en-US" w:eastAsia="zh-CN"/>
            </w:rPr>
            <w:t>指标完成情况</w:t>
          </w:r>
          <w:r>
            <w:tab/>
          </w:r>
          <w:r>
            <w:fldChar w:fldCharType="begin"/>
          </w:r>
          <w:r>
            <w:instrText xml:space="preserve"> PAGEREF _Toc20669 \h </w:instrText>
          </w:r>
          <w:r>
            <w:fldChar w:fldCharType="separate"/>
          </w:r>
          <w:r>
            <w:t>23</w:t>
          </w:r>
          <w:r>
            <w:fldChar w:fldCharType="end"/>
          </w:r>
          <w:r>
            <w:rPr>
              <w:rFonts w:hint="eastAsia" w:ascii="宋体" w:hAnsi="宋体" w:eastAsia="宋体" w:cs="宋体"/>
              <w:szCs w:val="24"/>
            </w:rPr>
            <w:fldChar w:fldCharType="end"/>
          </w:r>
        </w:p>
        <w:p w14:paraId="62A5B00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_Toc23590 </w:instrText>
          </w:r>
          <w:r>
            <w:rPr>
              <w:rFonts w:hint="eastAsia" w:ascii="宋体" w:hAnsi="宋体" w:eastAsia="宋体" w:cs="宋体"/>
              <w:szCs w:val="24"/>
            </w:rPr>
            <w:fldChar w:fldCharType="separate"/>
          </w:r>
          <w:r>
            <w:rPr>
              <w:rFonts w:hint="default"/>
              <w:lang w:val="en-US" w:eastAsia="zh-CN"/>
            </w:rPr>
            <w:t xml:space="preserve">6.5. </w:t>
          </w:r>
          <w:r>
            <w:rPr>
              <w:rFonts w:hint="eastAsia"/>
              <w:lang w:val="en-US" w:eastAsia="zh-CN"/>
            </w:rPr>
            <w:t>最终软件库改进</w:t>
          </w:r>
          <w:r>
            <w:tab/>
          </w:r>
          <w:r>
            <w:fldChar w:fldCharType="begin"/>
          </w:r>
          <w:r>
            <w:instrText xml:space="preserve"> PAGEREF _Toc23590 \h </w:instrText>
          </w:r>
          <w:r>
            <w:fldChar w:fldCharType="separate"/>
          </w:r>
          <w:r>
            <w:t>23</w:t>
          </w:r>
          <w:r>
            <w:fldChar w:fldCharType="end"/>
          </w:r>
          <w:r>
            <w:rPr>
              <w:rFonts w:hint="eastAsia" w:ascii="宋体" w:hAnsi="宋体" w:eastAsia="宋体" w:cs="宋体"/>
              <w:szCs w:val="24"/>
            </w:rPr>
            <w:fldChar w:fldCharType="end"/>
          </w:r>
        </w:p>
        <w:p w14:paraId="371A85D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_Toc17907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服务数据应用情况</w:t>
          </w:r>
          <w:r>
            <w:tab/>
          </w:r>
          <w:r>
            <w:fldChar w:fldCharType="begin"/>
          </w:r>
          <w:r>
            <w:instrText xml:space="preserve"> PAGEREF _Toc17907 \h </w:instrText>
          </w:r>
          <w:r>
            <w:fldChar w:fldCharType="separate"/>
          </w:r>
          <w:r>
            <w:t>23</w:t>
          </w:r>
          <w:r>
            <w:fldChar w:fldCharType="end"/>
          </w:r>
          <w:r>
            <w:rPr>
              <w:rFonts w:hint="eastAsia" w:ascii="宋体" w:hAnsi="宋体" w:eastAsia="宋体" w:cs="宋体"/>
              <w:szCs w:val="24"/>
            </w:rPr>
            <w:fldChar w:fldCharType="end"/>
          </w:r>
        </w:p>
        <w:p w14:paraId="630FD2D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_Toc29919 </w:instrText>
          </w:r>
          <w:r>
            <w:rPr>
              <w:rFonts w:hint="eastAsia" w:ascii="宋体" w:hAnsi="宋体" w:eastAsia="宋体" w:cs="宋体"/>
              <w:szCs w:val="24"/>
            </w:rPr>
            <w:fldChar w:fldCharType="separate"/>
          </w:r>
          <w:r>
            <w:rPr>
              <w:rFonts w:hint="default"/>
              <w:lang w:val="en-US" w:eastAsia="zh-CN"/>
            </w:rPr>
            <w:t xml:space="preserve">7.1. </w:t>
          </w:r>
          <w:r>
            <w:rPr>
              <w:rFonts w:hint="eastAsia"/>
              <w:lang w:val="en-US" w:eastAsia="zh-CN"/>
            </w:rPr>
            <w:t>概述</w:t>
          </w:r>
          <w:r>
            <w:tab/>
          </w:r>
          <w:r>
            <w:fldChar w:fldCharType="begin"/>
          </w:r>
          <w:r>
            <w:instrText xml:space="preserve"> PAGEREF _Toc29919 \h </w:instrText>
          </w:r>
          <w:r>
            <w:fldChar w:fldCharType="separate"/>
          </w:r>
          <w:r>
            <w:t>23</w:t>
          </w:r>
          <w:r>
            <w:fldChar w:fldCharType="end"/>
          </w:r>
          <w:r>
            <w:rPr>
              <w:rFonts w:hint="eastAsia" w:ascii="宋体" w:hAnsi="宋体" w:eastAsia="宋体" w:cs="宋体"/>
              <w:szCs w:val="24"/>
            </w:rPr>
            <w:fldChar w:fldCharType="end"/>
          </w:r>
        </w:p>
        <w:p w14:paraId="7AB0FB6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_Toc12751 </w:instrText>
          </w:r>
          <w:r>
            <w:rPr>
              <w:rFonts w:hint="eastAsia" w:ascii="宋体" w:hAnsi="宋体" w:eastAsia="宋体" w:cs="宋体"/>
              <w:szCs w:val="24"/>
            </w:rPr>
            <w:fldChar w:fldCharType="separate"/>
          </w:r>
          <w:r>
            <w:rPr>
              <w:rFonts w:hint="default"/>
              <w:lang w:val="en-US" w:eastAsia="zh-CN"/>
            </w:rPr>
            <w:t xml:space="preserve">7.2. </w:t>
          </w:r>
          <w:r>
            <w:rPr>
              <w:rFonts w:hint="eastAsia"/>
              <w:lang w:val="en-US" w:eastAsia="zh-CN"/>
            </w:rPr>
            <w:t>岗位职责</w:t>
          </w:r>
          <w:r>
            <w:tab/>
          </w:r>
          <w:r>
            <w:fldChar w:fldCharType="begin"/>
          </w:r>
          <w:r>
            <w:instrText xml:space="preserve"> PAGEREF _Toc12751 \h </w:instrText>
          </w:r>
          <w:r>
            <w:fldChar w:fldCharType="separate"/>
          </w:r>
          <w:r>
            <w:t>24</w:t>
          </w:r>
          <w:r>
            <w:fldChar w:fldCharType="end"/>
          </w:r>
          <w:r>
            <w:rPr>
              <w:rFonts w:hint="eastAsia" w:ascii="宋体" w:hAnsi="宋体" w:eastAsia="宋体" w:cs="宋体"/>
              <w:szCs w:val="24"/>
            </w:rPr>
            <w:fldChar w:fldCharType="end"/>
          </w:r>
        </w:p>
        <w:p w14:paraId="1E80AC2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_Toc12754 </w:instrText>
          </w:r>
          <w:r>
            <w:rPr>
              <w:rFonts w:hint="eastAsia" w:ascii="宋体" w:hAnsi="宋体" w:eastAsia="宋体" w:cs="宋体"/>
              <w:szCs w:val="24"/>
            </w:rPr>
            <w:fldChar w:fldCharType="separate"/>
          </w:r>
          <w:r>
            <w:rPr>
              <w:rFonts w:hint="default"/>
              <w:lang w:val="en-US" w:eastAsia="zh-CN"/>
            </w:rPr>
            <w:t xml:space="preserve">7.3. </w:t>
          </w:r>
          <w:r>
            <w:rPr>
              <w:rFonts w:hint="eastAsia"/>
              <w:lang w:val="en-US" w:eastAsia="zh-CN"/>
            </w:rPr>
            <w:t>应用情况说明</w:t>
          </w:r>
          <w:r>
            <w:tab/>
          </w:r>
          <w:r>
            <w:fldChar w:fldCharType="begin"/>
          </w:r>
          <w:r>
            <w:instrText xml:space="preserve"> PAGEREF _Toc12754 \h </w:instrText>
          </w:r>
          <w:r>
            <w:fldChar w:fldCharType="separate"/>
          </w:r>
          <w:r>
            <w:t>24</w:t>
          </w:r>
          <w:r>
            <w:fldChar w:fldCharType="end"/>
          </w:r>
          <w:r>
            <w:rPr>
              <w:rFonts w:hint="eastAsia" w:ascii="宋体" w:hAnsi="宋体" w:eastAsia="宋体" w:cs="宋体"/>
              <w:szCs w:val="24"/>
            </w:rPr>
            <w:fldChar w:fldCharType="end"/>
          </w:r>
        </w:p>
        <w:p w14:paraId="7677D3F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_Toc4480 </w:instrText>
          </w:r>
          <w:r>
            <w:rPr>
              <w:rFonts w:hint="eastAsia" w:ascii="宋体" w:hAnsi="宋体" w:eastAsia="宋体" w:cs="宋体"/>
              <w:szCs w:val="24"/>
            </w:rPr>
            <w:fldChar w:fldCharType="separate"/>
          </w:r>
          <w:r>
            <w:rPr>
              <w:rFonts w:hint="default"/>
              <w:lang w:val="en-US" w:eastAsia="zh-CN"/>
            </w:rPr>
            <w:t xml:space="preserve">7.4. </w:t>
          </w:r>
          <w:r>
            <w:rPr>
              <w:rFonts w:hint="eastAsia"/>
              <w:lang w:val="en-US" w:eastAsia="zh-CN"/>
            </w:rPr>
            <w:t>指标完成情况</w:t>
          </w:r>
          <w:r>
            <w:tab/>
          </w:r>
          <w:r>
            <w:fldChar w:fldCharType="begin"/>
          </w:r>
          <w:r>
            <w:instrText xml:space="preserve"> PAGEREF _Toc4480 \h </w:instrText>
          </w:r>
          <w:r>
            <w:fldChar w:fldCharType="separate"/>
          </w:r>
          <w:r>
            <w:t>24</w:t>
          </w:r>
          <w:r>
            <w:fldChar w:fldCharType="end"/>
          </w:r>
          <w:r>
            <w:rPr>
              <w:rFonts w:hint="eastAsia" w:ascii="宋体" w:hAnsi="宋体" w:eastAsia="宋体" w:cs="宋体"/>
              <w:szCs w:val="24"/>
            </w:rPr>
            <w:fldChar w:fldCharType="end"/>
          </w:r>
        </w:p>
        <w:p w14:paraId="3E6BF7D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_Toc1733 </w:instrText>
          </w:r>
          <w:r>
            <w:rPr>
              <w:rFonts w:hint="eastAsia" w:ascii="宋体" w:hAnsi="宋体" w:eastAsia="宋体" w:cs="宋体"/>
              <w:szCs w:val="24"/>
            </w:rPr>
            <w:fldChar w:fldCharType="separate"/>
          </w:r>
          <w:r>
            <w:rPr>
              <w:rFonts w:hint="default"/>
              <w:lang w:val="en-US" w:eastAsia="zh-CN"/>
            </w:rPr>
            <w:t xml:space="preserve">7.5. </w:t>
          </w:r>
          <w:r>
            <w:rPr>
              <w:rFonts w:hint="eastAsia"/>
              <w:lang w:val="en-US" w:eastAsia="zh-CN"/>
            </w:rPr>
            <w:t>服务数据改进</w:t>
          </w:r>
          <w:r>
            <w:tab/>
          </w:r>
          <w:r>
            <w:fldChar w:fldCharType="begin"/>
          </w:r>
          <w:r>
            <w:instrText xml:space="preserve"> PAGEREF _Toc1733 \h </w:instrText>
          </w:r>
          <w:r>
            <w:fldChar w:fldCharType="separate"/>
          </w:r>
          <w:r>
            <w:t>24</w:t>
          </w:r>
          <w:r>
            <w:fldChar w:fldCharType="end"/>
          </w:r>
          <w:r>
            <w:rPr>
              <w:rFonts w:hint="eastAsia" w:ascii="宋体" w:hAnsi="宋体" w:eastAsia="宋体" w:cs="宋体"/>
              <w:szCs w:val="24"/>
            </w:rPr>
            <w:fldChar w:fldCharType="end"/>
          </w:r>
        </w:p>
        <w:p w14:paraId="644EB54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_Toc4028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_Toc4028 \h </w:instrText>
          </w:r>
          <w:r>
            <w:fldChar w:fldCharType="separate"/>
          </w:r>
          <w:r>
            <w:t>24</w:t>
          </w:r>
          <w:r>
            <w:fldChar w:fldCharType="end"/>
          </w:r>
          <w:r>
            <w:rPr>
              <w:rFonts w:hint="eastAsia" w:ascii="宋体" w:hAnsi="宋体" w:eastAsia="宋体" w:cs="宋体"/>
              <w:szCs w:val="24"/>
            </w:rPr>
            <w:fldChar w:fldCharType="end"/>
          </w:r>
        </w:p>
        <w:p w14:paraId="609FE929">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8F128F0">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323A3F9">
      <w:pPr>
        <w:pStyle w:val="28"/>
        <w:bidi w:val="0"/>
      </w:pPr>
      <w:bookmarkStart w:id="2" w:name="_Toc24226"/>
      <w:r>
        <w:t>目的</w:t>
      </w:r>
      <w:bookmarkEnd w:id="2"/>
    </w:p>
    <w:p w14:paraId="01C64C9F">
      <w:pPr>
        <w:pStyle w:val="29"/>
        <w:bidi w:val="0"/>
      </w:pPr>
      <w:r>
        <w:t>为全面呈现运维的资源应用状况，明确</w:t>
      </w:r>
      <w:r>
        <w:rPr>
          <w:rFonts w:hint="eastAsia"/>
          <w:lang w:val="en-US" w:eastAsia="zh-CN"/>
        </w:rPr>
        <w:t>运维</w:t>
      </w:r>
      <w:r>
        <w:t>工具、服务台、备件库、服务知识、最终软件库、服务数据等资源的使用情况、成效及待改进之处，特编制本说明，为后续资源优化与运维效率提升提供依据。</w:t>
      </w:r>
    </w:p>
    <w:p w14:paraId="4337938D">
      <w:pPr>
        <w:pStyle w:val="28"/>
        <w:bidi w:val="0"/>
        <w:rPr>
          <w:rFonts w:hint="default"/>
          <w:lang w:val="en-US" w:eastAsia="zh-CN"/>
        </w:rPr>
      </w:pPr>
      <w:bookmarkStart w:id="3" w:name="bookmark14"/>
      <w:bookmarkEnd w:id="3"/>
      <w:bookmarkStart w:id="4" w:name="_Toc4505"/>
      <w:r>
        <w:rPr>
          <w:rFonts w:hint="eastAsia"/>
          <w:lang w:val="en-US" w:eastAsia="zh-CN"/>
        </w:rPr>
        <w:t>运维工具应用情况</w:t>
      </w:r>
      <w:bookmarkEnd w:id="4"/>
    </w:p>
    <w:p w14:paraId="2BAB4657">
      <w:pPr>
        <w:pStyle w:val="30"/>
        <w:bidi w:val="0"/>
        <w:rPr>
          <w:rFonts w:hint="eastAsia"/>
          <w:lang w:val="en-US" w:eastAsia="zh-CN"/>
        </w:rPr>
      </w:pPr>
      <w:bookmarkStart w:id="5" w:name="_Toc8165"/>
      <w:r>
        <w:rPr>
          <w:rFonts w:hint="eastAsia"/>
          <w:lang w:val="en-US" w:eastAsia="zh-CN"/>
        </w:rPr>
        <w:t>过程管理工具</w:t>
      </w:r>
      <w:bookmarkEnd w:id="5"/>
    </w:p>
    <w:p w14:paraId="32940BD7">
      <w:pPr>
        <w:pStyle w:val="31"/>
        <w:bidi w:val="0"/>
        <w:rPr>
          <w:rFonts w:hint="default"/>
          <w:lang w:val="en-US" w:eastAsia="zh-CN"/>
        </w:rPr>
      </w:pPr>
      <w:bookmarkStart w:id="6" w:name="_Toc28958"/>
      <w:r>
        <w:rPr>
          <w:rFonts w:hint="eastAsia"/>
          <w:lang w:val="en-US" w:eastAsia="zh-CN"/>
        </w:rPr>
        <w:t>名称</w:t>
      </w:r>
      <w:bookmarkEnd w:id="6"/>
    </w:p>
    <w:p w14:paraId="1503E34F">
      <w:pPr>
        <w:pStyle w:val="29"/>
        <w:bidi w:val="0"/>
        <w:rPr>
          <w:rFonts w:hint="default"/>
          <w:lang w:val="en-US" w:eastAsia="zh-CN"/>
        </w:rPr>
      </w:pPr>
      <w:r>
        <w:rPr>
          <w:rFonts w:hint="eastAsia"/>
          <w:lang w:val="en-US" w:eastAsia="zh-CN"/>
        </w:rPr>
        <w:t>禅道项目管理软件。</w:t>
      </w:r>
    </w:p>
    <w:p w14:paraId="21B6250A">
      <w:pPr>
        <w:pStyle w:val="31"/>
        <w:bidi w:val="0"/>
        <w:rPr>
          <w:rFonts w:hint="default"/>
          <w:lang w:val="en-US" w:eastAsia="zh-CN"/>
        </w:rPr>
      </w:pPr>
      <w:bookmarkStart w:id="7" w:name="_Toc29703"/>
      <w:r>
        <w:rPr>
          <w:rFonts w:hint="eastAsia"/>
          <w:lang w:val="en-US" w:eastAsia="zh-CN"/>
        </w:rPr>
        <w:t>来源</w:t>
      </w:r>
      <w:bookmarkEnd w:id="7"/>
    </w:p>
    <w:p w14:paraId="51B6E614">
      <w:pPr>
        <w:pStyle w:val="29"/>
        <w:bidi w:val="0"/>
        <w:rPr>
          <w:rFonts w:hint="eastAsia"/>
          <w:lang w:val="en-US" w:eastAsia="zh-CN"/>
        </w:rPr>
      </w:pPr>
      <w:r>
        <w:rPr>
          <w:rFonts w:hint="eastAsia"/>
          <w:lang w:val="en-US" w:eastAsia="zh-CN"/>
        </w:rPr>
        <w:t>开源。</w:t>
      </w:r>
    </w:p>
    <w:p w14:paraId="5DDB5300">
      <w:pPr>
        <w:pStyle w:val="31"/>
        <w:bidi w:val="0"/>
        <w:rPr>
          <w:rFonts w:hint="default"/>
          <w:lang w:val="en-US" w:eastAsia="zh-CN"/>
        </w:rPr>
      </w:pPr>
      <w:bookmarkStart w:id="8" w:name="_Toc1722"/>
      <w:r>
        <w:rPr>
          <w:rFonts w:hint="eastAsia"/>
          <w:lang w:val="en-US" w:eastAsia="zh-CN"/>
        </w:rPr>
        <w:t>软件特色</w:t>
      </w:r>
      <w:bookmarkEnd w:id="8"/>
    </w:p>
    <w:p w14:paraId="3A136390">
      <w:pPr>
        <w:pStyle w:val="29"/>
        <w:bidi w:val="0"/>
      </w:pPr>
      <w:r>
        <w:rPr>
          <w:rFonts w:hint="default"/>
        </w:rPr>
        <w:t>禅道系统的最大特色在于其运维模块深度融入了ITSS的核心思想，重点实现了服务管理与配置管理两大中心功能。同时，禅道将运维管理与产品、项目、反馈等环节紧密衔接，实现了更精细、更规范的运维团队、项目和任务管理，从而显著提升了运维效率与服务品质。</w:t>
      </w:r>
    </w:p>
    <w:p w14:paraId="5CD00529">
      <w:pPr>
        <w:pStyle w:val="29"/>
        <w:bidi w:val="0"/>
        <w:rPr>
          <w:rFonts w:hint="default"/>
        </w:rPr>
      </w:pPr>
      <w:r>
        <w:rPr>
          <w:rFonts w:hint="default"/>
        </w:rPr>
        <w:t>自引入禅道以来，公司已全面采用该运维过程管理工具对运维项目进行系统化管理。该平台有效支撑了现场流程管理、任务分发与问题处理、</w:t>
      </w:r>
      <w:r>
        <w:rPr>
          <w:rFonts w:hint="eastAsia"/>
          <w:lang w:eastAsia="zh-CN"/>
        </w:rPr>
        <w:t>服务知识</w:t>
      </w:r>
      <w:r>
        <w:rPr>
          <w:rFonts w:hint="default"/>
        </w:rPr>
        <w:t>构建、工单全流程管控及统计数据分析等关键环节。相比原有的纸质工单管理模式，本系统在事件管理方面实现了显著优化与提升，彻底解决了以往纸质管理中的漏单、统计困难等问题。如今，每一条事件工单均可被全程跟踪处理，并可根据实际需要快速升级通知二线技术支持人员介入，大幅缩短现场响应与事件处理周期，为现场运维工作提供了极大便利。</w:t>
      </w:r>
    </w:p>
    <w:p w14:paraId="17A4B307">
      <w:pPr>
        <w:pStyle w:val="29"/>
        <w:bidi w:val="0"/>
        <w:rPr>
          <w:rFonts w:hint="default"/>
        </w:rPr>
      </w:pPr>
      <w:r>
        <w:rPr>
          <w:rFonts w:hint="default"/>
        </w:rPr>
        <w:br w:type="page"/>
      </w:r>
    </w:p>
    <w:p w14:paraId="26CD1851">
      <w:pPr>
        <w:pStyle w:val="31"/>
        <w:bidi w:val="0"/>
        <w:rPr>
          <w:rFonts w:hint="default"/>
          <w:lang w:val="en-US" w:eastAsia="zh-CN"/>
        </w:rPr>
      </w:pPr>
      <w:bookmarkStart w:id="9" w:name="_Toc16071"/>
      <w:r>
        <w:rPr>
          <w:rFonts w:hint="eastAsia"/>
          <w:lang w:val="en-US" w:eastAsia="zh-CN"/>
        </w:rPr>
        <w:t>应用情况说明</w:t>
      </w:r>
      <w:bookmarkEnd w:id="9"/>
    </w:p>
    <w:p w14:paraId="32EAD7CE">
      <w:pPr>
        <w:pStyle w:val="29"/>
        <w:bidi w:val="0"/>
        <w:rPr>
          <w:rFonts w:hint="eastAsia"/>
          <w:lang w:val="en-US" w:eastAsia="zh-CN"/>
        </w:rPr>
      </w:pPr>
      <w:r>
        <w:rPr>
          <w:rFonts w:hint="eastAsia"/>
          <w:lang w:val="en-US" w:eastAsia="zh-CN"/>
        </w:rPr>
        <w:t>禅道项目管理软件，应用的主要项目有：</w:t>
      </w:r>
    </w:p>
    <w:p w14:paraId="369862B9">
      <w:pPr>
        <w:pStyle w:val="29"/>
        <w:numPr>
          <w:ilvl w:val="0"/>
          <w:numId w:val="2"/>
        </w:numPr>
        <w:bidi w:val="0"/>
        <w:ind w:left="425" w:leftChars="0" w:hanging="425" w:firstLineChars="0"/>
        <w:rPr>
          <w:rFonts w:hint="eastAsia"/>
          <w:lang w:val="en-US" w:eastAsia="zh-CN"/>
        </w:rPr>
      </w:pPr>
      <w:r>
        <w:rPr>
          <w:rFonts w:hint="eastAsia"/>
          <w:lang w:val="en-US" w:eastAsia="zh-CN"/>
        </w:rPr>
        <w:t>科捷智能青岛总部项目会议系统</w:t>
      </w:r>
    </w:p>
    <w:p w14:paraId="73F8C72A">
      <w:pPr>
        <w:pStyle w:val="29"/>
        <w:numPr>
          <w:ilvl w:val="0"/>
          <w:numId w:val="2"/>
        </w:numPr>
        <w:bidi w:val="0"/>
        <w:ind w:left="425" w:leftChars="0" w:hanging="425" w:firstLineChars="0"/>
        <w:rPr>
          <w:rFonts w:hint="eastAsia"/>
          <w:lang w:val="en-US" w:eastAsia="zh-CN"/>
        </w:rPr>
      </w:pPr>
      <w:r>
        <w:rPr>
          <w:rFonts w:hint="default"/>
          <w:lang w:val="en-US" w:eastAsia="zh-CN"/>
        </w:rPr>
        <w:t>中科青岛科教</w:t>
      </w:r>
      <w:r>
        <w:rPr>
          <w:rFonts w:hint="eastAsia"/>
          <w:lang w:val="en-US" w:eastAsia="zh-CN"/>
        </w:rPr>
        <w:t>项目</w:t>
      </w:r>
    </w:p>
    <w:p w14:paraId="536E0765">
      <w:pPr>
        <w:pStyle w:val="29"/>
        <w:numPr>
          <w:ilvl w:val="0"/>
          <w:numId w:val="2"/>
        </w:numPr>
        <w:tabs>
          <w:tab w:val="left" w:pos="6200"/>
        </w:tabs>
        <w:bidi w:val="0"/>
        <w:ind w:left="425" w:leftChars="0" w:hanging="425" w:firstLineChars="0"/>
        <w:rPr>
          <w:rFonts w:hint="default"/>
          <w:lang w:val="en-US" w:eastAsia="zh-CN"/>
        </w:rPr>
      </w:pPr>
      <w:r>
        <w:rPr>
          <w:rFonts w:hint="default"/>
          <w:lang w:val="en-US" w:eastAsia="zh-CN"/>
        </w:rPr>
        <w:t>中煤平朔集团有限公司202</w:t>
      </w:r>
      <w:r>
        <w:rPr>
          <w:rFonts w:hint="eastAsia"/>
          <w:lang w:val="en-US" w:eastAsia="zh-CN"/>
        </w:rPr>
        <w:t>5</w:t>
      </w:r>
      <w:r>
        <w:rPr>
          <w:rFonts w:hint="default"/>
          <w:lang w:val="en-US" w:eastAsia="zh-CN"/>
        </w:rPr>
        <w:t>年智能化园区项目</w:t>
      </w:r>
    </w:p>
    <w:p w14:paraId="0C08EC68">
      <w:pPr>
        <w:pStyle w:val="29"/>
        <w:bidi w:val="0"/>
        <w:rPr>
          <w:rFonts w:hint="default"/>
          <w:lang w:val="en-US" w:eastAsia="zh-CN"/>
        </w:rPr>
      </w:pPr>
      <w:r>
        <w:rPr>
          <w:rFonts w:hint="eastAsia"/>
          <w:lang w:val="en-US" w:eastAsia="zh-CN"/>
        </w:rPr>
        <w:t>通过使用禅道过程管理工具，极大的降低了员工沟通成本，提高了开发效率。同同时也为运维工作稳步进行提供了保障</w:t>
      </w:r>
      <w:r>
        <w:rPr>
          <w:rFonts w:hint="eastAsia"/>
          <w:lang w:val="en-US" w:eastAsia="zh-CN"/>
        </w:rPr>
        <w:tab/>
      </w:r>
    </w:p>
    <w:p w14:paraId="00BB0C11">
      <w:pPr>
        <w:pStyle w:val="31"/>
        <w:bidi w:val="0"/>
        <w:rPr>
          <w:rFonts w:hint="default"/>
          <w:lang w:val="en-US" w:eastAsia="zh-CN"/>
        </w:rPr>
      </w:pPr>
      <w:bookmarkStart w:id="10" w:name="_Toc16093"/>
      <w:r>
        <w:rPr>
          <w:rFonts w:hint="eastAsia"/>
          <w:lang w:val="en-US" w:eastAsia="zh-CN"/>
        </w:rPr>
        <w:t>主要功能</w:t>
      </w:r>
      <w:bookmarkEnd w:id="10"/>
    </w:p>
    <w:p w14:paraId="5BA43619">
      <w:pPr>
        <w:pStyle w:val="40"/>
        <w:bidi w:val="0"/>
        <w:rPr>
          <w:rFonts w:hint="default"/>
          <w:lang w:val="en-US" w:eastAsia="zh-CN"/>
        </w:rPr>
      </w:pPr>
      <w:r>
        <w:rPr>
          <w:rFonts w:hint="eastAsia"/>
          <w:lang w:val="en-US" w:eastAsia="zh-CN"/>
        </w:rPr>
        <w:t>地盘</w:t>
      </w:r>
    </w:p>
    <w:p w14:paraId="73963E38">
      <w:pPr>
        <w:pStyle w:val="29"/>
        <w:bidi w:val="0"/>
        <w:rPr>
          <w:lang w:val="zh-CN" w:eastAsia="zh-CN"/>
        </w:rPr>
      </w:pPr>
      <w:r>
        <w:rPr>
          <w:rFonts w:hint="eastAsia"/>
          <w:lang w:val="en-US" w:eastAsia="zh-CN"/>
        </w:rPr>
        <w:t>地盘模块的导航：</w:t>
      </w:r>
      <w:r>
        <w:rPr>
          <w:lang w:val="zh-CN" w:eastAsia="zh-CN"/>
        </w:rPr>
        <w:t>这里可以查看相关的事件、剩余工作任务等。</w:t>
      </w:r>
    </w:p>
    <w:p w14:paraId="2DDE632C">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地盘</w:t>
      </w:r>
    </w:p>
    <w:p w14:paraId="7C28FF0E">
      <w:pPr>
        <w:widowControl w:val="0"/>
        <w:autoSpaceDE w:val="0"/>
        <w:autoSpaceDN w:val="0"/>
        <w:spacing w:before="160" w:after="0" w:line="360" w:lineRule="auto"/>
        <w:ind w:left="0" w:leftChars="0" w:right="0" w:rightChars="0" w:firstLine="0" w:firstLineChars="0"/>
        <w:jc w:val="center"/>
        <w:rPr>
          <w:rFonts w:hint="eastAsia" w:ascii="Calibri" w:hAnsi="Calibri" w:eastAsia="宋体" w:cs="宋体"/>
          <w:spacing w:val="0"/>
          <w:sz w:val="24"/>
          <w:szCs w:val="24"/>
          <w:shd w:val="clear" w:color="auto" w:fill="auto"/>
          <w:lang w:val="en-US" w:eastAsia="zh-CN" w:bidi="zh-CN"/>
        </w:rPr>
      </w:pPr>
      <w:r>
        <w:drawing>
          <wp:inline distT="0" distB="0" distL="114300" distR="114300">
            <wp:extent cx="4153535" cy="1996440"/>
            <wp:effectExtent l="0" t="0" r="6985" b="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7"/>
                    <a:stretch>
                      <a:fillRect/>
                    </a:stretch>
                  </pic:blipFill>
                  <pic:spPr>
                    <a:xfrm>
                      <a:off x="0" y="0"/>
                      <a:ext cx="4153535" cy="1996440"/>
                    </a:xfrm>
                    <a:prstGeom prst="rect">
                      <a:avLst/>
                    </a:prstGeom>
                    <a:noFill/>
                    <a:ln>
                      <a:noFill/>
                    </a:ln>
                  </pic:spPr>
                </pic:pic>
              </a:graphicData>
            </a:graphic>
          </wp:inline>
        </w:drawing>
      </w:r>
    </w:p>
    <w:p w14:paraId="62100378">
      <w:pPr>
        <w:pStyle w:val="40"/>
        <w:bidi w:val="0"/>
        <w:rPr>
          <w:rFonts w:hint="eastAsia"/>
          <w:lang w:val="en-US" w:eastAsia="zh-CN"/>
        </w:rPr>
      </w:pPr>
      <w:r>
        <w:rPr>
          <w:rFonts w:hint="eastAsia"/>
          <w:lang w:val="en-US" w:eastAsia="zh-CN"/>
        </w:rPr>
        <w:t>仪表盘</w:t>
      </w:r>
    </w:p>
    <w:p w14:paraId="1475073F">
      <w:pPr>
        <w:rPr>
          <w:rFonts w:hint="eastAsia"/>
          <w:lang w:val="en-US" w:eastAsia="zh-CN"/>
        </w:rPr>
      </w:pPr>
      <w:r>
        <w:rPr>
          <w:rFonts w:hint="eastAsia"/>
          <w:lang w:val="en-US" w:eastAsia="zh-CN"/>
        </w:rPr>
        <w:t>仪表盘可用于从宏观上查看产品进展情况，主要包括产品总览、产品年度推进统计、未关闭产品统计、产品发布统计、未关闭产品BUG统计等内容</w:t>
      </w:r>
    </w:p>
    <w:p w14:paraId="296A0256">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仪表盘</w:t>
      </w:r>
    </w:p>
    <w:p w14:paraId="60DE2423">
      <w:pPr>
        <w:ind w:left="0" w:leftChars="0" w:right="0" w:rightChars="0" w:firstLine="0" w:firstLineChars="0"/>
        <w:jc w:val="both"/>
      </w:pPr>
      <w:r>
        <w:drawing>
          <wp:inline distT="0" distB="0" distL="114300" distR="114300">
            <wp:extent cx="5737860" cy="2720340"/>
            <wp:effectExtent l="0" t="0" r="15240" b="381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8"/>
                    <a:stretch>
                      <a:fillRect/>
                    </a:stretch>
                  </pic:blipFill>
                  <pic:spPr>
                    <a:xfrm>
                      <a:off x="0" y="0"/>
                      <a:ext cx="5737860" cy="2720340"/>
                    </a:xfrm>
                    <a:prstGeom prst="rect">
                      <a:avLst/>
                    </a:prstGeom>
                    <a:noFill/>
                    <a:ln>
                      <a:noFill/>
                    </a:ln>
                  </pic:spPr>
                </pic:pic>
              </a:graphicData>
            </a:graphic>
          </wp:inline>
        </w:drawing>
      </w:r>
    </w:p>
    <w:p w14:paraId="61E899DE">
      <w:pPr>
        <w:pStyle w:val="40"/>
        <w:bidi w:val="0"/>
        <w:rPr>
          <w:rFonts w:hint="eastAsia"/>
          <w:lang w:val="en-US" w:eastAsia="zh-CN"/>
        </w:rPr>
      </w:pPr>
      <w:r>
        <w:rPr>
          <w:rFonts w:hint="eastAsia"/>
          <w:lang w:val="en-US" w:eastAsia="zh-CN"/>
        </w:rPr>
        <w:t>项目集</w:t>
      </w:r>
    </w:p>
    <w:p w14:paraId="06FBD64E">
      <w:pPr>
        <w:pStyle w:val="29"/>
        <w:bidi w:val="0"/>
        <w:rPr>
          <w:rFonts w:hint="eastAsia"/>
          <w:lang w:val="en-US" w:eastAsia="zh-CN"/>
        </w:rPr>
      </w:pPr>
      <w:r>
        <w:rPr>
          <w:rFonts w:hint="eastAsia"/>
          <w:lang w:val="en-US" w:eastAsia="zh-CN"/>
        </w:rPr>
        <w:t>项目集可以进行多层级管理，根据需要创建多个层级的项目集。</w:t>
      </w:r>
    </w:p>
    <w:p w14:paraId="4A61AD2E">
      <w:pPr>
        <w:pStyle w:val="29"/>
        <w:bidi w:val="0"/>
        <w:rPr>
          <w:rFonts w:hint="eastAsia"/>
          <w:lang w:val="en-US" w:eastAsia="zh-CN"/>
        </w:rPr>
      </w:pPr>
      <w:r>
        <w:rPr>
          <w:rFonts w:hint="eastAsia"/>
          <w:lang w:val="en-US" w:eastAsia="zh-CN"/>
        </w:rPr>
        <w:t>多层级的项目集可以通过权限设置做到相互隔离。</w:t>
      </w:r>
    </w:p>
    <w:p w14:paraId="76C01C0A">
      <w:pPr>
        <w:pStyle w:val="29"/>
        <w:bidi w:val="0"/>
        <w:rPr>
          <w:rFonts w:hint="eastAsia"/>
          <w:lang w:val="en-US" w:eastAsia="zh-CN"/>
        </w:rPr>
      </w:pPr>
      <w:r>
        <w:rPr>
          <w:rFonts w:hint="eastAsia"/>
          <w:lang w:val="en-US" w:eastAsia="zh-CN"/>
        </w:rPr>
        <w:t>项目集下可以创建子项目集，项目可以归属于项目集，也可以归属于项目集下的子项目集。</w:t>
      </w:r>
    </w:p>
    <w:p w14:paraId="3DF50E89">
      <w:pPr>
        <w:pStyle w:val="29"/>
        <w:bidi w:val="0"/>
        <w:rPr>
          <w:rFonts w:hint="eastAsia"/>
          <w:lang w:val="en-US" w:eastAsia="zh-CN"/>
        </w:rPr>
      </w:pPr>
      <w:r>
        <w:rPr>
          <w:rFonts w:hint="eastAsia"/>
          <w:lang w:val="en-US" w:eastAsia="zh-CN"/>
        </w:rPr>
        <w:t>项目集的层级最高，在它下面可以管理一个或多个子项目集、产品和项目。产品稍微特殊些，只能关联顶级项目集，不能归属到子项目集中。可以查看项目集下关联的产品、项目、人员、干系人。</w:t>
      </w:r>
    </w:p>
    <w:p w14:paraId="2435F3DF">
      <w:pPr>
        <w:pStyle w:val="29"/>
        <w:bidi w:val="0"/>
        <w:rPr>
          <w:rFonts w:hint="eastAsia"/>
          <w:lang w:val="en-US" w:eastAsia="zh-CN"/>
        </w:rPr>
      </w:pPr>
      <w:r>
        <w:rPr>
          <w:rFonts w:hint="eastAsia"/>
          <w:lang w:val="en-US" w:eastAsia="zh-CN"/>
        </w:rPr>
        <w:t>项目集列表可查看开发进度、项目状态、投入情况等。</w:t>
      </w:r>
    </w:p>
    <w:p w14:paraId="2EC28501">
      <w:pPr>
        <w:pStyle w:val="29"/>
        <w:bidi w:val="0"/>
        <w:rPr>
          <w:rFonts w:hint="eastAsia"/>
          <w:lang w:val="en-US" w:eastAsia="zh-CN"/>
        </w:rPr>
      </w:pPr>
      <w:r>
        <w:rPr>
          <w:rFonts w:hint="eastAsia"/>
          <w:lang w:val="en-US" w:eastAsia="zh-CN"/>
        </w:rPr>
        <w:t>项目集详情可查看具体项目的情况；包括需求完成率、用例覆盖率、BUG激活数量等。</w:t>
      </w:r>
    </w:p>
    <w:p w14:paraId="0F039F88">
      <w:pPr>
        <w:pStyle w:val="29"/>
        <w:bidi w:val="0"/>
        <w:rPr>
          <w:rFonts w:hint="eastAsia"/>
          <w:lang w:val="en-US" w:eastAsia="zh-CN"/>
        </w:rPr>
      </w:pPr>
      <w:r>
        <w:rPr>
          <w:rFonts w:hint="eastAsia"/>
          <w:lang w:val="en-US" w:eastAsia="zh-CN"/>
        </w:rPr>
        <w:t>我参与的项目集用于查看个人正在参与的项目</w:t>
      </w:r>
    </w:p>
    <w:p w14:paraId="720DAF08">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项目集</w:t>
      </w:r>
    </w:p>
    <w:p w14:paraId="654D4DE7">
      <w:pPr>
        <w:widowControl w:val="0"/>
        <w:autoSpaceDE w:val="0"/>
        <w:autoSpaceDN w:val="0"/>
        <w:spacing w:before="160" w:after="0" w:line="360" w:lineRule="auto"/>
        <w:ind w:left="0" w:leftChars="0" w:right="0" w:rightChars="0" w:firstLine="0" w:firstLineChars="0"/>
        <w:jc w:val="both"/>
      </w:pPr>
      <w:r>
        <w:drawing>
          <wp:inline distT="0" distB="0" distL="114300" distR="114300">
            <wp:extent cx="6150610" cy="1804035"/>
            <wp:effectExtent l="0" t="0" r="2540" b="571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9"/>
                    <a:stretch>
                      <a:fillRect/>
                    </a:stretch>
                  </pic:blipFill>
                  <pic:spPr>
                    <a:xfrm>
                      <a:off x="0" y="0"/>
                      <a:ext cx="6150610" cy="1804035"/>
                    </a:xfrm>
                    <a:prstGeom prst="rect">
                      <a:avLst/>
                    </a:prstGeom>
                    <a:noFill/>
                    <a:ln>
                      <a:noFill/>
                    </a:ln>
                  </pic:spPr>
                </pic:pic>
              </a:graphicData>
            </a:graphic>
          </wp:inline>
        </w:drawing>
      </w:r>
    </w:p>
    <w:p w14:paraId="72D14005">
      <w:pPr>
        <w:widowControl w:val="0"/>
        <w:autoSpaceDE w:val="0"/>
        <w:autoSpaceDN w:val="0"/>
        <w:spacing w:before="160" w:after="0" w:line="360" w:lineRule="auto"/>
        <w:ind w:left="0" w:leftChars="0" w:right="0" w:rightChars="0" w:firstLine="0" w:firstLineChars="0"/>
        <w:jc w:val="center"/>
      </w:pPr>
      <w:r>
        <w:drawing>
          <wp:inline distT="0" distB="0" distL="114300" distR="114300">
            <wp:extent cx="5264150" cy="2447290"/>
            <wp:effectExtent l="0" t="0" r="8890" b="635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0"/>
                    <a:stretch>
                      <a:fillRect/>
                    </a:stretch>
                  </pic:blipFill>
                  <pic:spPr>
                    <a:xfrm>
                      <a:off x="0" y="0"/>
                      <a:ext cx="5264150" cy="2447290"/>
                    </a:xfrm>
                    <a:prstGeom prst="rect">
                      <a:avLst/>
                    </a:prstGeom>
                    <a:noFill/>
                    <a:ln>
                      <a:noFill/>
                    </a:ln>
                  </pic:spPr>
                </pic:pic>
              </a:graphicData>
            </a:graphic>
          </wp:inline>
        </w:drawing>
      </w:r>
    </w:p>
    <w:p w14:paraId="40765699">
      <w:pPr>
        <w:widowControl w:val="0"/>
        <w:autoSpaceDE w:val="0"/>
        <w:autoSpaceDN w:val="0"/>
        <w:spacing w:before="160" w:after="0" w:line="360" w:lineRule="auto"/>
        <w:ind w:left="0" w:leftChars="0" w:right="0" w:rightChars="0" w:firstLine="0" w:firstLineChars="0"/>
        <w:jc w:val="center"/>
        <w:rPr>
          <w:rFonts w:hint="eastAsia"/>
          <w:lang w:val="en-US" w:eastAsia="zh-CN"/>
        </w:rPr>
      </w:pPr>
      <w:r>
        <w:drawing>
          <wp:inline distT="0" distB="0" distL="114300" distR="114300">
            <wp:extent cx="4694555" cy="2042795"/>
            <wp:effectExtent l="0" t="0" r="14605" b="14605"/>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1"/>
                    <a:stretch>
                      <a:fillRect/>
                    </a:stretch>
                  </pic:blipFill>
                  <pic:spPr>
                    <a:xfrm>
                      <a:off x="0" y="0"/>
                      <a:ext cx="4694555" cy="2042795"/>
                    </a:xfrm>
                    <a:prstGeom prst="rect">
                      <a:avLst/>
                    </a:prstGeom>
                    <a:noFill/>
                    <a:ln>
                      <a:noFill/>
                    </a:ln>
                  </pic:spPr>
                </pic:pic>
              </a:graphicData>
            </a:graphic>
          </wp:inline>
        </w:drawing>
      </w:r>
    </w:p>
    <w:p w14:paraId="60B834B6">
      <w:pPr>
        <w:pStyle w:val="40"/>
        <w:bidi w:val="0"/>
        <w:rPr>
          <w:rFonts w:hint="eastAsia"/>
          <w:lang w:val="en-US" w:eastAsia="zh-CN"/>
        </w:rPr>
      </w:pPr>
      <w:r>
        <w:rPr>
          <w:rFonts w:hint="eastAsia"/>
          <w:lang w:val="en-US" w:eastAsia="zh-CN"/>
        </w:rPr>
        <w:t>产品</w:t>
      </w:r>
    </w:p>
    <w:p w14:paraId="028BA4B2">
      <w:pPr>
        <w:pStyle w:val="29"/>
        <w:bidi w:val="0"/>
        <w:rPr>
          <w:rFonts w:hint="eastAsia"/>
          <w:lang w:val="en-US" w:eastAsia="zh-CN"/>
        </w:rPr>
      </w:pPr>
      <w:r>
        <w:rPr>
          <w:rFonts w:hint="eastAsia"/>
          <w:lang w:val="en-US" w:eastAsia="zh-CN"/>
        </w:rPr>
        <w:t>产品列表可以查看所有产品和维护产品线。</w:t>
      </w:r>
    </w:p>
    <w:p w14:paraId="01DC04F2">
      <w:pPr>
        <w:pStyle w:val="29"/>
        <w:bidi w:val="0"/>
        <w:rPr>
          <w:rFonts w:hint="eastAsia"/>
          <w:lang w:val="en-US" w:eastAsia="zh-CN"/>
        </w:rPr>
      </w:pPr>
      <w:r>
        <w:rPr>
          <w:rFonts w:hint="eastAsia"/>
          <w:lang w:val="en-US" w:eastAsia="zh-CN"/>
        </w:rPr>
        <w:t>可以查看相关事件是否激活，目前处于哪一阶段。</w:t>
      </w:r>
    </w:p>
    <w:p w14:paraId="30476ADC">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 xml:space="preserve"> 产品</w:t>
      </w:r>
    </w:p>
    <w:p w14:paraId="7D7FEC93">
      <w:pPr>
        <w:pStyle w:val="29"/>
        <w:bidi w:val="0"/>
        <w:rPr>
          <w:rFonts w:hint="eastAsia" w:ascii="Calibri" w:hAnsi="Calibri" w:eastAsia="宋体" w:cs="宋体"/>
          <w:spacing w:val="0"/>
          <w:szCs w:val="24"/>
          <w:shd w:val="clear" w:color="auto" w:fill="auto"/>
          <w:lang w:val="en-US" w:eastAsia="zh-CN" w:bidi="zh-CN"/>
        </w:rPr>
      </w:pPr>
      <w:r>
        <w:drawing>
          <wp:inline distT="0" distB="0" distL="114300" distR="114300">
            <wp:extent cx="5266055" cy="1549400"/>
            <wp:effectExtent l="0" t="0" r="6985" b="508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12"/>
                    <a:stretch>
                      <a:fillRect/>
                    </a:stretch>
                  </pic:blipFill>
                  <pic:spPr>
                    <a:xfrm>
                      <a:off x="0" y="0"/>
                      <a:ext cx="5266055" cy="1549400"/>
                    </a:xfrm>
                    <a:prstGeom prst="rect">
                      <a:avLst/>
                    </a:prstGeom>
                    <a:noFill/>
                    <a:ln>
                      <a:noFill/>
                    </a:ln>
                  </pic:spPr>
                </pic:pic>
              </a:graphicData>
            </a:graphic>
          </wp:inline>
        </w:drawing>
      </w:r>
    </w:p>
    <w:p w14:paraId="017D1AB5">
      <w:pPr>
        <w:pStyle w:val="40"/>
        <w:bidi w:val="0"/>
        <w:rPr>
          <w:rFonts w:hint="eastAsia"/>
          <w:lang w:val="en-US" w:eastAsia="zh-CN"/>
        </w:rPr>
      </w:pPr>
      <w:r>
        <w:rPr>
          <w:rFonts w:hint="eastAsia"/>
          <w:lang w:val="en-US" w:eastAsia="zh-CN"/>
        </w:rPr>
        <w:t>项目</w:t>
      </w:r>
    </w:p>
    <w:p w14:paraId="4F00BA23">
      <w:pPr>
        <w:pStyle w:val="29"/>
        <w:bidi w:val="0"/>
        <w:rPr>
          <w:rFonts w:hint="eastAsia"/>
          <w:lang w:val="en-US" w:eastAsia="zh-CN"/>
        </w:rPr>
      </w:pPr>
      <w:r>
        <w:rPr>
          <w:rFonts w:hint="eastAsia"/>
          <w:lang w:val="en-US" w:eastAsia="zh-CN"/>
        </w:rPr>
        <w:t>项目列表用于查看所有项目条目，包括项目状态、需求规模等。</w:t>
      </w:r>
    </w:p>
    <w:p w14:paraId="03FB61BB">
      <w:pPr>
        <w:pStyle w:val="29"/>
        <w:bidi w:val="0"/>
        <w:rPr>
          <w:rFonts w:hint="eastAsia"/>
          <w:lang w:val="en-US" w:eastAsia="zh-CN"/>
        </w:rPr>
      </w:pPr>
      <w:r>
        <w:rPr>
          <w:rFonts w:hint="eastAsia"/>
          <w:lang w:val="en-US" w:eastAsia="zh-CN"/>
        </w:rPr>
        <w:t>项目看板从状态维度汇总展示未开始的项目、进行中的项目、进行中的执行、已关闭的项目等。</w:t>
      </w:r>
    </w:p>
    <w:p w14:paraId="32B40121">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 xml:space="preserve"> 项目</w:t>
      </w:r>
    </w:p>
    <w:p w14:paraId="1521FE93">
      <w:pPr>
        <w:widowControl w:val="0"/>
        <w:autoSpaceDE w:val="0"/>
        <w:autoSpaceDN w:val="0"/>
        <w:spacing w:before="160" w:after="0" w:line="360" w:lineRule="auto"/>
        <w:ind w:left="0" w:leftChars="0" w:right="0" w:rightChars="0" w:firstLine="0" w:firstLineChars="0"/>
        <w:jc w:val="center"/>
        <w:rPr>
          <w:rFonts w:hint="default" w:ascii="Calibri" w:hAnsi="Calibri" w:eastAsia="宋体" w:cs="宋体"/>
          <w:spacing w:val="0"/>
          <w:sz w:val="24"/>
          <w:szCs w:val="24"/>
          <w:shd w:val="clear" w:color="auto" w:fill="auto"/>
          <w:lang w:val="en-US" w:eastAsia="zh-CN" w:bidi="zh-CN"/>
        </w:rPr>
      </w:pPr>
      <w:r>
        <w:drawing>
          <wp:inline distT="0" distB="0" distL="114300" distR="114300">
            <wp:extent cx="5360670" cy="2088515"/>
            <wp:effectExtent l="0" t="0" r="11430" b="6985"/>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13"/>
                    <a:stretch>
                      <a:fillRect/>
                    </a:stretch>
                  </pic:blipFill>
                  <pic:spPr>
                    <a:xfrm>
                      <a:off x="0" y="0"/>
                      <a:ext cx="5360670" cy="2088515"/>
                    </a:xfrm>
                    <a:prstGeom prst="rect">
                      <a:avLst/>
                    </a:prstGeom>
                    <a:noFill/>
                    <a:ln>
                      <a:noFill/>
                    </a:ln>
                  </pic:spPr>
                </pic:pic>
              </a:graphicData>
            </a:graphic>
          </wp:inline>
        </w:drawing>
      </w:r>
    </w:p>
    <w:p w14:paraId="3C682BEA">
      <w:pPr>
        <w:widowControl w:val="0"/>
        <w:autoSpaceDE w:val="0"/>
        <w:autoSpaceDN w:val="0"/>
        <w:spacing w:before="160" w:after="0" w:line="360" w:lineRule="auto"/>
        <w:ind w:left="0" w:leftChars="0" w:right="0" w:rightChars="0" w:firstLine="0" w:firstLineChars="0"/>
        <w:jc w:val="center"/>
        <w:rPr>
          <w:rFonts w:hint="default" w:ascii="Calibri" w:hAnsi="Calibri" w:eastAsia="宋体" w:cs="宋体"/>
          <w:spacing w:val="0"/>
          <w:sz w:val="24"/>
          <w:szCs w:val="24"/>
          <w:shd w:val="clear" w:color="auto" w:fill="auto"/>
          <w:lang w:val="en-US" w:eastAsia="zh-CN" w:bidi="zh-CN"/>
        </w:rPr>
      </w:pPr>
      <w:r>
        <w:drawing>
          <wp:inline distT="0" distB="0" distL="114300" distR="114300">
            <wp:extent cx="5271770" cy="1516380"/>
            <wp:effectExtent l="0" t="0" r="1270" b="7620"/>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14"/>
                    <a:stretch>
                      <a:fillRect/>
                    </a:stretch>
                  </pic:blipFill>
                  <pic:spPr>
                    <a:xfrm>
                      <a:off x="0" y="0"/>
                      <a:ext cx="5271770" cy="1516380"/>
                    </a:xfrm>
                    <a:prstGeom prst="rect">
                      <a:avLst/>
                    </a:prstGeom>
                    <a:noFill/>
                    <a:ln>
                      <a:noFill/>
                    </a:ln>
                  </pic:spPr>
                </pic:pic>
              </a:graphicData>
            </a:graphic>
          </wp:inline>
        </w:drawing>
      </w:r>
    </w:p>
    <w:p w14:paraId="7D80B066">
      <w:pPr>
        <w:pStyle w:val="40"/>
        <w:bidi w:val="0"/>
        <w:rPr>
          <w:rFonts w:hint="eastAsia"/>
          <w:lang w:val="en-US" w:eastAsia="zh-CN"/>
        </w:rPr>
      </w:pPr>
      <w:r>
        <w:rPr>
          <w:rFonts w:hint="eastAsia"/>
          <w:lang w:val="en-US" w:eastAsia="zh-CN"/>
        </w:rPr>
        <w:t>测试</w:t>
      </w:r>
    </w:p>
    <w:p w14:paraId="1592B36E">
      <w:pPr>
        <w:rPr>
          <w:rFonts w:hint="eastAsia"/>
          <w:lang w:val="en-US" w:eastAsia="zh-CN"/>
        </w:rPr>
      </w:pPr>
      <w:r>
        <w:rPr>
          <w:rFonts w:hint="eastAsia"/>
          <w:lang w:val="en-US" w:eastAsia="zh-CN"/>
        </w:rPr>
        <w:t xml:space="preserve">可以查看BUG数量、用例数量、套件、测试单、测试报告、用例库、自动化等内容 </w:t>
      </w:r>
    </w:p>
    <w:p w14:paraId="63860632">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 xml:space="preserve"> 测试</w:t>
      </w:r>
    </w:p>
    <w:p w14:paraId="38EACD55">
      <w:pPr>
        <w:ind w:left="0" w:leftChars="0" w:right="0" w:rightChars="0" w:firstLine="0" w:firstLineChars="0"/>
        <w:jc w:val="center"/>
      </w:pPr>
      <w:r>
        <w:drawing>
          <wp:inline distT="0" distB="0" distL="114300" distR="114300">
            <wp:extent cx="5271770" cy="1787525"/>
            <wp:effectExtent l="0" t="0" r="1270" b="10795"/>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15"/>
                    <a:stretch>
                      <a:fillRect/>
                    </a:stretch>
                  </pic:blipFill>
                  <pic:spPr>
                    <a:xfrm>
                      <a:off x="0" y="0"/>
                      <a:ext cx="5271770" cy="1787525"/>
                    </a:xfrm>
                    <a:prstGeom prst="rect">
                      <a:avLst/>
                    </a:prstGeom>
                    <a:noFill/>
                    <a:ln>
                      <a:noFill/>
                    </a:ln>
                  </pic:spPr>
                </pic:pic>
              </a:graphicData>
            </a:graphic>
          </wp:inline>
        </w:drawing>
      </w:r>
    </w:p>
    <w:p w14:paraId="6819A1CD">
      <w:r>
        <w:drawing>
          <wp:inline distT="0" distB="0" distL="114300" distR="114300">
            <wp:extent cx="5268595" cy="2343150"/>
            <wp:effectExtent l="0" t="0" r="4445" b="3810"/>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pic:cNvPicPr>
                      <a:picLocks noChangeAspect="1"/>
                    </pic:cNvPicPr>
                  </pic:nvPicPr>
                  <pic:blipFill>
                    <a:blip r:embed="rId16"/>
                    <a:stretch>
                      <a:fillRect/>
                    </a:stretch>
                  </pic:blipFill>
                  <pic:spPr>
                    <a:xfrm>
                      <a:off x="0" y="0"/>
                      <a:ext cx="5268595" cy="2343150"/>
                    </a:xfrm>
                    <a:prstGeom prst="rect">
                      <a:avLst/>
                    </a:prstGeom>
                    <a:noFill/>
                    <a:ln>
                      <a:noFill/>
                    </a:ln>
                  </pic:spPr>
                </pic:pic>
              </a:graphicData>
            </a:graphic>
          </wp:inline>
        </w:drawing>
      </w:r>
    </w:p>
    <w:p w14:paraId="719A4EAF">
      <w:r>
        <w:drawing>
          <wp:inline distT="0" distB="0" distL="114300" distR="114300">
            <wp:extent cx="5264150" cy="1000125"/>
            <wp:effectExtent l="0" t="0" r="8890" b="5715"/>
            <wp:docPr id="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pic:cNvPicPr>
                      <a:picLocks noChangeAspect="1"/>
                    </pic:cNvPicPr>
                  </pic:nvPicPr>
                  <pic:blipFill>
                    <a:blip r:embed="rId17"/>
                    <a:stretch>
                      <a:fillRect/>
                    </a:stretch>
                  </pic:blipFill>
                  <pic:spPr>
                    <a:xfrm>
                      <a:off x="0" y="0"/>
                      <a:ext cx="5264150" cy="1000125"/>
                    </a:xfrm>
                    <a:prstGeom prst="rect">
                      <a:avLst/>
                    </a:prstGeom>
                    <a:noFill/>
                    <a:ln>
                      <a:noFill/>
                    </a:ln>
                  </pic:spPr>
                </pic:pic>
              </a:graphicData>
            </a:graphic>
          </wp:inline>
        </w:drawing>
      </w:r>
      <w:r>
        <w:drawing>
          <wp:inline distT="0" distB="0" distL="114300" distR="114300">
            <wp:extent cx="5264150" cy="998855"/>
            <wp:effectExtent l="0" t="0" r="8890" b="6985"/>
            <wp:docPr id="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pic:cNvPicPr>
                      <a:picLocks noChangeAspect="1"/>
                    </pic:cNvPicPr>
                  </pic:nvPicPr>
                  <pic:blipFill>
                    <a:blip r:embed="rId18"/>
                    <a:stretch>
                      <a:fillRect/>
                    </a:stretch>
                  </pic:blipFill>
                  <pic:spPr>
                    <a:xfrm>
                      <a:off x="0" y="0"/>
                      <a:ext cx="5264150" cy="998855"/>
                    </a:xfrm>
                    <a:prstGeom prst="rect">
                      <a:avLst/>
                    </a:prstGeom>
                    <a:noFill/>
                    <a:ln>
                      <a:noFill/>
                    </a:ln>
                  </pic:spPr>
                </pic:pic>
              </a:graphicData>
            </a:graphic>
          </wp:inline>
        </w:drawing>
      </w:r>
      <w:r>
        <w:drawing>
          <wp:inline distT="0" distB="0" distL="114300" distR="114300">
            <wp:extent cx="5271135" cy="1176655"/>
            <wp:effectExtent l="0" t="0" r="1905" b="12065"/>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19"/>
                    <a:stretch>
                      <a:fillRect/>
                    </a:stretch>
                  </pic:blipFill>
                  <pic:spPr>
                    <a:xfrm>
                      <a:off x="0" y="0"/>
                      <a:ext cx="5271135" cy="1176655"/>
                    </a:xfrm>
                    <a:prstGeom prst="rect">
                      <a:avLst/>
                    </a:prstGeom>
                    <a:noFill/>
                    <a:ln>
                      <a:noFill/>
                    </a:ln>
                  </pic:spPr>
                </pic:pic>
              </a:graphicData>
            </a:graphic>
          </wp:inline>
        </w:drawing>
      </w:r>
    </w:p>
    <w:p w14:paraId="09376D32">
      <w:r>
        <w:drawing>
          <wp:inline distT="0" distB="0" distL="114300" distR="114300">
            <wp:extent cx="5263515" cy="1732915"/>
            <wp:effectExtent l="0" t="0" r="952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5263515" cy="1732915"/>
                    </a:xfrm>
                    <a:prstGeom prst="rect">
                      <a:avLst/>
                    </a:prstGeom>
                    <a:noFill/>
                    <a:ln>
                      <a:noFill/>
                    </a:ln>
                  </pic:spPr>
                </pic:pic>
              </a:graphicData>
            </a:graphic>
          </wp:inline>
        </w:drawing>
      </w:r>
    </w:p>
    <w:p w14:paraId="4B6EF85B">
      <w:pPr>
        <w:rPr>
          <w:rFonts w:hint="default"/>
          <w:lang w:val="en-US" w:eastAsia="zh-CN"/>
        </w:rPr>
      </w:pPr>
      <w:r>
        <w:drawing>
          <wp:inline distT="0" distB="0" distL="114300" distR="114300">
            <wp:extent cx="5266055" cy="3322955"/>
            <wp:effectExtent l="0" t="0" r="6985" b="146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1"/>
                    <a:stretch>
                      <a:fillRect/>
                    </a:stretch>
                  </pic:blipFill>
                  <pic:spPr>
                    <a:xfrm>
                      <a:off x="0" y="0"/>
                      <a:ext cx="5266055" cy="3322955"/>
                    </a:xfrm>
                    <a:prstGeom prst="rect">
                      <a:avLst/>
                    </a:prstGeom>
                    <a:noFill/>
                    <a:ln>
                      <a:noFill/>
                    </a:ln>
                  </pic:spPr>
                </pic:pic>
              </a:graphicData>
            </a:graphic>
          </wp:inline>
        </w:drawing>
      </w:r>
    </w:p>
    <w:p w14:paraId="20B54A1A">
      <w:pPr>
        <w:pStyle w:val="30"/>
        <w:bidi w:val="0"/>
        <w:rPr>
          <w:rFonts w:hint="eastAsia"/>
          <w:lang w:val="en-US" w:eastAsia="zh-CN"/>
        </w:rPr>
      </w:pPr>
      <w:bookmarkStart w:id="11" w:name="_Toc7126"/>
      <w:r>
        <w:rPr>
          <w:rFonts w:hint="eastAsia"/>
          <w:lang w:val="en-US" w:eastAsia="zh-CN"/>
        </w:rPr>
        <w:t>监控工具</w:t>
      </w:r>
      <w:bookmarkEnd w:id="11"/>
    </w:p>
    <w:p w14:paraId="1A5E05D8">
      <w:pPr>
        <w:pStyle w:val="31"/>
        <w:bidi w:val="0"/>
        <w:rPr>
          <w:rFonts w:hint="eastAsia"/>
          <w:lang w:val="en-US" w:eastAsia="zh-CN"/>
        </w:rPr>
      </w:pPr>
      <w:bookmarkStart w:id="12" w:name="_Toc11117"/>
      <w:r>
        <w:rPr>
          <w:rFonts w:hint="eastAsia"/>
          <w:lang w:val="en-US" w:eastAsia="zh-CN"/>
        </w:rPr>
        <w:t>名称</w:t>
      </w:r>
      <w:bookmarkEnd w:id="12"/>
    </w:p>
    <w:p w14:paraId="63182842">
      <w:pPr>
        <w:pStyle w:val="29"/>
        <w:rPr>
          <w:rFonts w:hint="eastAsia"/>
          <w:lang w:val="en-US" w:eastAsia="zh-CN"/>
        </w:rPr>
      </w:pPr>
      <w:r>
        <w:t>Grafana</w:t>
      </w:r>
    </w:p>
    <w:p w14:paraId="4C82B695">
      <w:pPr>
        <w:pStyle w:val="31"/>
        <w:bidi w:val="0"/>
        <w:rPr>
          <w:rFonts w:hint="eastAsia"/>
          <w:lang w:val="en-US" w:eastAsia="zh-CN"/>
        </w:rPr>
      </w:pPr>
      <w:bookmarkStart w:id="13" w:name="_Toc3728"/>
      <w:r>
        <w:rPr>
          <w:rFonts w:hint="eastAsia"/>
          <w:lang w:val="en-US" w:eastAsia="zh-CN"/>
        </w:rPr>
        <w:t>来源</w:t>
      </w:r>
      <w:bookmarkEnd w:id="13"/>
    </w:p>
    <w:p w14:paraId="175AABD5">
      <w:pPr>
        <w:rPr>
          <w:rFonts w:hint="default"/>
          <w:lang w:val="en-US" w:eastAsia="zh-CN"/>
        </w:rPr>
      </w:pPr>
      <w:r>
        <w:rPr>
          <w:rFonts w:hint="eastAsia"/>
          <w:lang w:val="en-US" w:eastAsia="zh-CN"/>
        </w:rPr>
        <w:t>开源</w:t>
      </w:r>
    </w:p>
    <w:p w14:paraId="74574517">
      <w:pPr>
        <w:pStyle w:val="31"/>
        <w:bidi w:val="0"/>
        <w:rPr>
          <w:rFonts w:hint="default"/>
          <w:lang w:val="en-US" w:eastAsia="zh-CN"/>
        </w:rPr>
      </w:pPr>
      <w:bookmarkStart w:id="14" w:name="_Toc24351"/>
      <w:r>
        <w:rPr>
          <w:rFonts w:hint="eastAsia"/>
          <w:lang w:val="en-US" w:eastAsia="zh-CN"/>
        </w:rPr>
        <w:t>软件特色</w:t>
      </w:r>
      <w:bookmarkEnd w:id="14"/>
    </w:p>
    <w:p w14:paraId="651C4FEE">
      <w:pPr>
        <w:pStyle w:val="29"/>
        <w:bidi w:val="0"/>
        <w:rPr>
          <w:rFonts w:hint="default"/>
          <w:lang w:val="en-US" w:eastAsia="zh-CN"/>
        </w:rPr>
      </w:pPr>
      <w:r>
        <w:t>核心特色在于其强大而灵活的数据可视化能力，能够将来自多种数据源的监控指标转化为直观的仪表盘。它支持实时监控和告警，使您能够一眼洞察系统状态并快速响应问题。</w:t>
      </w:r>
    </w:p>
    <w:p w14:paraId="5EC5EA5B">
      <w:pPr>
        <w:pStyle w:val="31"/>
        <w:bidi w:val="0"/>
        <w:rPr>
          <w:rFonts w:hint="default"/>
          <w:lang w:val="en-US" w:eastAsia="zh-CN"/>
        </w:rPr>
      </w:pPr>
      <w:bookmarkStart w:id="15" w:name="_Toc12411"/>
      <w:r>
        <w:rPr>
          <w:rFonts w:hint="eastAsia"/>
          <w:lang w:val="en-US" w:eastAsia="zh-CN"/>
        </w:rPr>
        <w:t>应用情况说明</w:t>
      </w:r>
      <w:bookmarkEnd w:id="15"/>
    </w:p>
    <w:p w14:paraId="71A447DC">
      <w:pPr>
        <w:pStyle w:val="29"/>
        <w:numPr>
          <w:ilvl w:val="0"/>
          <w:numId w:val="3"/>
        </w:numPr>
        <w:bidi w:val="0"/>
        <w:ind w:left="425" w:leftChars="0" w:hanging="425" w:firstLineChars="0"/>
        <w:rPr>
          <w:rFonts w:hint="eastAsia"/>
          <w:lang w:val="en-US" w:eastAsia="zh-CN"/>
        </w:rPr>
      </w:pPr>
      <w:r>
        <w:rPr>
          <w:rFonts w:hint="eastAsia"/>
          <w:lang w:val="en-US" w:eastAsia="zh-CN"/>
        </w:rPr>
        <w:t>科捷智能青岛总部项目会议系统</w:t>
      </w:r>
    </w:p>
    <w:p w14:paraId="115049AA">
      <w:pPr>
        <w:pStyle w:val="29"/>
        <w:numPr>
          <w:ilvl w:val="0"/>
          <w:numId w:val="3"/>
        </w:numPr>
        <w:bidi w:val="0"/>
        <w:ind w:left="425" w:leftChars="0" w:hanging="425" w:firstLineChars="0"/>
        <w:rPr>
          <w:rFonts w:hint="eastAsia"/>
          <w:lang w:val="en-US" w:eastAsia="zh-CN"/>
        </w:rPr>
      </w:pPr>
      <w:r>
        <w:rPr>
          <w:rFonts w:hint="default"/>
          <w:lang w:val="en-US" w:eastAsia="zh-CN"/>
        </w:rPr>
        <w:t>中科青岛科教</w:t>
      </w:r>
      <w:r>
        <w:rPr>
          <w:rFonts w:hint="eastAsia"/>
          <w:lang w:val="en-US" w:eastAsia="zh-CN"/>
        </w:rPr>
        <w:t>项目</w:t>
      </w:r>
    </w:p>
    <w:p w14:paraId="37C64B24">
      <w:pPr>
        <w:pStyle w:val="29"/>
        <w:bidi w:val="0"/>
        <w:rPr>
          <w:rFonts w:hint="default"/>
          <w:lang w:val="en-US" w:eastAsia="zh-CN"/>
        </w:rPr>
      </w:pPr>
      <w:r>
        <w:t>使用Grafana进行监控，可有效避免发生</w:t>
      </w:r>
      <w:r>
        <w:rPr>
          <w:rFonts w:hint="default"/>
        </w:rPr>
        <w:t>系统性能瓶颈未能及时发现而导致的服务中断问题。通过其强大的实时仪表盘和自定义告警功能，运维团队能够持续洞察系统健康状态，快速定位异常根因，从而大幅提升系统稳定性与业务连续性，实现从被动救火到主动预防的运维模式转变。</w:t>
      </w:r>
    </w:p>
    <w:p w14:paraId="2E20EB2F">
      <w:pPr>
        <w:pStyle w:val="31"/>
        <w:bidi w:val="0"/>
        <w:rPr>
          <w:rFonts w:hint="default"/>
          <w:lang w:val="en-US" w:eastAsia="zh-CN"/>
        </w:rPr>
      </w:pPr>
      <w:bookmarkStart w:id="16" w:name="_Toc8315"/>
      <w:r>
        <w:rPr>
          <w:rFonts w:hint="eastAsia"/>
          <w:lang w:val="en-US" w:eastAsia="zh-CN"/>
        </w:rPr>
        <w:t>主要功能</w:t>
      </w:r>
      <w:bookmarkEnd w:id="16"/>
    </w:p>
    <w:p w14:paraId="57E7364E">
      <w:pPr>
        <w:pStyle w:val="40"/>
        <w:bidi w:val="0"/>
        <w:rPr>
          <w:rFonts w:hint="eastAsia"/>
          <w:lang w:val="en-US" w:eastAsia="zh-CN"/>
        </w:rPr>
      </w:pPr>
      <w:r>
        <w:rPr>
          <w:rFonts w:hint="eastAsia"/>
          <w:lang w:val="en-US" w:eastAsia="zh-CN"/>
        </w:rPr>
        <w:t>首页</w:t>
      </w:r>
    </w:p>
    <w:p w14:paraId="3409D8E3">
      <w:pPr>
        <w:pStyle w:val="29"/>
        <w:bidi w:val="0"/>
        <w:rPr>
          <w:rFonts w:hint="eastAsia"/>
          <w:lang w:val="en-US" w:eastAsia="zh-CN"/>
        </w:rPr>
      </w:pPr>
      <w:r>
        <w:rPr>
          <w:rFonts w:hint="eastAsia"/>
          <w:lang w:val="en-US" w:eastAsia="zh-CN"/>
        </w:rPr>
        <w:t>主要是使用说明介绍内容</w:t>
      </w:r>
    </w:p>
    <w:p w14:paraId="279D3EF8">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 xml:space="preserve"> 首页</w:t>
      </w:r>
    </w:p>
    <w:p w14:paraId="18E5F238">
      <w:pPr>
        <w:ind w:left="0" w:leftChars="0" w:right="0" w:rightChars="0" w:firstLine="0" w:firstLineChars="0"/>
        <w:jc w:val="center"/>
        <w:rPr>
          <w:rFonts w:hint="default"/>
          <w:lang w:val="en-US" w:eastAsia="zh-CN"/>
        </w:rPr>
      </w:pPr>
      <w:r>
        <w:drawing>
          <wp:inline distT="0" distB="0" distL="114300" distR="114300">
            <wp:extent cx="6114415" cy="3049270"/>
            <wp:effectExtent l="0" t="0" r="635" b="177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2"/>
                    <a:stretch>
                      <a:fillRect/>
                    </a:stretch>
                  </pic:blipFill>
                  <pic:spPr>
                    <a:xfrm>
                      <a:off x="0" y="0"/>
                      <a:ext cx="6114415" cy="3049270"/>
                    </a:xfrm>
                    <a:prstGeom prst="rect">
                      <a:avLst/>
                    </a:prstGeom>
                    <a:noFill/>
                    <a:ln>
                      <a:noFill/>
                    </a:ln>
                  </pic:spPr>
                </pic:pic>
              </a:graphicData>
            </a:graphic>
          </wp:inline>
        </w:drawing>
      </w:r>
    </w:p>
    <w:p w14:paraId="08B4A76F">
      <w:pPr>
        <w:pStyle w:val="40"/>
        <w:bidi w:val="0"/>
        <w:rPr>
          <w:rFonts w:hint="eastAsia"/>
          <w:lang w:val="en-US" w:eastAsia="zh-CN"/>
        </w:rPr>
      </w:pPr>
      <w:r>
        <w:rPr>
          <w:rFonts w:hint="eastAsia"/>
          <w:lang w:val="en-US" w:eastAsia="zh-CN"/>
        </w:rPr>
        <w:t>仪表盘</w:t>
      </w:r>
    </w:p>
    <w:p w14:paraId="7C5D53E9">
      <w:pPr>
        <w:pStyle w:val="29"/>
        <w:bidi w:val="0"/>
        <w:rPr>
          <w:rFonts w:hint="default"/>
          <w:lang w:val="en-US" w:eastAsia="zh-CN"/>
        </w:rPr>
      </w:pPr>
      <w:r>
        <w:rPr>
          <w:rFonts w:hint="eastAsia"/>
          <w:lang w:val="en-US" w:eastAsia="zh-CN"/>
        </w:rPr>
        <w:t>通过新建仪表盘实现可视化查看</w:t>
      </w:r>
    </w:p>
    <w:p w14:paraId="1116D8EB">
      <w:pPr>
        <w:pStyle w:val="29"/>
        <w:bidi w:val="0"/>
        <w:rPr>
          <w:rFonts w:hint="default"/>
          <w:lang w:val="en-US" w:eastAsia="zh-CN"/>
        </w:rPr>
      </w:pPr>
      <w:r>
        <w:rPr>
          <w:rFonts w:hint="eastAsia"/>
          <w:lang w:val="en-US" w:eastAsia="zh-CN"/>
        </w:rPr>
        <w:t>仪表盘支持自定义查询条件</w:t>
      </w:r>
    </w:p>
    <w:p w14:paraId="30DC5FA2">
      <w:pPr>
        <w:pStyle w:val="29"/>
        <w:bidi w:val="0"/>
        <w:rPr>
          <w:rFonts w:hint="eastAsia"/>
          <w:lang w:val="en-US" w:eastAsia="zh-CN"/>
        </w:rPr>
      </w:pPr>
      <w:r>
        <w:rPr>
          <w:rFonts w:hint="eastAsia"/>
          <w:lang w:val="en-US" w:eastAsia="zh-CN"/>
        </w:rPr>
        <w:t>通过仪表盘看板从总体上查看资源使用情况</w:t>
      </w:r>
    </w:p>
    <w:p w14:paraId="387378D1">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 xml:space="preserve"> 仪表盘</w:t>
      </w:r>
    </w:p>
    <w:p w14:paraId="5DD2E694">
      <w:pPr>
        <w:pStyle w:val="29"/>
        <w:bidi w:val="0"/>
        <w:ind w:left="0" w:leftChars="0" w:right="0" w:rightChars="0" w:firstLine="0" w:firstLineChars="0"/>
        <w:jc w:val="center"/>
        <w:rPr>
          <w:rFonts w:hint="eastAsia"/>
          <w:lang w:val="en-US" w:eastAsia="zh-CN"/>
        </w:rPr>
      </w:pPr>
      <w:r>
        <w:drawing>
          <wp:inline distT="0" distB="0" distL="0" distR="0">
            <wp:extent cx="6012180" cy="2467610"/>
            <wp:effectExtent l="0" t="0" r="7620" b="8890"/>
            <wp:docPr id="353121497" name="图片 1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21497" name="图片 19" descr="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012180" cy="2467610"/>
                    </a:xfrm>
                    <a:prstGeom prst="rect">
                      <a:avLst/>
                    </a:prstGeom>
                    <a:noFill/>
                    <a:ln>
                      <a:noFill/>
                    </a:ln>
                  </pic:spPr>
                </pic:pic>
              </a:graphicData>
            </a:graphic>
          </wp:inline>
        </w:drawing>
      </w:r>
    </w:p>
    <w:p w14:paraId="5E9D6D50">
      <w:pPr>
        <w:pStyle w:val="29"/>
        <w:bidi w:val="0"/>
        <w:ind w:left="0" w:leftChars="0" w:right="0" w:rightChars="0" w:firstLine="0" w:firstLineChars="0"/>
        <w:jc w:val="center"/>
        <w:rPr>
          <w:rFonts w:hint="eastAsia"/>
          <w:lang w:val="en-US" w:eastAsia="zh-CN"/>
        </w:rPr>
      </w:pPr>
      <w:r>
        <w:drawing>
          <wp:inline distT="0" distB="0" distL="114300" distR="114300">
            <wp:extent cx="5996305" cy="2280920"/>
            <wp:effectExtent l="0" t="0" r="4445" b="50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4"/>
                    <a:stretch>
                      <a:fillRect/>
                    </a:stretch>
                  </pic:blipFill>
                  <pic:spPr>
                    <a:xfrm>
                      <a:off x="0" y="0"/>
                      <a:ext cx="5996305" cy="2280920"/>
                    </a:xfrm>
                    <a:prstGeom prst="rect">
                      <a:avLst/>
                    </a:prstGeom>
                    <a:noFill/>
                    <a:ln>
                      <a:noFill/>
                    </a:ln>
                  </pic:spPr>
                </pic:pic>
              </a:graphicData>
            </a:graphic>
          </wp:inline>
        </w:drawing>
      </w:r>
    </w:p>
    <w:p w14:paraId="6E65B799">
      <w:r>
        <w:drawing>
          <wp:inline distT="0" distB="0" distL="114300" distR="114300">
            <wp:extent cx="6064885" cy="2928620"/>
            <wp:effectExtent l="0" t="0" r="12065"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5"/>
                    <a:stretch>
                      <a:fillRect/>
                    </a:stretch>
                  </pic:blipFill>
                  <pic:spPr>
                    <a:xfrm>
                      <a:off x="0" y="0"/>
                      <a:ext cx="6064885" cy="2928620"/>
                    </a:xfrm>
                    <a:prstGeom prst="rect">
                      <a:avLst/>
                    </a:prstGeom>
                    <a:noFill/>
                    <a:ln>
                      <a:noFill/>
                    </a:ln>
                  </pic:spPr>
                </pic:pic>
              </a:graphicData>
            </a:graphic>
          </wp:inline>
        </w:drawing>
      </w:r>
    </w:p>
    <w:p w14:paraId="55405D31">
      <w:pPr>
        <w:pStyle w:val="40"/>
        <w:bidi w:val="0"/>
        <w:rPr>
          <w:rFonts w:hint="eastAsia"/>
          <w:lang w:val="en-US" w:eastAsia="zh-CN"/>
        </w:rPr>
      </w:pPr>
      <w:r>
        <w:rPr>
          <w:rFonts w:hint="eastAsia"/>
          <w:lang w:val="en-US" w:eastAsia="zh-CN"/>
        </w:rPr>
        <w:t>探索</w:t>
      </w:r>
    </w:p>
    <w:p w14:paraId="178C7FC8">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r>
        <w:rPr>
          <w:rFonts w:hint="eastAsia"/>
          <w:lang w:val="en-US" w:eastAsia="zh-CN"/>
        </w:rPr>
        <w:t xml:space="preserve"> 探索</w:t>
      </w:r>
    </w:p>
    <w:p w14:paraId="1B398646">
      <w:pPr>
        <w:ind w:left="0" w:leftChars="0" w:right="0" w:rightChars="0" w:firstLine="0" w:firstLineChars="0"/>
        <w:jc w:val="center"/>
      </w:pPr>
      <w:r>
        <w:drawing>
          <wp:inline distT="0" distB="0" distL="114300" distR="114300">
            <wp:extent cx="5890260" cy="1853565"/>
            <wp:effectExtent l="0" t="0" r="15240" b="1333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6"/>
                    <a:stretch>
                      <a:fillRect/>
                    </a:stretch>
                  </pic:blipFill>
                  <pic:spPr>
                    <a:xfrm>
                      <a:off x="0" y="0"/>
                      <a:ext cx="5890260" cy="1853565"/>
                    </a:xfrm>
                    <a:prstGeom prst="rect">
                      <a:avLst/>
                    </a:prstGeom>
                    <a:noFill/>
                    <a:ln>
                      <a:noFill/>
                    </a:ln>
                  </pic:spPr>
                </pic:pic>
              </a:graphicData>
            </a:graphic>
          </wp:inline>
        </w:drawing>
      </w:r>
    </w:p>
    <w:p w14:paraId="76D8C0CF">
      <w:pPr>
        <w:pStyle w:val="40"/>
        <w:bidi w:val="0"/>
        <w:rPr>
          <w:rFonts w:hint="eastAsia"/>
          <w:lang w:val="en-US" w:eastAsia="zh-CN"/>
        </w:rPr>
      </w:pPr>
      <w:r>
        <w:rPr>
          <w:rFonts w:hint="eastAsia"/>
          <w:lang w:val="en-US" w:eastAsia="zh-CN"/>
        </w:rPr>
        <w:t>连接</w:t>
      </w:r>
    </w:p>
    <w:p w14:paraId="64CD203A">
      <w:pPr>
        <w:rPr>
          <w:rFonts w:hint="eastAsia"/>
          <w:lang w:val="en-US" w:eastAsia="zh-CN"/>
        </w:rPr>
      </w:pPr>
      <w:r>
        <w:rPr>
          <w:rFonts w:hint="eastAsia"/>
          <w:lang w:val="en-US" w:eastAsia="zh-CN"/>
        </w:rPr>
        <w:t>通过新建数连接从不同数据源获取数据</w:t>
      </w:r>
    </w:p>
    <w:p w14:paraId="79A71C14">
      <w:pPr>
        <w:pStyle w:val="29"/>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r>
        <w:rPr>
          <w:rFonts w:hint="eastAsia"/>
          <w:lang w:val="en-US" w:eastAsia="zh-CN"/>
        </w:rPr>
        <w:t xml:space="preserve"> 仪表盘</w:t>
      </w:r>
    </w:p>
    <w:p w14:paraId="5FD453B8">
      <w:pPr>
        <w:ind w:left="0" w:leftChars="0" w:right="0" w:rightChars="0" w:firstLine="0" w:firstLineChars="0"/>
        <w:jc w:val="center"/>
      </w:pPr>
      <w:r>
        <w:drawing>
          <wp:inline distT="0" distB="0" distL="114300" distR="114300">
            <wp:extent cx="5940425" cy="1739265"/>
            <wp:effectExtent l="0" t="0" r="3175" b="1333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7"/>
                    <a:stretch>
                      <a:fillRect/>
                    </a:stretch>
                  </pic:blipFill>
                  <pic:spPr>
                    <a:xfrm>
                      <a:off x="0" y="0"/>
                      <a:ext cx="5940425" cy="1739265"/>
                    </a:xfrm>
                    <a:prstGeom prst="rect">
                      <a:avLst/>
                    </a:prstGeom>
                    <a:noFill/>
                    <a:ln>
                      <a:noFill/>
                    </a:ln>
                  </pic:spPr>
                </pic:pic>
              </a:graphicData>
            </a:graphic>
          </wp:inline>
        </w:drawing>
      </w:r>
    </w:p>
    <w:p w14:paraId="52644871">
      <w:pPr>
        <w:pStyle w:val="40"/>
        <w:bidi w:val="0"/>
        <w:rPr>
          <w:rFonts w:hint="eastAsia"/>
          <w:lang w:val="en-US" w:eastAsia="zh-CN"/>
        </w:rPr>
      </w:pPr>
      <w:r>
        <w:rPr>
          <w:rFonts w:hint="eastAsia"/>
          <w:lang w:val="en-US" w:eastAsia="zh-CN"/>
        </w:rPr>
        <w:t>警报</w:t>
      </w:r>
    </w:p>
    <w:p w14:paraId="78DF7445">
      <w:pPr>
        <w:rPr>
          <w:rFonts w:hint="eastAsia"/>
          <w:lang w:val="en-US" w:eastAsia="zh-CN"/>
        </w:rPr>
      </w:pPr>
      <w:r>
        <w:rPr>
          <w:rFonts w:hint="eastAsia"/>
          <w:lang w:val="en-US" w:eastAsia="zh-CN"/>
        </w:rPr>
        <w:t>可以新建报警规则，按照预期阈值进行预警</w:t>
      </w:r>
    </w:p>
    <w:p w14:paraId="106B6AB2">
      <w:pPr>
        <w:rPr>
          <w:rFonts w:hint="eastAsia"/>
          <w:lang w:val="en-US" w:eastAsia="zh-CN"/>
        </w:rPr>
      </w:pPr>
      <w:r>
        <w:rPr>
          <w:rFonts w:hint="eastAsia"/>
          <w:lang w:val="en-US" w:eastAsia="zh-CN"/>
        </w:rPr>
        <w:t>可以新建联络点，指定消息接收人</w:t>
      </w:r>
    </w:p>
    <w:p w14:paraId="6A193B3F">
      <w:pPr>
        <w:rPr>
          <w:rFonts w:hint="eastAsia"/>
          <w:lang w:val="en-US" w:eastAsia="zh-CN"/>
        </w:rPr>
      </w:pPr>
      <w:r>
        <w:rPr>
          <w:rFonts w:hint="eastAsia"/>
          <w:lang w:val="en-US" w:eastAsia="zh-CN"/>
        </w:rPr>
        <w:t>可以按照指定策略通知</w:t>
      </w:r>
    </w:p>
    <w:p w14:paraId="0040B043">
      <w:pPr>
        <w:rPr>
          <w:rFonts w:hint="eastAsia"/>
          <w:lang w:val="en-US" w:eastAsia="zh-CN"/>
        </w:rPr>
      </w:pPr>
      <w:r>
        <w:rPr>
          <w:rFonts w:hint="eastAsia"/>
          <w:lang w:val="en-US" w:eastAsia="zh-CN"/>
        </w:rPr>
        <w:t>通过静默功能，停止一个或多个警报规则的通知</w:t>
      </w:r>
    </w:p>
    <w:p w14:paraId="1DDF1411">
      <w:pPr>
        <w:rPr>
          <w:rFonts w:hint="eastAsia"/>
          <w:lang w:val="en-US" w:eastAsia="zh-CN"/>
        </w:rPr>
      </w:pPr>
      <w:r>
        <w:rPr>
          <w:rFonts w:hint="eastAsia"/>
          <w:lang w:val="en-US" w:eastAsia="zh-CN"/>
        </w:rPr>
        <w:t>通过活跃通知，查看活跃通知分组提醒</w:t>
      </w:r>
    </w:p>
    <w:p w14:paraId="2C0BA2B4">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11</w:t>
      </w:r>
      <w:r>
        <w:rPr>
          <w:rFonts w:hint="eastAsia"/>
          <w:lang w:val="en-US" w:eastAsia="zh-CN"/>
        </w:rPr>
        <w:fldChar w:fldCharType="end"/>
      </w:r>
      <w:r>
        <w:rPr>
          <w:rFonts w:hint="eastAsia"/>
          <w:lang w:val="en-US" w:eastAsia="zh-CN"/>
        </w:rPr>
        <w:t xml:space="preserve"> 警报</w:t>
      </w:r>
    </w:p>
    <w:p w14:paraId="57C50056">
      <w:pPr>
        <w:ind w:left="0" w:leftChars="0" w:right="0" w:rightChars="0" w:firstLine="0" w:firstLineChars="0"/>
        <w:jc w:val="center"/>
      </w:pPr>
      <w:r>
        <w:drawing>
          <wp:inline distT="0" distB="0" distL="114300" distR="114300">
            <wp:extent cx="5742305" cy="2745740"/>
            <wp:effectExtent l="0" t="0" r="10795" b="1651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8"/>
                    <a:stretch>
                      <a:fillRect/>
                    </a:stretch>
                  </pic:blipFill>
                  <pic:spPr>
                    <a:xfrm>
                      <a:off x="0" y="0"/>
                      <a:ext cx="5742305" cy="2745740"/>
                    </a:xfrm>
                    <a:prstGeom prst="rect">
                      <a:avLst/>
                    </a:prstGeom>
                    <a:noFill/>
                    <a:ln>
                      <a:noFill/>
                    </a:ln>
                  </pic:spPr>
                </pic:pic>
              </a:graphicData>
            </a:graphic>
          </wp:inline>
        </w:drawing>
      </w:r>
    </w:p>
    <w:p w14:paraId="7B002091">
      <w:pPr>
        <w:ind w:left="0" w:leftChars="0" w:right="0" w:rightChars="0" w:firstLine="0" w:firstLineChars="0"/>
        <w:jc w:val="center"/>
      </w:pPr>
      <w:r>
        <w:drawing>
          <wp:inline distT="0" distB="0" distL="114300" distR="114300">
            <wp:extent cx="5743575" cy="2112645"/>
            <wp:effectExtent l="0" t="0" r="9525" b="190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9"/>
                    <a:stretch>
                      <a:fillRect/>
                    </a:stretch>
                  </pic:blipFill>
                  <pic:spPr>
                    <a:xfrm>
                      <a:off x="0" y="0"/>
                      <a:ext cx="5743575" cy="2112645"/>
                    </a:xfrm>
                    <a:prstGeom prst="rect">
                      <a:avLst/>
                    </a:prstGeom>
                    <a:noFill/>
                    <a:ln>
                      <a:noFill/>
                    </a:ln>
                  </pic:spPr>
                </pic:pic>
              </a:graphicData>
            </a:graphic>
          </wp:inline>
        </w:drawing>
      </w:r>
    </w:p>
    <w:p w14:paraId="0EE78283">
      <w:pPr>
        <w:ind w:left="0" w:leftChars="0" w:right="0" w:rightChars="0" w:firstLine="0" w:firstLineChars="0"/>
        <w:jc w:val="center"/>
      </w:pPr>
      <w:r>
        <w:drawing>
          <wp:inline distT="0" distB="0" distL="114300" distR="114300">
            <wp:extent cx="5735955" cy="2014220"/>
            <wp:effectExtent l="0" t="0" r="17145" b="508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30"/>
                    <a:stretch>
                      <a:fillRect/>
                    </a:stretch>
                  </pic:blipFill>
                  <pic:spPr>
                    <a:xfrm>
                      <a:off x="0" y="0"/>
                      <a:ext cx="5735955" cy="2014220"/>
                    </a:xfrm>
                    <a:prstGeom prst="rect">
                      <a:avLst/>
                    </a:prstGeom>
                    <a:noFill/>
                    <a:ln>
                      <a:noFill/>
                    </a:ln>
                  </pic:spPr>
                </pic:pic>
              </a:graphicData>
            </a:graphic>
          </wp:inline>
        </w:drawing>
      </w:r>
    </w:p>
    <w:p w14:paraId="10345E49">
      <w:pPr>
        <w:ind w:left="0" w:leftChars="0" w:right="0" w:rightChars="0" w:firstLine="0" w:firstLineChars="0"/>
        <w:jc w:val="center"/>
      </w:pPr>
      <w:r>
        <w:drawing>
          <wp:inline distT="0" distB="0" distL="114300" distR="114300">
            <wp:extent cx="5853430" cy="2306320"/>
            <wp:effectExtent l="0" t="0" r="13970" b="1778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31"/>
                    <a:stretch>
                      <a:fillRect/>
                    </a:stretch>
                  </pic:blipFill>
                  <pic:spPr>
                    <a:xfrm>
                      <a:off x="0" y="0"/>
                      <a:ext cx="5853430" cy="2306320"/>
                    </a:xfrm>
                    <a:prstGeom prst="rect">
                      <a:avLst/>
                    </a:prstGeom>
                    <a:noFill/>
                    <a:ln>
                      <a:noFill/>
                    </a:ln>
                  </pic:spPr>
                </pic:pic>
              </a:graphicData>
            </a:graphic>
          </wp:inline>
        </w:drawing>
      </w:r>
    </w:p>
    <w:p w14:paraId="76F5957B">
      <w:pPr>
        <w:ind w:left="0" w:leftChars="0" w:right="0" w:rightChars="0" w:firstLine="0" w:firstLineChars="0"/>
        <w:jc w:val="center"/>
      </w:pPr>
      <w:r>
        <w:drawing>
          <wp:inline distT="0" distB="0" distL="114300" distR="114300">
            <wp:extent cx="5853430" cy="2409825"/>
            <wp:effectExtent l="0" t="0" r="13970" b="952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32"/>
                    <a:stretch>
                      <a:fillRect/>
                    </a:stretch>
                  </pic:blipFill>
                  <pic:spPr>
                    <a:xfrm>
                      <a:off x="0" y="0"/>
                      <a:ext cx="5853430" cy="2409825"/>
                    </a:xfrm>
                    <a:prstGeom prst="rect">
                      <a:avLst/>
                    </a:prstGeom>
                    <a:noFill/>
                    <a:ln>
                      <a:noFill/>
                    </a:ln>
                  </pic:spPr>
                </pic:pic>
              </a:graphicData>
            </a:graphic>
          </wp:inline>
        </w:drawing>
      </w:r>
    </w:p>
    <w:p w14:paraId="3E763016">
      <w:pPr>
        <w:pStyle w:val="30"/>
        <w:bidi w:val="0"/>
        <w:rPr>
          <w:rFonts w:hint="default"/>
          <w:lang w:val="en-US" w:eastAsia="zh-CN"/>
        </w:rPr>
      </w:pPr>
      <w:bookmarkStart w:id="17" w:name="_Toc23729"/>
      <w:r>
        <w:rPr>
          <w:rFonts w:hint="eastAsia"/>
          <w:lang w:val="en-US" w:eastAsia="zh-CN"/>
        </w:rPr>
        <w:t>指标完成情况</w:t>
      </w:r>
      <w:bookmarkEnd w:id="17"/>
    </w:p>
    <w:p w14:paraId="221666E7">
      <w:pPr>
        <w:spacing w:before="78" w:line="361" w:lineRule="auto"/>
        <w:ind w:left="21" w:right="61" w:firstLine="241"/>
        <w:jc w:val="both"/>
        <w:rPr>
          <w:rFonts w:ascii="宋体" w:hAnsi="宋体" w:eastAsia="宋体" w:cs="宋体"/>
          <w:sz w:val="24"/>
          <w:szCs w:val="24"/>
        </w:rPr>
      </w:pPr>
      <w:r>
        <w:rPr>
          <w:rFonts w:hint="eastAsia" w:ascii="宋体" w:hAnsi="宋体" w:cs="宋体"/>
          <w:spacing w:val="-4"/>
          <w:sz w:val="24"/>
          <w:szCs w:val="24"/>
          <w:lang w:val="en-US" w:eastAsia="zh-CN"/>
        </w:rPr>
        <w:t>运维服务能力指标体系中要求</w:t>
      </w:r>
      <w:r>
        <w:rPr>
          <w:rFonts w:ascii="宋体" w:hAnsi="宋体" w:eastAsia="宋体" w:cs="宋体"/>
          <w:spacing w:val="-4"/>
          <w:sz w:val="24"/>
          <w:szCs w:val="24"/>
        </w:rPr>
        <w:t>工具使用自评估数≥1</w:t>
      </w:r>
      <w:r>
        <w:rPr>
          <w:rFonts w:ascii="宋体" w:hAnsi="宋体" w:eastAsia="宋体" w:cs="宋体"/>
          <w:spacing w:val="-44"/>
          <w:sz w:val="24"/>
          <w:szCs w:val="24"/>
        </w:rPr>
        <w:t xml:space="preserve"> </w:t>
      </w:r>
      <w:r>
        <w:rPr>
          <w:rFonts w:ascii="宋体" w:hAnsi="宋体" w:eastAsia="宋体" w:cs="宋体"/>
          <w:spacing w:val="-4"/>
          <w:sz w:val="24"/>
          <w:szCs w:val="24"/>
        </w:rPr>
        <w:t>次，因为相关人员对T/CE</w:t>
      </w:r>
      <w:r>
        <w:rPr>
          <w:rFonts w:ascii="宋体" w:hAnsi="宋体" w:eastAsia="宋体" w:cs="宋体"/>
          <w:spacing w:val="-5"/>
          <w:sz w:val="24"/>
          <w:szCs w:val="24"/>
        </w:rPr>
        <w:t>SA</w:t>
      </w:r>
      <w:r>
        <w:rPr>
          <w:rFonts w:ascii="宋体" w:hAnsi="宋体" w:eastAsia="宋体" w:cs="宋体"/>
          <w:spacing w:val="-32"/>
          <w:sz w:val="24"/>
          <w:szCs w:val="24"/>
        </w:rPr>
        <w:t xml:space="preserve"> </w:t>
      </w:r>
      <w:r>
        <w:rPr>
          <w:rFonts w:ascii="宋体" w:hAnsi="宋体" w:eastAsia="宋体" w:cs="宋体"/>
          <w:spacing w:val="-5"/>
          <w:sz w:val="24"/>
          <w:szCs w:val="24"/>
        </w:rPr>
        <w:t>1299</w:t>
      </w:r>
      <w:r>
        <w:rPr>
          <w:rFonts w:ascii="宋体" w:hAnsi="宋体" w:eastAsia="宋体" w:cs="宋体"/>
          <w:sz w:val="24"/>
          <w:szCs w:val="24"/>
        </w:rPr>
        <w:t xml:space="preserve"> </w:t>
      </w:r>
      <w:r>
        <w:rPr>
          <w:rFonts w:ascii="宋体" w:hAnsi="宋体" w:eastAsia="宋体" w:cs="宋体"/>
          <w:spacing w:val="-2"/>
          <w:sz w:val="24"/>
          <w:szCs w:val="24"/>
        </w:rPr>
        <w:t>—2023  7.6.1  运维工具 c)条款内容理</w:t>
      </w:r>
      <w:r>
        <w:rPr>
          <w:rFonts w:ascii="宋体" w:hAnsi="宋体" w:eastAsia="宋体" w:cs="宋体"/>
          <w:spacing w:val="-3"/>
          <w:sz w:val="24"/>
          <w:szCs w:val="24"/>
        </w:rPr>
        <w:t>解不够</w:t>
      </w:r>
      <w:r>
        <w:rPr>
          <w:rFonts w:hint="eastAsia" w:ascii="宋体" w:hAnsi="宋体" w:cs="宋体"/>
          <w:spacing w:val="-3"/>
          <w:sz w:val="24"/>
          <w:szCs w:val="24"/>
          <w:lang w:eastAsia="zh-CN"/>
        </w:rPr>
        <w:t>，</w:t>
      </w:r>
      <w:r>
        <w:rPr>
          <w:rFonts w:ascii="宋体" w:hAnsi="宋体" w:eastAsia="宋体" w:cs="宋体"/>
          <w:spacing w:val="-3"/>
          <w:sz w:val="24"/>
          <w:szCs w:val="24"/>
        </w:rPr>
        <w:t>没有编制《运维工具使用效果自</w:t>
      </w:r>
      <w:r>
        <w:rPr>
          <w:rFonts w:ascii="宋体" w:hAnsi="宋体" w:eastAsia="宋体" w:cs="宋体"/>
          <w:spacing w:val="4"/>
          <w:sz w:val="24"/>
          <w:szCs w:val="24"/>
        </w:rPr>
        <w:t>评估报告》的模板，内审时未见运维工具效果</w:t>
      </w:r>
      <w:r>
        <w:rPr>
          <w:rFonts w:ascii="宋体" w:hAnsi="宋体" w:eastAsia="宋体" w:cs="宋体"/>
          <w:spacing w:val="3"/>
          <w:sz w:val="24"/>
          <w:szCs w:val="24"/>
        </w:rPr>
        <w:t>的自评估记录信息。2025</w:t>
      </w:r>
      <w:r>
        <w:rPr>
          <w:rFonts w:hint="eastAsia" w:ascii="宋体" w:hAnsi="宋体" w:cs="宋体"/>
          <w:spacing w:val="3"/>
          <w:sz w:val="24"/>
          <w:szCs w:val="24"/>
          <w:lang w:val="en-US" w:eastAsia="zh-CN"/>
        </w:rPr>
        <w:t>年8月</w:t>
      </w:r>
      <w:r>
        <w:rPr>
          <w:rFonts w:ascii="宋体" w:hAnsi="宋体" w:eastAsia="宋体" w:cs="宋体"/>
          <w:spacing w:val="3"/>
          <w:sz w:val="24"/>
          <w:szCs w:val="24"/>
        </w:rPr>
        <w:t>16</w:t>
      </w:r>
      <w:r>
        <w:rPr>
          <w:rFonts w:hint="eastAsia" w:ascii="宋体" w:hAnsi="宋体" w:cs="宋体"/>
          <w:spacing w:val="3"/>
          <w:sz w:val="24"/>
          <w:szCs w:val="24"/>
          <w:lang w:val="en-US" w:eastAsia="zh-CN"/>
        </w:rPr>
        <w:t>日</w:t>
      </w:r>
      <w:r>
        <w:rPr>
          <w:rFonts w:ascii="宋体" w:hAnsi="宋体" w:eastAsia="宋体" w:cs="宋体"/>
          <w:spacing w:val="-3"/>
          <w:sz w:val="24"/>
          <w:szCs w:val="24"/>
        </w:rPr>
        <w:t>运维部人员补充对运维工具的自评估记录，见《运维工具自评估报</w:t>
      </w:r>
      <w:r>
        <w:rPr>
          <w:rFonts w:ascii="宋体" w:hAnsi="宋体" w:eastAsia="宋体" w:cs="宋体"/>
          <w:spacing w:val="1"/>
          <w:sz w:val="24"/>
          <w:szCs w:val="24"/>
        </w:rPr>
        <w:t>告》。2025年</w:t>
      </w:r>
      <w:r>
        <w:rPr>
          <w:rFonts w:hint="eastAsia" w:ascii="宋体" w:hAnsi="宋体" w:cs="宋体"/>
          <w:spacing w:val="1"/>
          <w:sz w:val="24"/>
          <w:szCs w:val="24"/>
          <w:lang w:val="en-US" w:eastAsia="zh-CN"/>
        </w:rPr>
        <w:t>8</w:t>
      </w:r>
      <w:r>
        <w:rPr>
          <w:rFonts w:ascii="宋体" w:hAnsi="宋体" w:eastAsia="宋体" w:cs="宋体"/>
          <w:spacing w:val="1"/>
          <w:sz w:val="24"/>
          <w:szCs w:val="24"/>
        </w:rPr>
        <w:t>月进行了一次工具使用自评，达到了指</w:t>
      </w:r>
      <w:r>
        <w:rPr>
          <w:rFonts w:ascii="宋体" w:hAnsi="宋体" w:eastAsia="宋体" w:cs="宋体"/>
          <w:sz w:val="24"/>
          <w:szCs w:val="24"/>
        </w:rPr>
        <w:t>标要求。</w:t>
      </w:r>
    </w:p>
    <w:p w14:paraId="15A38D99">
      <w:pPr>
        <w:pStyle w:val="30"/>
        <w:bidi w:val="0"/>
        <w:rPr>
          <w:rFonts w:hint="default"/>
          <w:lang w:val="en-US" w:eastAsia="zh-CN"/>
        </w:rPr>
      </w:pPr>
      <w:bookmarkStart w:id="18" w:name="_Toc6685"/>
      <w:r>
        <w:rPr>
          <w:rFonts w:hint="eastAsia"/>
          <w:lang w:val="en-US" w:eastAsia="zh-CN"/>
        </w:rPr>
        <w:t>运维工具改进</w:t>
      </w:r>
      <w:bookmarkEnd w:id="18"/>
    </w:p>
    <w:p w14:paraId="11F38FCC">
      <w:pPr>
        <w:pStyle w:val="29"/>
        <w:rPr>
          <w:rFonts w:hint="default"/>
          <w:lang w:val="en-US" w:eastAsia="zh-CN"/>
        </w:rPr>
      </w:pPr>
      <w:r>
        <w:rPr>
          <w:rFonts w:hint="eastAsia"/>
          <w:lang w:val="en-US" w:eastAsia="zh-CN"/>
        </w:rPr>
        <w:t>使用过程中发现，运维相关人员对工具使用熟练度仍需提高，要求运维部按时组织培训等相关事宜。</w:t>
      </w:r>
    </w:p>
    <w:p w14:paraId="285697A5">
      <w:pPr>
        <w:pStyle w:val="28"/>
        <w:bidi w:val="0"/>
        <w:rPr>
          <w:rFonts w:hint="eastAsia"/>
          <w:lang w:val="en-US" w:eastAsia="zh-CN"/>
        </w:rPr>
      </w:pPr>
      <w:bookmarkStart w:id="19" w:name="_Toc1952"/>
      <w:r>
        <w:rPr>
          <w:rFonts w:hint="eastAsia"/>
          <w:lang w:val="en-US" w:eastAsia="zh-CN"/>
        </w:rPr>
        <w:t>服务台应用情况</w:t>
      </w:r>
      <w:bookmarkEnd w:id="19"/>
    </w:p>
    <w:p w14:paraId="4DB68A08">
      <w:pPr>
        <w:pStyle w:val="30"/>
        <w:bidi w:val="0"/>
        <w:rPr>
          <w:rFonts w:hint="default"/>
          <w:lang w:val="en-US" w:eastAsia="zh-CN"/>
        </w:rPr>
      </w:pPr>
      <w:bookmarkStart w:id="20" w:name="_Toc6645"/>
      <w:r>
        <w:rPr>
          <w:rFonts w:hint="eastAsia"/>
          <w:lang w:val="en-US" w:eastAsia="zh-CN"/>
        </w:rPr>
        <w:t>概述</w:t>
      </w:r>
      <w:bookmarkEnd w:id="20"/>
    </w:p>
    <w:p w14:paraId="48D6D0EB">
      <w:pPr>
        <w:pStyle w:val="29"/>
        <w:bidi w:val="0"/>
      </w:pPr>
      <w:r>
        <w:t>服务台在用户服务体系中扮演着一个极其重要的角色。它可以被理解为运维部和服务流程的“前台 ”，可以在不联系专业技术人员的情况下处理大量的用户服务请求。对用户而言，服务台是他们与运维部的唯一连接点，确保他们在最短的时间内得到帮助或找到帮助其解决问题的途径和人员。就事件管理流程的用户满意度而言，服务台是一个关键的组件。具体的日常工作是沟通，收集信息，安排解决方案。</w:t>
      </w:r>
    </w:p>
    <w:p w14:paraId="061E2407">
      <w:pPr>
        <w:pStyle w:val="30"/>
        <w:bidi w:val="0"/>
        <w:rPr>
          <w:rFonts w:hint="default"/>
          <w:lang w:val="en-US" w:eastAsia="zh-CN"/>
        </w:rPr>
      </w:pPr>
      <w:bookmarkStart w:id="21" w:name="_Toc11717"/>
      <w:r>
        <w:rPr>
          <w:rFonts w:hint="eastAsia"/>
          <w:lang w:val="en-US" w:eastAsia="zh-CN"/>
        </w:rPr>
        <w:t>岗位职责</w:t>
      </w:r>
      <w:bookmarkEnd w:id="21"/>
    </w:p>
    <w:p w14:paraId="7851E072">
      <w:pPr>
        <w:pStyle w:val="31"/>
        <w:bidi w:val="0"/>
        <w:rPr>
          <w:rFonts w:hint="default"/>
          <w:lang w:val="en-US" w:eastAsia="zh-CN"/>
        </w:rPr>
      </w:pPr>
      <w:bookmarkStart w:id="22" w:name="_Toc16278"/>
      <w:r>
        <w:rPr>
          <w:rFonts w:hint="eastAsia"/>
          <w:lang w:val="en-US" w:eastAsia="zh-CN"/>
        </w:rPr>
        <w:t>服务台专员</w:t>
      </w:r>
      <w:bookmarkEnd w:id="22"/>
    </w:p>
    <w:p w14:paraId="63680100">
      <w:pPr>
        <w:pStyle w:val="29"/>
        <w:rPr>
          <w:rFonts w:hint="eastAsia"/>
          <w:lang w:val="en-US" w:eastAsia="zh-CN"/>
        </w:rPr>
      </w:pPr>
      <w:r>
        <w:rPr>
          <w:rFonts w:hint="eastAsia"/>
          <w:lang w:val="en-US" w:eastAsia="zh-CN"/>
        </w:rPr>
        <w:t>服务台专员的主要工作内容如下：</w:t>
      </w:r>
    </w:p>
    <w:p w14:paraId="18B0CC4D">
      <w:pPr>
        <w:pStyle w:val="39"/>
        <w:numPr>
          <w:ilvl w:val="0"/>
          <w:numId w:val="4"/>
        </w:numPr>
        <w:bidi w:val="0"/>
      </w:pPr>
      <w:r>
        <w:t>建立并完善运维服务台服务规范；</w:t>
      </w:r>
    </w:p>
    <w:p w14:paraId="7D4FF1D0">
      <w:pPr>
        <w:pStyle w:val="39"/>
        <w:numPr>
          <w:ilvl w:val="0"/>
          <w:numId w:val="4"/>
        </w:numPr>
        <w:bidi w:val="0"/>
      </w:pPr>
      <w:r>
        <w:t>受理各业务组及用户申告，并派发事件受理单；</w:t>
      </w:r>
    </w:p>
    <w:p w14:paraId="004F3788">
      <w:pPr>
        <w:pStyle w:val="39"/>
        <w:numPr>
          <w:ilvl w:val="0"/>
          <w:numId w:val="4"/>
        </w:numPr>
        <w:bidi w:val="0"/>
      </w:pPr>
      <w:r>
        <w:t>负责跟踪、记录运行维护类项目工作状态，确保运维服务类项目实施过程规范和有序；</w:t>
      </w:r>
    </w:p>
    <w:p w14:paraId="301BF4FB">
      <w:pPr>
        <w:pStyle w:val="39"/>
        <w:numPr>
          <w:ilvl w:val="0"/>
          <w:numId w:val="4"/>
        </w:numPr>
        <w:bidi w:val="0"/>
      </w:pPr>
      <w:r>
        <w:t>负责按照公司要求准时提交运维服务相关的报表及报告；</w:t>
      </w:r>
    </w:p>
    <w:p w14:paraId="482092A4">
      <w:pPr>
        <w:pStyle w:val="39"/>
        <w:numPr>
          <w:ilvl w:val="0"/>
          <w:numId w:val="4"/>
        </w:numPr>
        <w:bidi w:val="0"/>
        <w:rPr>
          <w:rFonts w:hint="default"/>
          <w:lang w:val="en-US" w:eastAsia="zh-CN"/>
        </w:rPr>
      </w:pPr>
      <w:r>
        <w:t>用户回访。</w:t>
      </w:r>
    </w:p>
    <w:p w14:paraId="354AD363">
      <w:pPr>
        <w:pStyle w:val="30"/>
        <w:bidi w:val="0"/>
        <w:rPr>
          <w:rFonts w:hint="eastAsia"/>
          <w:lang w:val="en-US" w:eastAsia="zh-CN"/>
        </w:rPr>
      </w:pPr>
      <w:bookmarkStart w:id="23" w:name="_Toc22865"/>
      <w:r>
        <w:rPr>
          <w:rFonts w:hint="eastAsia"/>
          <w:lang w:val="en-US" w:eastAsia="zh-CN"/>
        </w:rPr>
        <w:t>应用情况说明</w:t>
      </w:r>
      <w:bookmarkEnd w:id="23"/>
    </w:p>
    <w:p w14:paraId="291E9C19">
      <w:pPr>
        <w:pStyle w:val="29"/>
        <w:rPr>
          <w:rFonts w:hint="eastAsia"/>
          <w:lang w:val="en-US" w:eastAsia="zh-CN"/>
        </w:rPr>
      </w:pPr>
      <w:r>
        <w:rPr>
          <w:rFonts w:hint="eastAsia"/>
          <w:lang w:val="en-US" w:eastAsia="zh-CN"/>
        </w:rPr>
        <w:t>在运维过程中，随着《服务台管理制度》的完善，服务台专员对工作的专业性逐步提升，在解答客户问题和保证客户满意度方面有长足进步。</w:t>
      </w:r>
    </w:p>
    <w:p w14:paraId="70F0722A">
      <w:pPr>
        <w:pStyle w:val="30"/>
        <w:bidi w:val="0"/>
        <w:rPr>
          <w:rFonts w:hint="eastAsia"/>
          <w:lang w:val="en-US" w:eastAsia="zh-CN"/>
        </w:rPr>
      </w:pPr>
      <w:bookmarkStart w:id="24" w:name="_Toc14795"/>
      <w:r>
        <w:rPr>
          <w:rFonts w:hint="eastAsia"/>
          <w:lang w:val="en-US" w:eastAsia="zh-CN"/>
        </w:rPr>
        <w:t>指标完成情况</w:t>
      </w:r>
      <w:bookmarkEnd w:id="24"/>
    </w:p>
    <w:p w14:paraId="4AB3C1BF">
      <w:pPr>
        <w:pStyle w:val="29"/>
        <w:rPr>
          <w:rFonts w:hint="eastAsia"/>
          <w:lang w:val="en-US" w:eastAsia="zh-CN"/>
        </w:rPr>
      </w:pPr>
      <w:r>
        <w:rPr>
          <w:rFonts w:hint="eastAsia"/>
          <w:lang w:val="en-US" w:eastAsia="zh-CN"/>
        </w:rPr>
        <w:t>运维服务能力指标体系中客户满意度≥95.5分，成功回访事件覆盖率≥60%，投诉24小时内有效处理率100%；此项运维服务指标制定以来，三个指标基本达成。</w:t>
      </w:r>
    </w:p>
    <w:p w14:paraId="71703ED8">
      <w:pPr>
        <w:pStyle w:val="30"/>
        <w:bidi w:val="0"/>
        <w:rPr>
          <w:rFonts w:hint="default"/>
          <w:lang w:val="en-US" w:eastAsia="zh-CN"/>
        </w:rPr>
      </w:pPr>
      <w:bookmarkStart w:id="25" w:name="_Toc32210"/>
      <w:r>
        <w:rPr>
          <w:rFonts w:hint="eastAsia"/>
          <w:lang w:val="en-US" w:eastAsia="zh-CN"/>
        </w:rPr>
        <w:t>服务台改进</w:t>
      </w:r>
      <w:bookmarkEnd w:id="25"/>
    </w:p>
    <w:p w14:paraId="28A7C379">
      <w:pPr>
        <w:pStyle w:val="29"/>
        <w:bidi w:val="0"/>
        <w:rPr>
          <w:rFonts w:hint="default"/>
          <w:lang w:val="en-US" w:eastAsia="zh-CN"/>
        </w:rPr>
      </w:pPr>
      <w:r>
        <w:t>公司服务台坚持集中管理模式以降低成本、提升效率。但部分客户仍习惯直接联系运维人员，导致服务记录缺失。为此，服务台每月统计未记录的服务并进行客户回访，借此机会积极引导和推广标准化服务流程，以确保所有请求被有效记录与管理。</w:t>
      </w:r>
    </w:p>
    <w:p w14:paraId="2AB3DB43">
      <w:pPr>
        <w:pStyle w:val="28"/>
        <w:bidi w:val="0"/>
        <w:rPr>
          <w:rFonts w:hint="eastAsia"/>
          <w:lang w:val="en-US" w:eastAsia="zh-CN"/>
        </w:rPr>
      </w:pPr>
      <w:bookmarkStart w:id="26" w:name="_Toc30221"/>
      <w:r>
        <w:rPr>
          <w:rFonts w:hint="eastAsia"/>
          <w:lang w:val="en-US" w:eastAsia="zh-CN"/>
        </w:rPr>
        <w:t>备件库应用情况</w:t>
      </w:r>
      <w:bookmarkEnd w:id="26"/>
    </w:p>
    <w:p w14:paraId="546FA1CD">
      <w:pPr>
        <w:pStyle w:val="30"/>
        <w:bidi w:val="0"/>
        <w:rPr>
          <w:rFonts w:hint="eastAsia"/>
          <w:lang w:val="en-US" w:eastAsia="zh-CN"/>
        </w:rPr>
      </w:pPr>
      <w:bookmarkStart w:id="27" w:name="_Toc8797"/>
      <w:r>
        <w:rPr>
          <w:rFonts w:hint="eastAsia"/>
          <w:lang w:val="en-US" w:eastAsia="zh-CN"/>
        </w:rPr>
        <w:t>概述</w:t>
      </w:r>
      <w:bookmarkEnd w:id="27"/>
    </w:p>
    <w:p w14:paraId="097C6C73">
      <w:pPr>
        <w:pStyle w:val="29"/>
        <w:bidi w:val="0"/>
        <w:rPr>
          <w:rFonts w:hint="eastAsia"/>
          <w:lang w:val="en-US" w:eastAsia="zh-CN"/>
        </w:rPr>
      </w:pPr>
      <w:r>
        <w:t>备件库管理是对IT及基础设施运维中所涉及的各类硬件备件进行系统化、规范化的全生命周期管理，其核心价值在于通过建立高效的备件管理流程，确保在发生硬件故障时能够快速准确地获取所需备件，从而极大缩短系统恢复时间，保障业务连续性与稳定性。</w:t>
      </w:r>
    </w:p>
    <w:p w14:paraId="24FFFB3C">
      <w:pPr>
        <w:pStyle w:val="30"/>
        <w:bidi w:val="0"/>
        <w:rPr>
          <w:rFonts w:hint="eastAsia"/>
          <w:lang w:val="en-US" w:eastAsia="zh-CN"/>
        </w:rPr>
      </w:pPr>
      <w:bookmarkStart w:id="28" w:name="_Toc30873"/>
      <w:r>
        <w:rPr>
          <w:rFonts w:hint="eastAsia"/>
          <w:lang w:val="en-US" w:eastAsia="zh-CN"/>
        </w:rPr>
        <w:t>岗位职责</w:t>
      </w:r>
      <w:bookmarkEnd w:id="28"/>
    </w:p>
    <w:p w14:paraId="37A613F9">
      <w:pPr>
        <w:pStyle w:val="31"/>
        <w:bidi w:val="0"/>
        <w:rPr>
          <w:rFonts w:hint="default"/>
          <w:lang w:val="en-US" w:eastAsia="zh-CN"/>
        </w:rPr>
      </w:pPr>
      <w:bookmarkStart w:id="29" w:name="_Toc21963"/>
      <w:r>
        <w:rPr>
          <w:rFonts w:hint="eastAsia"/>
          <w:lang w:val="en-US" w:eastAsia="zh-CN"/>
        </w:rPr>
        <w:t>备件库</w:t>
      </w:r>
      <w:bookmarkEnd w:id="29"/>
    </w:p>
    <w:p w14:paraId="251908BE">
      <w:pPr>
        <w:pStyle w:val="29"/>
        <w:numPr>
          <w:ilvl w:val="0"/>
          <w:numId w:val="5"/>
        </w:numPr>
        <w:ind w:left="425" w:leftChars="0" w:hanging="425" w:firstLineChars="0"/>
        <w:rPr>
          <w:rFonts w:hint="eastAsia"/>
          <w:lang w:val="en-US" w:eastAsia="zh-CN"/>
        </w:rPr>
      </w:pPr>
      <w:r>
        <w:rPr>
          <w:rFonts w:hint="eastAsia"/>
          <w:lang w:val="en-US" w:eastAsia="zh-CN"/>
        </w:rPr>
        <w:t>负责接收、汇总并审核各部门提交的维修配件需求。</w:t>
      </w:r>
    </w:p>
    <w:p w14:paraId="434BC425">
      <w:pPr>
        <w:pStyle w:val="29"/>
        <w:numPr>
          <w:ilvl w:val="0"/>
          <w:numId w:val="5"/>
        </w:numPr>
        <w:ind w:left="425" w:leftChars="0" w:hanging="425" w:firstLineChars="0"/>
        <w:rPr>
          <w:rFonts w:hint="eastAsia"/>
          <w:lang w:val="en-US" w:eastAsia="zh-CN"/>
        </w:rPr>
      </w:pPr>
      <w:r>
        <w:rPr>
          <w:rFonts w:hint="eastAsia"/>
          <w:lang w:val="en-US" w:eastAsia="zh-CN"/>
        </w:rPr>
        <w:t>定期对库存备件进行查询、盘点与状态评估，确保库存数据准确无误，及时报告呆滞、失效备件并提出处理建议。</w:t>
      </w:r>
    </w:p>
    <w:p w14:paraId="2253C502">
      <w:pPr>
        <w:pStyle w:val="29"/>
        <w:numPr>
          <w:ilvl w:val="0"/>
          <w:numId w:val="5"/>
        </w:numPr>
        <w:ind w:left="425" w:leftChars="0" w:hanging="425" w:firstLineChars="0"/>
        <w:rPr>
          <w:rFonts w:hint="eastAsia"/>
          <w:lang w:val="en-US" w:eastAsia="zh-CN"/>
        </w:rPr>
      </w:pPr>
      <w:r>
        <w:rPr>
          <w:rFonts w:hint="eastAsia"/>
          <w:lang w:val="en-US" w:eastAsia="zh-CN"/>
        </w:rPr>
        <w:t>根据采购计划和市场价格，每月编制备件采购预算草案，并按时提交至相关部门审核。</w:t>
      </w:r>
    </w:p>
    <w:p w14:paraId="1AC3A357">
      <w:pPr>
        <w:pStyle w:val="29"/>
        <w:numPr>
          <w:ilvl w:val="0"/>
          <w:numId w:val="5"/>
        </w:numPr>
        <w:ind w:left="425" w:leftChars="0" w:hanging="425" w:firstLineChars="0"/>
        <w:rPr>
          <w:rFonts w:hint="eastAsia"/>
          <w:lang w:val="en-US" w:eastAsia="zh-CN"/>
        </w:rPr>
      </w:pPr>
      <w:r>
        <w:rPr>
          <w:rFonts w:hint="eastAsia"/>
          <w:lang w:val="en-US" w:eastAsia="zh-CN"/>
        </w:rPr>
        <w:t>协助采购部门执行采购计划，跟踪采购订单状态，确保备件按时到货，并参与重要备件的验收工作。</w:t>
      </w:r>
    </w:p>
    <w:p w14:paraId="35D8B101">
      <w:pPr>
        <w:pStyle w:val="29"/>
        <w:numPr>
          <w:ilvl w:val="0"/>
          <w:numId w:val="5"/>
        </w:numPr>
        <w:ind w:left="425" w:leftChars="0" w:hanging="425" w:firstLineChars="0"/>
        <w:rPr>
          <w:rFonts w:hint="eastAsia"/>
          <w:lang w:val="en-US" w:eastAsia="zh-CN"/>
        </w:rPr>
      </w:pPr>
      <w:r>
        <w:rPr>
          <w:rFonts w:hint="eastAsia"/>
          <w:lang w:val="en-US" w:eastAsia="zh-CN"/>
        </w:rPr>
        <w:t>负责备件的入库、编码、存放、保管、出库工作，推行库房6S管理，优化库存布局，在保障供应的前提下积极提出降低库存水平的合理化建议。</w:t>
      </w:r>
    </w:p>
    <w:p w14:paraId="617B926E">
      <w:pPr>
        <w:pStyle w:val="30"/>
        <w:bidi w:val="0"/>
        <w:rPr>
          <w:rFonts w:hint="eastAsia"/>
          <w:lang w:val="en-US" w:eastAsia="zh-CN"/>
        </w:rPr>
      </w:pPr>
      <w:bookmarkStart w:id="30" w:name="_Toc2609"/>
      <w:r>
        <w:rPr>
          <w:rFonts w:hint="eastAsia"/>
          <w:lang w:val="en-US" w:eastAsia="zh-CN"/>
        </w:rPr>
        <w:t>应用情况说明</w:t>
      </w:r>
      <w:bookmarkEnd w:id="30"/>
    </w:p>
    <w:p w14:paraId="384767CF">
      <w:pPr>
        <w:pStyle w:val="29"/>
        <w:rPr>
          <w:rFonts w:hint="default"/>
          <w:lang w:val="en-US" w:eastAsia="zh-CN"/>
        </w:rPr>
      </w:pPr>
      <w:r>
        <w:rPr>
          <w:rFonts w:hint="eastAsia"/>
          <w:lang w:val="en-US" w:eastAsia="zh-CN"/>
        </w:rPr>
        <w:t>对供应商进行了严格的考核，统计了供应商供给材料，如图4-1所示</w:t>
      </w:r>
    </w:p>
    <w:p w14:paraId="0D787B4A">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供应商情况</w:t>
      </w:r>
    </w:p>
    <w:p w14:paraId="78380841">
      <w:pPr>
        <w:pStyle w:val="29"/>
        <w:ind w:left="0" w:leftChars="0" w:firstLine="0" w:firstLineChars="0"/>
      </w:pPr>
      <w:r>
        <w:drawing>
          <wp:inline distT="0" distB="0" distL="114300" distR="114300">
            <wp:extent cx="5261610" cy="2825115"/>
            <wp:effectExtent l="0" t="0" r="11430" b="9525"/>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33"/>
                    <a:stretch>
                      <a:fillRect/>
                    </a:stretch>
                  </pic:blipFill>
                  <pic:spPr>
                    <a:xfrm>
                      <a:off x="0" y="0"/>
                      <a:ext cx="5261610" cy="2825115"/>
                    </a:xfrm>
                    <a:prstGeom prst="rect">
                      <a:avLst/>
                    </a:prstGeom>
                    <a:noFill/>
                    <a:ln>
                      <a:noFill/>
                    </a:ln>
                  </pic:spPr>
                </pic:pic>
              </a:graphicData>
            </a:graphic>
          </wp:inline>
        </w:drawing>
      </w:r>
    </w:p>
    <w:p w14:paraId="6D5B7A20">
      <w:pPr>
        <w:pStyle w:val="29"/>
        <w:ind w:left="0" w:leftChars="0" w:firstLine="0" w:firstLineChars="0"/>
        <w:rPr>
          <w:rFonts w:hint="default"/>
          <w:lang w:val="en-US" w:eastAsia="zh-CN"/>
        </w:rPr>
      </w:pPr>
    </w:p>
    <w:p w14:paraId="520E6674">
      <w:pPr>
        <w:pStyle w:val="30"/>
        <w:bidi w:val="0"/>
        <w:rPr>
          <w:rFonts w:hint="eastAsia"/>
          <w:lang w:val="en-US" w:eastAsia="zh-CN"/>
        </w:rPr>
      </w:pPr>
      <w:bookmarkStart w:id="31" w:name="_Toc1535"/>
      <w:r>
        <w:rPr>
          <w:rFonts w:hint="eastAsia"/>
          <w:lang w:val="en-US" w:eastAsia="zh-CN"/>
        </w:rPr>
        <w:t>指标完成情况</w:t>
      </w:r>
      <w:bookmarkEnd w:id="31"/>
    </w:p>
    <w:p w14:paraId="7A79AB73">
      <w:pPr>
        <w:pStyle w:val="29"/>
        <w:rPr>
          <w:rFonts w:hint="default"/>
          <w:lang w:val="en-US" w:eastAsia="zh-CN"/>
        </w:rPr>
      </w:pPr>
      <w:r>
        <w:rPr>
          <w:rFonts w:hint="eastAsia"/>
          <w:lang w:val="en-US" w:eastAsia="zh-CN"/>
        </w:rPr>
        <w:t>经过考核，第一、二季度备件准确率达到96%，基本达标。</w:t>
      </w:r>
    </w:p>
    <w:p w14:paraId="269F887C">
      <w:pPr>
        <w:pStyle w:val="30"/>
        <w:bidi w:val="0"/>
        <w:rPr>
          <w:rFonts w:hint="default"/>
          <w:lang w:val="en-US" w:eastAsia="zh-CN"/>
        </w:rPr>
      </w:pPr>
      <w:bookmarkStart w:id="32" w:name="_Toc4292"/>
      <w:r>
        <w:rPr>
          <w:rFonts w:hint="eastAsia"/>
          <w:lang w:val="en-US" w:eastAsia="zh-CN"/>
        </w:rPr>
        <w:t>备件库改进</w:t>
      </w:r>
      <w:bookmarkEnd w:id="32"/>
    </w:p>
    <w:p w14:paraId="38B64E6B">
      <w:pPr>
        <w:pStyle w:val="29"/>
        <w:rPr>
          <w:rFonts w:hint="default"/>
          <w:lang w:val="en-US" w:eastAsia="zh-CN"/>
        </w:rPr>
      </w:pPr>
      <w:r>
        <w:rPr>
          <w:rFonts w:hint="eastAsia"/>
          <w:lang w:val="en-US" w:eastAsia="zh-CN"/>
        </w:rPr>
        <w:t>虽然备件率考核达标，但是仍有很大提升空间。</w:t>
      </w:r>
    </w:p>
    <w:p w14:paraId="1D39A748">
      <w:pPr>
        <w:pStyle w:val="28"/>
        <w:bidi w:val="0"/>
        <w:rPr>
          <w:rFonts w:hint="eastAsia"/>
          <w:lang w:val="en-US" w:eastAsia="zh-CN"/>
        </w:rPr>
      </w:pPr>
      <w:bookmarkStart w:id="33" w:name="_Toc23129"/>
      <w:r>
        <w:rPr>
          <w:rFonts w:hint="eastAsia"/>
          <w:lang w:val="en-US" w:eastAsia="zh-CN"/>
        </w:rPr>
        <w:t>服务知识应用情况</w:t>
      </w:r>
      <w:bookmarkEnd w:id="33"/>
    </w:p>
    <w:p w14:paraId="083A9726">
      <w:pPr>
        <w:pStyle w:val="30"/>
        <w:bidi w:val="0"/>
        <w:rPr>
          <w:rFonts w:hint="eastAsia"/>
          <w:lang w:val="en-US" w:eastAsia="zh-CN"/>
        </w:rPr>
      </w:pPr>
      <w:bookmarkStart w:id="34" w:name="_Toc21149"/>
      <w:r>
        <w:rPr>
          <w:rFonts w:hint="eastAsia"/>
          <w:lang w:val="en-US" w:eastAsia="zh-CN"/>
        </w:rPr>
        <w:t>概述</w:t>
      </w:r>
      <w:bookmarkEnd w:id="34"/>
    </w:p>
    <w:p w14:paraId="008A30D9">
      <w:pPr>
        <w:pStyle w:val="29"/>
        <w:bidi w:val="0"/>
        <w:rPr>
          <w:rFonts w:hint="eastAsia" w:eastAsia="宋体"/>
          <w:lang w:val="en-US" w:eastAsia="zh-CN"/>
        </w:rPr>
      </w:pPr>
      <w:r>
        <w:t>自公司实施ITSS运维服务能力成熟度模型以来，我们系统构建了企业</w:t>
      </w:r>
      <w:r>
        <w:rPr>
          <w:rFonts w:hint="eastAsia"/>
          <w:lang w:eastAsia="zh-CN"/>
        </w:rPr>
        <w:t>服务知识</w:t>
      </w:r>
      <w:r>
        <w:t>，全面收集并储备了来自各岗位日常工作中积累的实践经验、各类项目总结、专业技术理论、专家指导建议以及员工岗位成果等多维知识资源。依托</w:t>
      </w:r>
      <w:r>
        <w:rPr>
          <w:rFonts w:hint="eastAsia"/>
          <w:lang w:val="en-US" w:eastAsia="zh-CN"/>
        </w:rPr>
        <w:t>万洲管理系统</w:t>
      </w:r>
      <w:r>
        <w:rPr>
          <w:rFonts w:hint="eastAsia"/>
          <w:lang w:eastAsia="zh-CN"/>
        </w:rPr>
        <w:t>服务知识</w:t>
      </w:r>
      <w:r>
        <w:t>模块，实现了知识内容的快捷上报、标准化审批与高效集成</w:t>
      </w:r>
      <w:r>
        <w:rPr>
          <w:rFonts w:hint="eastAsia"/>
          <w:lang w:eastAsia="zh-CN"/>
        </w:rPr>
        <w:t>。</w:t>
      </w:r>
      <w:r>
        <w:t>保障了公司</w:t>
      </w:r>
      <w:r>
        <w:rPr>
          <w:rFonts w:hint="eastAsia"/>
          <w:lang w:val="en-US" w:eastAsia="zh-CN"/>
        </w:rPr>
        <w:t>服务</w:t>
      </w:r>
      <w:r>
        <w:t>知识的完整性、可用性与流动性，也拓宽了员工的知识获取渠道，提升了工作效率与服务质量，从而有效巩固和传承了公司的核心技术能力</w:t>
      </w:r>
      <w:r>
        <w:rPr>
          <w:rFonts w:hint="eastAsia"/>
          <w:lang w:eastAsia="zh-CN"/>
        </w:rPr>
        <w:t>。</w:t>
      </w:r>
    </w:p>
    <w:p w14:paraId="69BB4953">
      <w:pPr>
        <w:pStyle w:val="30"/>
        <w:bidi w:val="0"/>
        <w:rPr>
          <w:rFonts w:hint="eastAsia"/>
          <w:lang w:val="en-US" w:eastAsia="zh-CN"/>
        </w:rPr>
      </w:pPr>
      <w:bookmarkStart w:id="35" w:name="_Toc29373"/>
      <w:r>
        <w:rPr>
          <w:rFonts w:hint="eastAsia"/>
          <w:lang w:val="en-US" w:eastAsia="zh-CN"/>
        </w:rPr>
        <w:t>岗位职责</w:t>
      </w:r>
      <w:bookmarkEnd w:id="35"/>
    </w:p>
    <w:p w14:paraId="1E127BBD">
      <w:pPr>
        <w:pStyle w:val="31"/>
        <w:bidi w:val="0"/>
        <w:rPr>
          <w:rFonts w:hint="default"/>
          <w:lang w:val="en-US" w:eastAsia="zh-CN"/>
        </w:rPr>
      </w:pPr>
      <w:bookmarkStart w:id="36" w:name="_Toc8134"/>
      <w:r>
        <w:rPr>
          <w:rFonts w:hint="eastAsia"/>
          <w:lang w:val="en-US" w:eastAsia="zh-CN"/>
        </w:rPr>
        <w:t>服务知识管理员</w:t>
      </w:r>
      <w:bookmarkEnd w:id="36"/>
    </w:p>
    <w:p w14:paraId="68069AC2">
      <w:pPr>
        <w:keepNext w:val="0"/>
        <w:keepLines w:val="0"/>
        <w:pageBreakBefore w:val="0"/>
        <w:widowControl/>
        <w:numPr>
          <w:ilvl w:val="0"/>
          <w:numId w:val="6"/>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主要负责服务</w:t>
      </w:r>
      <w:r>
        <w:rPr>
          <w:rFonts w:hint="eastAsia" w:ascii="宋体" w:hAnsi="宋体" w:cs="宋体"/>
          <w:spacing w:val="-1"/>
          <w:sz w:val="24"/>
          <w:szCs w:val="24"/>
          <w:lang w:eastAsia="zh-CN"/>
        </w:rPr>
        <w:t>服务知识</w:t>
      </w:r>
      <w:r>
        <w:rPr>
          <w:rFonts w:hint="eastAsia" w:ascii="宋体" w:hAnsi="宋体" w:eastAsia="宋体" w:cs="宋体"/>
          <w:spacing w:val="-1"/>
          <w:sz w:val="24"/>
          <w:szCs w:val="24"/>
        </w:rPr>
        <w:t>的日常信息维护工作，包括知识的录入、分类、更新、归档等具体操作。</w:t>
      </w:r>
    </w:p>
    <w:p w14:paraId="3FF1E97D">
      <w:pPr>
        <w:keepNext w:val="0"/>
        <w:keepLines w:val="0"/>
        <w:pageBreakBefore w:val="0"/>
        <w:widowControl/>
        <w:numPr>
          <w:ilvl w:val="0"/>
          <w:numId w:val="6"/>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根据知识的标题、内容和关键字，将知识进行合理、准确的分类，并正确定义关键字，确保</w:t>
      </w:r>
      <w:r>
        <w:rPr>
          <w:rFonts w:hint="eastAsia" w:ascii="宋体" w:hAnsi="宋体" w:cs="宋体"/>
          <w:spacing w:val="-1"/>
          <w:sz w:val="24"/>
          <w:szCs w:val="24"/>
          <w:lang w:eastAsia="zh-CN"/>
        </w:rPr>
        <w:t>服务知识</w:t>
      </w:r>
      <w:r>
        <w:rPr>
          <w:rFonts w:hint="eastAsia" w:ascii="宋体" w:hAnsi="宋体" w:eastAsia="宋体" w:cs="宋体"/>
          <w:spacing w:val="-1"/>
          <w:sz w:val="24"/>
          <w:szCs w:val="24"/>
        </w:rPr>
        <w:t>结构清晰、易于检索。</w:t>
      </w:r>
    </w:p>
    <w:p w14:paraId="64E65D8B">
      <w:pPr>
        <w:keepNext w:val="0"/>
        <w:keepLines w:val="0"/>
        <w:pageBreakBefore w:val="0"/>
        <w:widowControl/>
        <w:numPr>
          <w:ilvl w:val="0"/>
          <w:numId w:val="6"/>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将收集到的、需要新增、修订或删除的知识内容，初步整理后提报给服务知识经理进行审核。</w:t>
      </w:r>
    </w:p>
    <w:p w14:paraId="6049B4DE">
      <w:pPr>
        <w:keepNext w:val="0"/>
        <w:keepLines w:val="0"/>
        <w:pageBreakBefore w:val="0"/>
        <w:widowControl/>
        <w:numPr>
          <w:ilvl w:val="0"/>
          <w:numId w:val="6"/>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1"/>
          <w:sz w:val="24"/>
          <w:szCs w:val="24"/>
        </w:rPr>
      </w:pPr>
      <w:r>
        <w:rPr>
          <w:rFonts w:hint="eastAsia" w:ascii="宋体" w:hAnsi="宋体" w:eastAsia="宋体" w:cs="宋体"/>
          <w:spacing w:val="-1"/>
          <w:sz w:val="24"/>
          <w:szCs w:val="24"/>
        </w:rPr>
        <w:t>定期检查并执行服务知识经理批准的知识删除或合并操作，确保</w:t>
      </w:r>
      <w:r>
        <w:rPr>
          <w:rFonts w:hint="eastAsia" w:ascii="宋体" w:hAnsi="宋体" w:cs="宋体"/>
          <w:spacing w:val="-1"/>
          <w:sz w:val="24"/>
          <w:szCs w:val="24"/>
          <w:lang w:eastAsia="zh-CN"/>
        </w:rPr>
        <w:t>服务知识</w:t>
      </w:r>
      <w:r>
        <w:rPr>
          <w:rFonts w:hint="eastAsia" w:ascii="宋体" w:hAnsi="宋体" w:eastAsia="宋体" w:cs="宋体"/>
          <w:spacing w:val="-1"/>
          <w:sz w:val="24"/>
          <w:szCs w:val="24"/>
        </w:rPr>
        <w:t>的简洁和有效。</w:t>
      </w:r>
    </w:p>
    <w:p w14:paraId="0594E37F">
      <w:pPr>
        <w:pStyle w:val="30"/>
        <w:bidi w:val="0"/>
        <w:rPr>
          <w:rFonts w:hint="eastAsia"/>
          <w:lang w:val="en-US" w:eastAsia="zh-CN"/>
        </w:rPr>
      </w:pPr>
      <w:bookmarkStart w:id="37" w:name="_Toc14298"/>
      <w:r>
        <w:rPr>
          <w:rFonts w:hint="eastAsia"/>
          <w:lang w:val="en-US" w:eastAsia="zh-CN"/>
        </w:rPr>
        <w:t>应用情况说明</w:t>
      </w:r>
      <w:bookmarkEnd w:id="37"/>
    </w:p>
    <w:p w14:paraId="255C1906">
      <w:pPr>
        <w:pStyle w:val="29"/>
        <w:rPr>
          <w:rFonts w:hint="eastAsia"/>
          <w:lang w:val="en-US" w:eastAsia="zh-CN"/>
        </w:rPr>
      </w:pPr>
      <w:r>
        <w:rPr>
          <w:rFonts w:hint="eastAsia"/>
          <w:lang w:val="en-US" w:eastAsia="zh-CN"/>
        </w:rPr>
        <w:t>使用“万洲管理系统”对服务知识进行分类。归纳、总结；</w:t>
      </w:r>
    </w:p>
    <w:p w14:paraId="61E7BFED">
      <w:pPr>
        <w:pStyle w:val="29"/>
        <w:rPr>
          <w:rFonts w:hint="eastAsia"/>
          <w:lang w:val="en-US" w:eastAsia="zh-CN"/>
        </w:rPr>
      </w:pPr>
      <w:r>
        <w:rPr>
          <w:rFonts w:hint="eastAsia"/>
          <w:lang w:val="en-US" w:eastAsia="zh-CN"/>
        </w:rPr>
        <w:t>如图5-1所示是显示全部服务知识</w:t>
      </w:r>
    </w:p>
    <w:p w14:paraId="6005EA28">
      <w:pPr>
        <w:pStyle w:val="29"/>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全部服务知识</w:t>
      </w:r>
    </w:p>
    <w:p w14:paraId="2569FBFA">
      <w:pPr>
        <w:pStyle w:val="29"/>
        <w:ind w:left="0" w:leftChars="0" w:firstLine="0" w:firstLineChars="0"/>
      </w:pPr>
      <w:r>
        <w:drawing>
          <wp:inline distT="0" distB="0" distL="114300" distR="114300">
            <wp:extent cx="5270500" cy="2741930"/>
            <wp:effectExtent l="0" t="0" r="2540" b="1270"/>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34"/>
                    <a:stretch>
                      <a:fillRect/>
                    </a:stretch>
                  </pic:blipFill>
                  <pic:spPr>
                    <a:xfrm>
                      <a:off x="0" y="0"/>
                      <a:ext cx="5270500" cy="2741930"/>
                    </a:xfrm>
                    <a:prstGeom prst="rect">
                      <a:avLst/>
                    </a:prstGeom>
                    <a:noFill/>
                    <a:ln>
                      <a:noFill/>
                    </a:ln>
                  </pic:spPr>
                </pic:pic>
              </a:graphicData>
            </a:graphic>
          </wp:inline>
        </w:drawing>
      </w:r>
    </w:p>
    <w:p w14:paraId="73DCC609">
      <w:pPr>
        <w:pStyle w:val="29"/>
        <w:rPr>
          <w:rFonts w:hint="eastAsia"/>
          <w:lang w:val="en-US" w:eastAsia="zh-CN"/>
        </w:rPr>
      </w:pPr>
      <w:r>
        <w:rPr>
          <w:rFonts w:hint="eastAsia"/>
          <w:lang w:val="en-US" w:eastAsia="zh-CN"/>
        </w:rPr>
        <w:t>针对不同类型知识，可以进行服务知识新增，如图5-2所示</w:t>
      </w:r>
    </w:p>
    <w:p w14:paraId="34079BE0">
      <w:pPr>
        <w:rPr>
          <w:rFonts w:hint="eastAsia"/>
          <w:lang w:val="en-US" w:eastAsia="zh-CN"/>
        </w:rPr>
      </w:pPr>
      <w:r>
        <w:rPr>
          <w:rFonts w:hint="eastAsia"/>
          <w:lang w:val="en-US" w:eastAsia="zh-CN"/>
        </w:rPr>
        <w:br w:type="page"/>
      </w:r>
    </w:p>
    <w:p w14:paraId="1E8CC795">
      <w:pPr>
        <w:pStyle w:val="29"/>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新增服务知识</w:t>
      </w:r>
    </w:p>
    <w:p w14:paraId="5D14CD54">
      <w:pPr>
        <w:pStyle w:val="29"/>
        <w:ind w:left="0" w:leftChars="0" w:firstLine="0" w:firstLineChars="0"/>
      </w:pPr>
      <w:r>
        <w:drawing>
          <wp:inline distT="0" distB="0" distL="114300" distR="114300">
            <wp:extent cx="5273675" cy="3676015"/>
            <wp:effectExtent l="0" t="0" r="14605" b="12065"/>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35"/>
                    <a:stretch>
                      <a:fillRect/>
                    </a:stretch>
                  </pic:blipFill>
                  <pic:spPr>
                    <a:xfrm>
                      <a:off x="0" y="0"/>
                      <a:ext cx="5273675" cy="3676015"/>
                    </a:xfrm>
                    <a:prstGeom prst="rect">
                      <a:avLst/>
                    </a:prstGeom>
                    <a:noFill/>
                    <a:ln>
                      <a:noFill/>
                    </a:ln>
                  </pic:spPr>
                </pic:pic>
              </a:graphicData>
            </a:graphic>
          </wp:inline>
        </w:drawing>
      </w:r>
    </w:p>
    <w:p w14:paraId="00749A67">
      <w:pPr>
        <w:pStyle w:val="29"/>
        <w:rPr>
          <w:rFonts w:hint="eastAsia"/>
          <w:lang w:val="en-US" w:eastAsia="zh-CN"/>
        </w:rPr>
      </w:pPr>
      <w:r>
        <w:rPr>
          <w:rFonts w:hint="eastAsia"/>
          <w:lang w:val="en-US" w:eastAsia="zh-CN"/>
        </w:rPr>
        <w:t>服务知识列表页，可查看当前服务知识下所有的知识，如图5-3所示</w:t>
      </w:r>
    </w:p>
    <w:p w14:paraId="7AE6881E">
      <w:pPr>
        <w:pStyle w:val="29"/>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服务知识列表</w:t>
      </w:r>
    </w:p>
    <w:p w14:paraId="7170D440">
      <w:pPr>
        <w:pStyle w:val="29"/>
        <w:ind w:left="0" w:leftChars="0" w:firstLine="0" w:firstLineChars="0"/>
        <w:jc w:val="both"/>
        <w:rPr>
          <w:rFonts w:hint="eastAsia"/>
          <w:lang w:val="en-US" w:eastAsia="zh-CN"/>
        </w:rPr>
      </w:pPr>
      <w:r>
        <w:drawing>
          <wp:inline distT="0" distB="0" distL="114300" distR="114300">
            <wp:extent cx="5261610" cy="2994025"/>
            <wp:effectExtent l="0" t="0" r="15240" b="15875"/>
            <wp:docPr id="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pic:cNvPicPr>
                      <a:picLocks noChangeAspect="1"/>
                    </pic:cNvPicPr>
                  </pic:nvPicPr>
                  <pic:blipFill>
                    <a:blip r:embed="rId36"/>
                    <a:stretch>
                      <a:fillRect/>
                    </a:stretch>
                  </pic:blipFill>
                  <pic:spPr>
                    <a:xfrm>
                      <a:off x="0" y="0"/>
                      <a:ext cx="5261610" cy="2994025"/>
                    </a:xfrm>
                    <a:prstGeom prst="rect">
                      <a:avLst/>
                    </a:prstGeom>
                    <a:noFill/>
                    <a:ln>
                      <a:noFill/>
                    </a:ln>
                  </pic:spPr>
                </pic:pic>
              </a:graphicData>
            </a:graphic>
          </wp:inline>
        </w:drawing>
      </w:r>
    </w:p>
    <w:p w14:paraId="78F4E3F3">
      <w:pPr>
        <w:pStyle w:val="29"/>
        <w:jc w:val="center"/>
        <w:rPr>
          <w:rFonts w:hint="default"/>
          <w:lang w:val="en-US" w:eastAsia="zh-CN"/>
        </w:rPr>
      </w:pPr>
    </w:p>
    <w:p w14:paraId="4CEDD7DE">
      <w:pPr>
        <w:pStyle w:val="30"/>
        <w:bidi w:val="0"/>
        <w:rPr>
          <w:rFonts w:hint="eastAsia"/>
          <w:lang w:val="en-US" w:eastAsia="zh-CN"/>
        </w:rPr>
      </w:pPr>
      <w:bookmarkStart w:id="38" w:name="_Toc31681"/>
      <w:r>
        <w:rPr>
          <w:rFonts w:hint="eastAsia"/>
          <w:lang w:val="en-US" w:eastAsia="zh-CN"/>
        </w:rPr>
        <w:t>指标完成情况</w:t>
      </w:r>
      <w:bookmarkEnd w:id="38"/>
    </w:p>
    <w:p w14:paraId="4026CBB9">
      <w:pPr>
        <w:pStyle w:val="29"/>
        <w:bidi w:val="0"/>
      </w:pPr>
      <w:r>
        <w:t>运维服务KPI 指标中服务知识的</w:t>
      </w:r>
      <w:r>
        <w:rPr>
          <w:rFonts w:hint="eastAsia"/>
        </w:rPr>
        <w:t>知识利用率</w:t>
      </w:r>
      <w:r>
        <w:t>≥90%，此项KPI 指标第一季度达到96%，第二季度达到95%。公司一直以来鼓励员工分享知识，每年底对知识贡献突出人员给予相应的奖励。</w:t>
      </w:r>
    </w:p>
    <w:p w14:paraId="6A8E1FD0">
      <w:pPr>
        <w:pStyle w:val="29"/>
        <w:bidi w:val="0"/>
      </w:pPr>
      <w:r>
        <w:t>同时每年都会组织</w:t>
      </w:r>
      <w:r>
        <w:rPr>
          <w:rFonts w:hint="eastAsia"/>
          <w:lang w:eastAsia="zh-CN"/>
        </w:rPr>
        <w:t>服务知识</w:t>
      </w:r>
      <w:r>
        <w:t>的相关培训，同时分享各自知识管理的心得，公司在知识管理方面无论是工具使用，还是员工分享热情，形成良好的氛围。</w:t>
      </w:r>
    </w:p>
    <w:p w14:paraId="341F66BC">
      <w:pPr>
        <w:pStyle w:val="30"/>
        <w:bidi w:val="0"/>
        <w:rPr>
          <w:rFonts w:hint="default"/>
          <w:lang w:val="en-US" w:eastAsia="zh-CN"/>
        </w:rPr>
      </w:pPr>
      <w:bookmarkStart w:id="39" w:name="_Toc3729"/>
      <w:r>
        <w:rPr>
          <w:rFonts w:hint="eastAsia"/>
          <w:lang w:val="en-US" w:eastAsia="zh-CN"/>
        </w:rPr>
        <w:t>服务知识改进</w:t>
      </w:r>
      <w:bookmarkEnd w:id="39"/>
    </w:p>
    <w:p w14:paraId="2EAF74D7">
      <w:pPr>
        <w:pStyle w:val="29"/>
        <w:bidi w:val="0"/>
      </w:pPr>
      <w:r>
        <w:t>随着知识经济时代的到来，公司认识到知识的重要性，从知识到智慧，</w:t>
      </w:r>
      <w:r>
        <w:rPr>
          <w:rFonts w:hint="eastAsia"/>
          <w:lang w:eastAsia="zh-CN"/>
        </w:rPr>
        <w:t>服务知识</w:t>
      </w:r>
      <w:r>
        <w:t>有助于沉淀经验，建立知识体系，但在知识学习上面还有待提高，知识的学习方面，一方面定期组织知识学习探讨，另外一方面将和研发工程师协商，在知识条目分享页面增加点赞或点评相关功能，增加知识学习的趣味性和对比性；同时将在每年</w:t>
      </w:r>
      <w:r>
        <w:rPr>
          <w:rFonts w:hint="eastAsia"/>
          <w:lang w:eastAsia="zh-CN"/>
        </w:rPr>
        <w:t>服务知识</w:t>
      </w:r>
      <w:r>
        <w:t>考评方面增加知识点赞最多的知识条目贡献人进行奖励。</w:t>
      </w:r>
    </w:p>
    <w:p w14:paraId="6EAC3497">
      <w:pPr>
        <w:pStyle w:val="28"/>
        <w:bidi w:val="0"/>
        <w:rPr>
          <w:rFonts w:hint="eastAsia"/>
          <w:lang w:val="en-US" w:eastAsia="zh-CN"/>
        </w:rPr>
      </w:pPr>
      <w:bookmarkStart w:id="40" w:name="_Toc29126"/>
      <w:r>
        <w:rPr>
          <w:rFonts w:hint="eastAsia"/>
          <w:lang w:val="en-US" w:eastAsia="zh-CN"/>
        </w:rPr>
        <w:t>最终软件库应用情况</w:t>
      </w:r>
      <w:bookmarkEnd w:id="40"/>
    </w:p>
    <w:p w14:paraId="08501F8C">
      <w:pPr>
        <w:pStyle w:val="30"/>
        <w:bidi w:val="0"/>
        <w:rPr>
          <w:rFonts w:hint="eastAsia"/>
          <w:lang w:val="en-US" w:eastAsia="zh-CN"/>
        </w:rPr>
      </w:pPr>
      <w:bookmarkStart w:id="41" w:name="_Toc4011"/>
      <w:r>
        <w:rPr>
          <w:rFonts w:hint="eastAsia"/>
          <w:lang w:val="en-US" w:eastAsia="zh-CN"/>
        </w:rPr>
        <w:t>概述</w:t>
      </w:r>
      <w:bookmarkEnd w:id="41"/>
    </w:p>
    <w:p w14:paraId="4F893A77">
      <w:pPr>
        <w:pStyle w:val="29"/>
        <w:bidi w:val="0"/>
        <w:rPr>
          <w:rFonts w:hint="eastAsia"/>
          <w:lang w:val="en-US" w:eastAsia="zh-CN"/>
        </w:rPr>
      </w:pPr>
      <w:r>
        <w:t>Harbor作为最终软件库（Canonical Repository）的核心优势在于它为企业级软件供应链提供了安全、统一且高效的管理基石。其首要优势是无可比拟的安全性与合规性，它通过集成漏洞扫描功能（如Trivy/Clair）在镜像推送时自动检测安全风险，并可强制阻止存在严重漏洞的镜像流通；同时借助内容信任（Notary）机制对镜像进行数字签名与验证，确保软件来源可信且未被篡改，再结合精细的基于角色的访问控制（RBAC）和完整的审计日志，构筑起从存储、传输到访问的全链条安全防护。其次，Harbor确立了“单一可信源”的地位，所有经测试验证的软件资产均集中存储于此，开发、测试和生产环境均从同一来源获取完全一致的制品，彻底杜绝环境差异，保障部署的可靠性与可重复性。此外，其强大的多向复制能力支持跨地域、跨云环境的镜像同步，既满足数据本地化与灾难恢复需求，也为分布式团队提供高速访问体验。Harbor还超越传统容器镜像仓库范畴，原生支持Helm Charts及符合OCI标准的各类云原生制品（如OPA策略、机器学习模型），实现真正统一的制品管理。</w:t>
      </w:r>
    </w:p>
    <w:p w14:paraId="68C8EB68">
      <w:pPr>
        <w:pStyle w:val="30"/>
        <w:bidi w:val="0"/>
        <w:rPr>
          <w:rFonts w:hint="eastAsia"/>
          <w:lang w:val="en-US" w:eastAsia="zh-CN"/>
        </w:rPr>
      </w:pPr>
      <w:bookmarkStart w:id="42" w:name="_Toc20512"/>
      <w:r>
        <w:rPr>
          <w:rFonts w:hint="eastAsia"/>
          <w:lang w:val="en-US" w:eastAsia="zh-CN"/>
        </w:rPr>
        <w:t>岗位职责</w:t>
      </w:r>
      <w:bookmarkEnd w:id="42"/>
    </w:p>
    <w:p w14:paraId="4CACDE20">
      <w:pPr>
        <w:pStyle w:val="31"/>
        <w:bidi w:val="0"/>
        <w:rPr>
          <w:rFonts w:hint="eastAsia"/>
          <w:lang w:val="en-US" w:eastAsia="zh-CN"/>
        </w:rPr>
      </w:pPr>
      <w:bookmarkStart w:id="43" w:name="_Toc11847"/>
      <w:r>
        <w:rPr>
          <w:rFonts w:hint="eastAsia"/>
          <w:lang w:val="en-US" w:eastAsia="zh-CN"/>
        </w:rPr>
        <w:t>研发部</w:t>
      </w:r>
      <w:bookmarkEnd w:id="43"/>
    </w:p>
    <w:p w14:paraId="08EB068D">
      <w:pPr>
        <w:pStyle w:val="29"/>
        <w:rPr>
          <w:rFonts w:hint="default"/>
          <w:lang w:val="en-US" w:eastAsia="zh-CN"/>
        </w:rPr>
      </w:pPr>
      <w:r>
        <w:rPr>
          <w:rFonts w:hint="eastAsia"/>
          <w:lang w:val="en-US" w:eastAsia="zh-CN"/>
        </w:rPr>
        <w:t>主要负责软件的出入库审核</w:t>
      </w:r>
    </w:p>
    <w:p w14:paraId="775CA0DA">
      <w:pPr>
        <w:pStyle w:val="31"/>
        <w:bidi w:val="0"/>
        <w:rPr>
          <w:rFonts w:hint="default"/>
          <w:lang w:val="en-US" w:eastAsia="zh-CN"/>
        </w:rPr>
      </w:pPr>
      <w:bookmarkStart w:id="44" w:name="_Toc11116"/>
      <w:r>
        <w:rPr>
          <w:rFonts w:hint="eastAsia"/>
          <w:lang w:val="en-US" w:eastAsia="zh-CN"/>
        </w:rPr>
        <w:t>运维部</w:t>
      </w:r>
      <w:bookmarkEnd w:id="44"/>
    </w:p>
    <w:p w14:paraId="2D431EFB">
      <w:pPr>
        <w:pStyle w:val="29"/>
        <w:rPr>
          <w:rFonts w:hint="default"/>
          <w:lang w:val="en-US" w:eastAsia="zh-CN"/>
        </w:rPr>
      </w:pPr>
      <w:r>
        <w:rPr>
          <w:rFonts w:hint="eastAsia"/>
          <w:lang w:val="en-US" w:eastAsia="zh-CN"/>
        </w:rPr>
        <w:t>负责新版本测试，并及时向研发部进行反馈</w:t>
      </w:r>
    </w:p>
    <w:p w14:paraId="38BDEA62">
      <w:pPr>
        <w:pStyle w:val="30"/>
        <w:bidi w:val="0"/>
        <w:rPr>
          <w:rFonts w:hint="eastAsia"/>
          <w:lang w:val="en-US" w:eastAsia="zh-CN"/>
        </w:rPr>
      </w:pPr>
      <w:bookmarkStart w:id="45" w:name="_Toc19106"/>
      <w:r>
        <w:rPr>
          <w:rFonts w:hint="eastAsia"/>
          <w:lang w:val="en-US" w:eastAsia="zh-CN"/>
        </w:rPr>
        <w:t>应用情况说明</w:t>
      </w:r>
      <w:bookmarkEnd w:id="45"/>
    </w:p>
    <w:p w14:paraId="35DB7A26">
      <w:pPr>
        <w:pStyle w:val="29"/>
        <w:rPr>
          <w:rFonts w:hint="eastAsia"/>
          <w:lang w:val="en-US" w:eastAsia="zh-CN"/>
        </w:rPr>
      </w:pPr>
      <w:r>
        <w:rPr>
          <w:rFonts w:hint="eastAsia"/>
          <w:lang w:val="en-US" w:eastAsia="zh-CN"/>
        </w:rPr>
        <w:t>公司运维项目的软件全部使用Harbor进行管理，覆盖率达到100%</w:t>
      </w:r>
    </w:p>
    <w:p w14:paraId="55AD4B02">
      <w:pPr>
        <w:pStyle w:val="29"/>
        <w:rPr>
          <w:rFonts w:hint="default"/>
          <w:lang w:val="en-US" w:eastAsia="zh-CN"/>
        </w:rPr>
      </w:pPr>
      <w:r>
        <w:rPr>
          <w:rFonts w:hint="eastAsia"/>
          <w:lang w:val="en-US" w:eastAsia="zh-CN"/>
        </w:rPr>
        <w:t>如图6-1所示，是不同软件版本列表</w:t>
      </w:r>
    </w:p>
    <w:p w14:paraId="7EE80073">
      <w:pPr>
        <w:pStyle w:val="29"/>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软件版本列表</w:t>
      </w:r>
      <w:r>
        <w:drawing>
          <wp:inline distT="0" distB="0" distL="114300" distR="114300">
            <wp:extent cx="5766435" cy="1784350"/>
            <wp:effectExtent l="0" t="0" r="9525" b="13970"/>
            <wp:docPr id="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9"/>
                    <pic:cNvPicPr>
                      <a:picLocks noChangeAspect="1"/>
                    </pic:cNvPicPr>
                  </pic:nvPicPr>
                  <pic:blipFill>
                    <a:blip r:embed="rId37"/>
                    <a:stretch>
                      <a:fillRect/>
                    </a:stretch>
                  </pic:blipFill>
                  <pic:spPr>
                    <a:xfrm>
                      <a:off x="0" y="0"/>
                      <a:ext cx="5766435" cy="1784350"/>
                    </a:xfrm>
                    <a:prstGeom prst="rect">
                      <a:avLst/>
                    </a:prstGeom>
                    <a:noFill/>
                    <a:ln>
                      <a:noFill/>
                    </a:ln>
                  </pic:spPr>
                </pic:pic>
              </a:graphicData>
            </a:graphic>
          </wp:inline>
        </w:drawing>
      </w:r>
    </w:p>
    <w:p w14:paraId="743EDE4F">
      <w:pPr>
        <w:pStyle w:val="29"/>
        <w:ind w:left="0" w:leftChars="0" w:firstLine="0" w:firstLineChars="0"/>
      </w:pPr>
      <w:r>
        <w:drawing>
          <wp:inline distT="0" distB="0" distL="114300" distR="114300">
            <wp:extent cx="5789930" cy="1794510"/>
            <wp:effectExtent l="0" t="0" r="1270" b="15240"/>
            <wp:docPr id="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8"/>
                    <pic:cNvPicPr>
                      <a:picLocks noChangeAspect="1"/>
                    </pic:cNvPicPr>
                  </pic:nvPicPr>
                  <pic:blipFill>
                    <a:blip r:embed="rId38"/>
                    <a:stretch>
                      <a:fillRect/>
                    </a:stretch>
                  </pic:blipFill>
                  <pic:spPr>
                    <a:xfrm>
                      <a:off x="0" y="0"/>
                      <a:ext cx="5789930" cy="1794510"/>
                    </a:xfrm>
                    <a:prstGeom prst="rect">
                      <a:avLst/>
                    </a:prstGeom>
                    <a:noFill/>
                    <a:ln>
                      <a:noFill/>
                    </a:ln>
                  </pic:spPr>
                </pic:pic>
              </a:graphicData>
            </a:graphic>
          </wp:inline>
        </w:drawing>
      </w:r>
    </w:p>
    <w:p w14:paraId="24040730">
      <w:pPr>
        <w:pStyle w:val="30"/>
        <w:bidi w:val="0"/>
        <w:rPr>
          <w:rFonts w:hint="eastAsia"/>
          <w:lang w:val="en-US" w:eastAsia="zh-CN"/>
        </w:rPr>
      </w:pPr>
      <w:bookmarkStart w:id="46" w:name="_Toc20669"/>
      <w:r>
        <w:rPr>
          <w:rFonts w:hint="eastAsia"/>
          <w:lang w:val="en-US" w:eastAsia="zh-CN"/>
        </w:rPr>
        <w:t>指标完成情况</w:t>
      </w:r>
      <w:bookmarkEnd w:id="46"/>
    </w:p>
    <w:p w14:paraId="68D0A578">
      <w:pPr>
        <w:pStyle w:val="29"/>
        <w:bidi w:val="0"/>
        <w:rPr>
          <w:rFonts w:hint="eastAsia"/>
          <w:lang w:val="en-US" w:eastAsia="zh-CN"/>
        </w:rPr>
      </w:pPr>
      <w:r>
        <w:rPr>
          <w:rFonts w:hint="eastAsia"/>
          <w:lang w:val="en-US" w:eastAsia="zh-CN"/>
        </w:rPr>
        <w:t>运维服务能力指标体系</w:t>
      </w:r>
      <w:r>
        <w:t>中最终软件库软件库中软件的可用率≥95%，此项指标制定以来，指标基本达成。</w:t>
      </w:r>
    </w:p>
    <w:p w14:paraId="365B0EE4">
      <w:pPr>
        <w:pStyle w:val="30"/>
        <w:bidi w:val="0"/>
        <w:rPr>
          <w:rFonts w:hint="default"/>
          <w:lang w:val="en-US" w:eastAsia="zh-CN"/>
        </w:rPr>
      </w:pPr>
      <w:bookmarkStart w:id="47" w:name="_Toc23590"/>
      <w:r>
        <w:rPr>
          <w:rFonts w:hint="eastAsia"/>
          <w:lang w:val="en-US" w:eastAsia="zh-CN"/>
        </w:rPr>
        <w:t>最终软件库改进</w:t>
      </w:r>
      <w:bookmarkEnd w:id="47"/>
    </w:p>
    <w:p w14:paraId="6038787D">
      <w:pPr>
        <w:pStyle w:val="29"/>
        <w:bidi w:val="0"/>
        <w:rPr>
          <w:rFonts w:hint="default"/>
          <w:lang w:val="en-US" w:eastAsia="zh-CN"/>
        </w:rPr>
      </w:pPr>
      <w:r>
        <w:t>初期因部分开发与运维人员对Harbor操作流程不熟悉，导致镜像推送不规范、权限使用混乱等问题；后续通过制定详细的操作指南并组织专项培训，实现了使用流程的标准化与规范化。</w:t>
      </w:r>
    </w:p>
    <w:p w14:paraId="0917095A">
      <w:pPr>
        <w:pStyle w:val="28"/>
        <w:bidi w:val="0"/>
        <w:rPr>
          <w:rFonts w:hint="default"/>
          <w:lang w:val="en-US" w:eastAsia="zh-CN"/>
        </w:rPr>
      </w:pPr>
      <w:bookmarkStart w:id="48" w:name="_Toc17907"/>
      <w:r>
        <w:rPr>
          <w:rFonts w:hint="eastAsia"/>
          <w:lang w:val="en-US" w:eastAsia="zh-CN"/>
        </w:rPr>
        <w:t>服务数据应用情况</w:t>
      </w:r>
      <w:bookmarkEnd w:id="48"/>
    </w:p>
    <w:p w14:paraId="0D9ACA6A">
      <w:pPr>
        <w:pStyle w:val="30"/>
        <w:bidi w:val="0"/>
        <w:rPr>
          <w:rFonts w:hint="eastAsia"/>
          <w:lang w:val="en-US" w:eastAsia="zh-CN"/>
        </w:rPr>
      </w:pPr>
      <w:bookmarkStart w:id="49" w:name="_Toc29919"/>
      <w:r>
        <w:rPr>
          <w:rFonts w:hint="eastAsia"/>
          <w:lang w:val="en-US" w:eastAsia="zh-CN"/>
        </w:rPr>
        <w:t>概述</w:t>
      </w:r>
      <w:bookmarkEnd w:id="49"/>
    </w:p>
    <w:p w14:paraId="1FC7ECE9">
      <w:pPr>
        <w:spacing w:before="78" w:line="361" w:lineRule="auto"/>
        <w:ind w:left="22" w:right="133" w:firstLine="254"/>
        <w:jc w:val="both"/>
        <w:rPr>
          <w:rFonts w:ascii="宋体" w:hAnsi="宋体" w:eastAsia="宋体" w:cs="宋体"/>
          <w:sz w:val="24"/>
          <w:szCs w:val="24"/>
        </w:rPr>
      </w:pPr>
      <w:r>
        <w:rPr>
          <w:rFonts w:ascii="宋体" w:hAnsi="宋体" w:eastAsia="宋体" w:cs="宋体"/>
          <w:spacing w:val="-4"/>
          <w:sz w:val="24"/>
          <w:szCs w:val="24"/>
        </w:rPr>
        <w:t>随着公司《服务数据管理制度》的制定和实施，明确了流程执行原则，服务数</w:t>
      </w:r>
      <w:r>
        <w:rPr>
          <w:rFonts w:ascii="宋体" w:hAnsi="宋体" w:eastAsia="宋体" w:cs="宋体"/>
          <w:spacing w:val="-3"/>
          <w:sz w:val="24"/>
          <w:szCs w:val="24"/>
        </w:rPr>
        <w:t>据的使用和管理能力逐渐提升。服务数据是运维过程中产生的各类数据集合，包</w:t>
      </w:r>
      <w:r>
        <w:rPr>
          <w:rFonts w:ascii="宋体" w:hAnsi="宋体" w:eastAsia="宋体" w:cs="宋体"/>
          <w:spacing w:val="-4"/>
          <w:sz w:val="24"/>
          <w:szCs w:val="24"/>
        </w:rPr>
        <w:t>括系统性能数据（如CPU使用率、响应时间）、服务台工单数据（如故障类型、</w:t>
      </w:r>
      <w:r>
        <w:rPr>
          <w:rFonts w:ascii="宋体" w:hAnsi="宋体" w:eastAsia="宋体" w:cs="宋体"/>
          <w:spacing w:val="-6"/>
          <w:sz w:val="24"/>
          <w:szCs w:val="24"/>
        </w:rPr>
        <w:t>处理时长）、用户反馈数据等。其核心作用是</w:t>
      </w:r>
      <w:r>
        <w:rPr>
          <w:rFonts w:ascii="宋体" w:hAnsi="宋体" w:eastAsia="宋体" w:cs="宋体"/>
          <w:spacing w:val="-31"/>
          <w:sz w:val="24"/>
          <w:szCs w:val="24"/>
        </w:rPr>
        <w:t xml:space="preserve"> </w:t>
      </w:r>
      <w:r>
        <w:rPr>
          <w:rFonts w:ascii="宋体" w:hAnsi="宋体" w:eastAsia="宋体" w:cs="宋体"/>
          <w:spacing w:val="-7"/>
          <w:sz w:val="24"/>
          <w:szCs w:val="24"/>
        </w:rPr>
        <w:t>“驱动运维从</w:t>
      </w:r>
      <w:r>
        <w:rPr>
          <w:rFonts w:hint="eastAsia" w:ascii="宋体" w:hAnsi="宋体" w:eastAsia="宋体" w:cs="宋体"/>
          <w:spacing w:val="-7"/>
          <w:sz w:val="24"/>
          <w:szCs w:val="24"/>
          <w:lang w:eastAsia="zh-CN"/>
        </w:rPr>
        <w:t>“</w:t>
      </w:r>
      <w:r>
        <w:rPr>
          <w:rFonts w:ascii="宋体" w:hAnsi="宋体" w:eastAsia="宋体" w:cs="宋体"/>
          <w:spacing w:val="-7"/>
          <w:sz w:val="24"/>
          <w:szCs w:val="24"/>
        </w:rPr>
        <w:t>被动响应</w:t>
      </w:r>
      <w:r>
        <w:rPr>
          <w:rFonts w:hint="eastAsia" w:ascii="宋体" w:hAnsi="宋体" w:eastAsia="宋体" w:cs="宋体"/>
          <w:spacing w:val="-7"/>
          <w:sz w:val="24"/>
          <w:szCs w:val="24"/>
          <w:lang w:eastAsia="zh-CN"/>
        </w:rPr>
        <w:t>”</w:t>
      </w:r>
      <w:r>
        <w:rPr>
          <w:rFonts w:ascii="宋体" w:hAnsi="宋体" w:eastAsia="宋体" w:cs="宋体"/>
          <w:spacing w:val="-7"/>
          <w:sz w:val="24"/>
          <w:szCs w:val="24"/>
        </w:rPr>
        <w:t>向</w:t>
      </w:r>
      <w:r>
        <w:rPr>
          <w:rFonts w:hint="eastAsia" w:ascii="宋体" w:hAnsi="宋体" w:eastAsia="宋体" w:cs="宋体"/>
          <w:spacing w:val="-7"/>
          <w:sz w:val="24"/>
          <w:szCs w:val="24"/>
          <w:lang w:eastAsia="zh-CN"/>
        </w:rPr>
        <w:t>“</w:t>
      </w:r>
      <w:r>
        <w:rPr>
          <w:rFonts w:ascii="宋体" w:hAnsi="宋体" w:eastAsia="宋体" w:cs="宋体"/>
          <w:spacing w:val="-7"/>
          <w:sz w:val="24"/>
          <w:szCs w:val="24"/>
        </w:rPr>
        <w:t>主</w:t>
      </w:r>
      <w:r>
        <w:rPr>
          <w:rFonts w:ascii="宋体" w:hAnsi="宋体" w:eastAsia="宋体" w:cs="宋体"/>
          <w:spacing w:val="-6"/>
          <w:sz w:val="24"/>
          <w:szCs w:val="24"/>
        </w:rPr>
        <w:t>动优化</w:t>
      </w:r>
      <w:r>
        <w:rPr>
          <w:rFonts w:hint="eastAsia" w:ascii="宋体" w:hAnsi="宋体" w:eastAsia="宋体" w:cs="宋体"/>
          <w:spacing w:val="-7"/>
          <w:sz w:val="24"/>
          <w:szCs w:val="24"/>
          <w:lang w:eastAsia="zh-CN"/>
        </w:rPr>
        <w:t>”</w:t>
      </w:r>
      <w:r>
        <w:rPr>
          <w:rFonts w:ascii="宋体" w:hAnsi="宋体" w:eastAsia="宋体" w:cs="宋体"/>
          <w:spacing w:val="-6"/>
          <w:sz w:val="24"/>
          <w:szCs w:val="24"/>
        </w:rPr>
        <w:t>转型。</w:t>
      </w:r>
    </w:p>
    <w:p w14:paraId="4C4F98FE">
      <w:pPr>
        <w:pStyle w:val="30"/>
        <w:bidi w:val="0"/>
        <w:rPr>
          <w:rFonts w:hint="eastAsia"/>
          <w:lang w:val="en-US" w:eastAsia="zh-CN"/>
        </w:rPr>
      </w:pPr>
      <w:bookmarkStart w:id="50" w:name="_Toc12751"/>
      <w:r>
        <w:rPr>
          <w:rFonts w:hint="eastAsia"/>
          <w:lang w:val="en-US" w:eastAsia="zh-CN"/>
        </w:rPr>
        <w:t>岗位职责</w:t>
      </w:r>
      <w:bookmarkEnd w:id="50"/>
    </w:p>
    <w:p w14:paraId="449E3B89">
      <w:pPr>
        <w:pStyle w:val="29"/>
        <w:rPr>
          <w:rFonts w:hint="default"/>
          <w:lang w:val="en-US" w:eastAsia="zh-CN"/>
        </w:rPr>
      </w:pPr>
      <w:r>
        <w:rPr>
          <w:rFonts w:hint="eastAsia"/>
          <w:lang w:val="en-US" w:eastAsia="zh-CN"/>
        </w:rPr>
        <w:t>运维相关部门分别负责本部门内的数据采集。</w:t>
      </w:r>
    </w:p>
    <w:p w14:paraId="6F88524F">
      <w:pPr>
        <w:pStyle w:val="30"/>
        <w:bidi w:val="0"/>
        <w:rPr>
          <w:rFonts w:hint="eastAsia"/>
          <w:lang w:val="en-US" w:eastAsia="zh-CN"/>
        </w:rPr>
      </w:pPr>
      <w:bookmarkStart w:id="51" w:name="_Toc12754"/>
      <w:r>
        <w:rPr>
          <w:rFonts w:hint="eastAsia"/>
          <w:lang w:val="en-US" w:eastAsia="zh-CN"/>
        </w:rPr>
        <w:t>应用情况说明</w:t>
      </w:r>
      <w:bookmarkEnd w:id="51"/>
    </w:p>
    <w:p w14:paraId="52BF69CC">
      <w:pPr>
        <w:pStyle w:val="29"/>
        <w:rPr>
          <w:rFonts w:hint="eastAsia"/>
          <w:lang w:val="en-US" w:eastAsia="zh-CN"/>
        </w:rPr>
      </w:pPr>
      <w:r>
        <w:rPr>
          <w:rFonts w:hint="eastAsia"/>
          <w:lang w:val="en-US" w:eastAsia="zh-CN"/>
        </w:rPr>
        <w:t>通过</w:t>
      </w:r>
      <w:r>
        <w:t>Grafana</w:t>
      </w:r>
      <w:r>
        <w:rPr>
          <w:rFonts w:hint="eastAsia"/>
          <w:lang w:val="en-US" w:eastAsia="zh-CN"/>
        </w:rPr>
        <w:t>监控工具仪表盘可时时查看系统状态</w:t>
      </w:r>
    </w:p>
    <w:p w14:paraId="15F860A1">
      <w:pPr>
        <w:pStyle w:val="29"/>
        <w:rPr>
          <w:rFonts w:hint="default"/>
          <w:lang w:val="en-US" w:eastAsia="zh-CN"/>
        </w:rPr>
      </w:pPr>
      <w:r>
        <w:drawing>
          <wp:inline distT="0" distB="0" distL="114300" distR="114300">
            <wp:extent cx="5729605" cy="2766695"/>
            <wp:effectExtent l="0" t="0" r="4445" b="14605"/>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25"/>
                    <a:stretch>
                      <a:fillRect/>
                    </a:stretch>
                  </pic:blipFill>
                  <pic:spPr>
                    <a:xfrm>
                      <a:off x="0" y="0"/>
                      <a:ext cx="5729605" cy="2766695"/>
                    </a:xfrm>
                    <a:prstGeom prst="rect">
                      <a:avLst/>
                    </a:prstGeom>
                    <a:noFill/>
                    <a:ln>
                      <a:noFill/>
                    </a:ln>
                  </pic:spPr>
                </pic:pic>
              </a:graphicData>
            </a:graphic>
          </wp:inline>
        </w:drawing>
      </w:r>
    </w:p>
    <w:p w14:paraId="30D21C92">
      <w:pPr>
        <w:pStyle w:val="30"/>
        <w:bidi w:val="0"/>
        <w:rPr>
          <w:rFonts w:hint="eastAsia"/>
          <w:lang w:val="en-US" w:eastAsia="zh-CN"/>
        </w:rPr>
      </w:pPr>
      <w:bookmarkStart w:id="52" w:name="_Toc4480"/>
      <w:r>
        <w:rPr>
          <w:rFonts w:hint="eastAsia"/>
          <w:lang w:val="en-US" w:eastAsia="zh-CN"/>
        </w:rPr>
        <w:t>指标完成情况</w:t>
      </w:r>
      <w:bookmarkEnd w:id="52"/>
    </w:p>
    <w:p w14:paraId="61BCFC64">
      <w:pPr>
        <w:pStyle w:val="29"/>
        <w:bidi w:val="0"/>
        <w:rPr>
          <w:rFonts w:hint="eastAsia" w:eastAsia="宋体"/>
          <w:lang w:val="en-US" w:eastAsia="zh-CN"/>
        </w:rPr>
      </w:pPr>
      <w:r>
        <w:rPr>
          <w:rFonts w:hint="eastAsia"/>
          <w:lang w:eastAsia="zh-CN"/>
        </w:rPr>
        <w:t>运维服务能力指标体系</w:t>
      </w:r>
      <w:r>
        <w:t>中服务数据的服务数据的准确率≥99%，此项KPI指标达到99%，达到公司指标要求。目前公司服务数据管理情况良好</w:t>
      </w:r>
      <w:r>
        <w:rPr>
          <w:rFonts w:hint="eastAsia"/>
          <w:lang w:eastAsia="zh-CN"/>
        </w:rPr>
        <w:t>。</w:t>
      </w:r>
    </w:p>
    <w:p w14:paraId="56E31689">
      <w:pPr>
        <w:pStyle w:val="30"/>
        <w:bidi w:val="0"/>
        <w:rPr>
          <w:rFonts w:hint="default"/>
          <w:lang w:val="en-US" w:eastAsia="zh-CN"/>
        </w:rPr>
      </w:pPr>
      <w:bookmarkStart w:id="53" w:name="_Toc1733"/>
      <w:r>
        <w:rPr>
          <w:rFonts w:hint="eastAsia"/>
          <w:lang w:val="en-US" w:eastAsia="zh-CN"/>
        </w:rPr>
        <w:t>服务数据改进</w:t>
      </w:r>
      <w:bookmarkEnd w:id="53"/>
    </w:p>
    <w:p w14:paraId="5F6B4C78">
      <w:pPr>
        <w:pStyle w:val="29"/>
        <w:bidi w:val="0"/>
      </w:pPr>
      <w:r>
        <w:t>数据孤岛现象依然存在，部分系统的数据尚未接入数据库汇总，导致数据分析的全面性受到影响。</w:t>
      </w:r>
    </w:p>
    <w:p w14:paraId="21730E38">
      <w:pPr>
        <w:pStyle w:val="28"/>
        <w:bidi w:val="0"/>
        <w:rPr>
          <w:rFonts w:hint="eastAsia"/>
          <w:lang w:val="en-US" w:eastAsia="zh-CN"/>
        </w:rPr>
      </w:pPr>
      <w:bookmarkStart w:id="54" w:name="_Toc4028"/>
      <w:r>
        <w:rPr>
          <w:rFonts w:hint="eastAsia"/>
          <w:lang w:val="en-US" w:eastAsia="zh-CN"/>
        </w:rPr>
        <w:t>记录</w:t>
      </w:r>
      <w:bookmarkEnd w:id="54"/>
    </w:p>
    <w:p w14:paraId="343B39A5">
      <w:pPr>
        <w:pStyle w:val="29"/>
        <w:rPr>
          <w:rFonts w:hint="default"/>
          <w:lang w:val="en-US" w:eastAsia="zh-CN"/>
        </w:rPr>
      </w:pPr>
      <w:r>
        <w:rPr>
          <w:rFonts w:hint="eastAsia"/>
          <w:lang w:val="en-US" w:eastAsia="zh-CN"/>
        </w:rPr>
        <w:t>无</w:t>
      </w:r>
      <w:bookmarkStart w:id="55" w:name="_GoBack"/>
      <w:bookmarkEnd w:id="55"/>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A49F7">
    <w:pPr>
      <w:pStyle w:val="15"/>
      <w:pBdr>
        <w:bottom w:val="single" w:color="auto" w:sz="4" w:space="1"/>
      </w:pBdr>
      <w:jc w:val="right"/>
      <w:rPr>
        <w:rFonts w:hint="eastAsia" w:eastAsiaTheme="minorEastAsia"/>
        <w:lang w:eastAsia="zh-CN"/>
      </w:rPr>
    </w:pPr>
    <w:r>
      <w:rPr>
        <w:rFonts w:hint="eastAsia" w:eastAsiaTheme="minorEastAsia"/>
        <w:lang w:eastAsia="zh-CN"/>
      </w:rPr>
      <w:drawing>
        <wp:anchor distT="0" distB="0" distL="114300" distR="114300" simplePos="0" relativeHeight="251659264" behindDoc="0" locked="0" layoutInCell="1" allowOverlap="1">
          <wp:simplePos x="0" y="0"/>
          <wp:positionH relativeFrom="column">
            <wp:posOffset>40640</wp:posOffset>
          </wp:positionH>
          <wp:positionV relativeFrom="paragraph">
            <wp:posOffset>-237490</wp:posOffset>
          </wp:positionV>
          <wp:extent cx="1355090" cy="432435"/>
          <wp:effectExtent l="0" t="0" r="0" b="10160"/>
          <wp:wrapNone/>
          <wp:docPr id="2"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
                  <pic:cNvPicPr>
                    <a:picLocks noChangeAspect="1"/>
                  </pic:cNvPicPr>
                </pic:nvPicPr>
                <pic:blipFill>
                  <a:blip r:embed="rId1">
                    <a:clrChange>
                      <a:clrFrom>
                        <a:srgbClr val="FFFFFF">
                          <a:alpha val="100000"/>
                        </a:srgbClr>
                      </a:clrFrom>
                      <a:clrTo>
                        <a:srgbClr val="FFFFFF">
                          <a:alpha val="100000"/>
                          <a:alpha val="0"/>
                        </a:srgbClr>
                      </a:clrTo>
                    </a:clrChange>
                  </a:blip>
                  <a:stretch>
                    <a:fillRect/>
                  </a:stretch>
                </pic:blipFill>
                <pic:spPr>
                  <a:xfrm>
                    <a:off x="0" y="0"/>
                    <a:ext cx="1355090" cy="432435"/>
                  </a:xfrm>
                  <a:prstGeom prst="rect">
                    <a:avLst/>
                  </a:prstGeom>
                </pic:spPr>
              </pic:pic>
            </a:graphicData>
          </a:graphic>
        </wp:anchor>
      </w:drawing>
    </w:r>
    <w:r>
      <w:rPr>
        <w:rFonts w:hint="eastAsia" w:eastAsiaTheme="minorEastAsia"/>
        <w:lang w:eastAsia="zh-CN"/>
      </w:rPr>
      <w:t>万洲奇智（青岛）信息科技有限公司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3F022D8"/>
    <w:multiLevelType w:val="singleLevel"/>
    <w:tmpl w:val="A3F022D8"/>
    <w:lvl w:ilvl="0" w:tentative="0">
      <w:start w:val="1"/>
      <w:numFmt w:val="decimal"/>
      <w:lvlText w:val="%1."/>
      <w:lvlJc w:val="left"/>
      <w:pPr>
        <w:ind w:left="425" w:hanging="425"/>
      </w:pPr>
      <w:rPr>
        <w:rFonts w:hint="default"/>
      </w:rPr>
    </w:lvl>
  </w:abstractNum>
  <w:abstractNum w:abstractNumId="2">
    <w:nsid w:val="C2A3FDE4"/>
    <w:multiLevelType w:val="singleLevel"/>
    <w:tmpl w:val="C2A3FDE4"/>
    <w:lvl w:ilvl="0" w:tentative="0">
      <w:start w:val="1"/>
      <w:numFmt w:val="decimal"/>
      <w:lvlText w:val="%1."/>
      <w:lvlJc w:val="left"/>
      <w:pPr>
        <w:ind w:left="425" w:hanging="425"/>
      </w:pPr>
      <w:rPr>
        <w:rFonts w:hint="default"/>
      </w:rPr>
    </w:lvl>
  </w:abstractNum>
  <w:abstractNum w:abstractNumId="3">
    <w:nsid w:val="FA255A08"/>
    <w:multiLevelType w:val="singleLevel"/>
    <w:tmpl w:val="FA255A08"/>
    <w:lvl w:ilvl="0" w:tentative="0">
      <w:start w:val="1"/>
      <w:numFmt w:val="decimal"/>
      <w:lvlText w:val="%1."/>
      <w:lvlJc w:val="left"/>
      <w:pPr>
        <w:ind w:left="425" w:hanging="425"/>
      </w:pPr>
      <w:rPr>
        <w:rFonts w:hint="default"/>
      </w:rPr>
    </w:lvl>
  </w:abstractNum>
  <w:abstractNum w:abstractNumId="4">
    <w:nsid w:val="5576B920"/>
    <w:multiLevelType w:val="singleLevel"/>
    <w:tmpl w:val="5576B920"/>
    <w:lvl w:ilvl="0" w:tentative="0">
      <w:start w:val="1"/>
      <w:numFmt w:val="decimal"/>
      <w:lvlText w:val="%1."/>
      <w:lvlJc w:val="left"/>
      <w:pPr>
        <w:ind w:left="425" w:hanging="425"/>
      </w:pPr>
      <w:rPr>
        <w:rFonts w:hint="default"/>
      </w:rPr>
    </w:lvl>
  </w:abstractNum>
  <w:abstractNum w:abstractNumId="5">
    <w:nsid w:val="662CB447"/>
    <w:multiLevelType w:val="singleLevel"/>
    <w:tmpl w:val="662CB447"/>
    <w:lvl w:ilvl="0" w:tentative="0">
      <w:start w:val="1"/>
      <w:numFmt w:val="decimal"/>
      <w:lvlText w:val="%1."/>
      <w:lvlJc w:val="left"/>
      <w:pPr>
        <w:ind w:left="425" w:hanging="425"/>
      </w:pPr>
      <w:rPr>
        <w:rFonts w:hint="default"/>
      </w:rPr>
    </w:lvl>
  </w:abstractNum>
  <w:num w:numId="1">
    <w:abstractNumId w:val="0"/>
  </w:num>
  <w:num w:numId="2">
    <w:abstractNumId w:val="5"/>
  </w:num>
  <w:num w:numId="3">
    <w:abstractNumId w:val="1"/>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EF572E"/>
    <w:rsid w:val="02581D83"/>
    <w:rsid w:val="06BC00BC"/>
    <w:rsid w:val="06BE4A6E"/>
    <w:rsid w:val="07504EC1"/>
    <w:rsid w:val="086659E6"/>
    <w:rsid w:val="0AAC4A1E"/>
    <w:rsid w:val="0AF93B96"/>
    <w:rsid w:val="0C746BD0"/>
    <w:rsid w:val="0D3B3F1D"/>
    <w:rsid w:val="0D8458C4"/>
    <w:rsid w:val="0F4D36BB"/>
    <w:rsid w:val="157224A6"/>
    <w:rsid w:val="190A6992"/>
    <w:rsid w:val="1AE3075E"/>
    <w:rsid w:val="1FBE07C2"/>
    <w:rsid w:val="22843444"/>
    <w:rsid w:val="29521CEB"/>
    <w:rsid w:val="2B960845"/>
    <w:rsid w:val="2CE660D0"/>
    <w:rsid w:val="32A73338"/>
    <w:rsid w:val="32DF2AD1"/>
    <w:rsid w:val="3A7908DF"/>
    <w:rsid w:val="3D0D04B9"/>
    <w:rsid w:val="3FD20B2C"/>
    <w:rsid w:val="40B76E3C"/>
    <w:rsid w:val="42312C1E"/>
    <w:rsid w:val="42693067"/>
    <w:rsid w:val="455A4926"/>
    <w:rsid w:val="45D25D77"/>
    <w:rsid w:val="4812530C"/>
    <w:rsid w:val="4A8C13C1"/>
    <w:rsid w:val="4B245A16"/>
    <w:rsid w:val="4D9C1893"/>
    <w:rsid w:val="4D9F1190"/>
    <w:rsid w:val="4DBD1158"/>
    <w:rsid w:val="53A7287E"/>
    <w:rsid w:val="56B6095F"/>
    <w:rsid w:val="57696FFE"/>
    <w:rsid w:val="5ADC68F9"/>
    <w:rsid w:val="5CFD1C22"/>
    <w:rsid w:val="61E71FE4"/>
    <w:rsid w:val="635C3B47"/>
    <w:rsid w:val="64C76187"/>
    <w:rsid w:val="69780FAF"/>
    <w:rsid w:val="6B3E3371"/>
    <w:rsid w:val="6DF606F4"/>
    <w:rsid w:val="6FC10684"/>
    <w:rsid w:val="70D72A5F"/>
    <w:rsid w:val="746E7814"/>
    <w:rsid w:val="75295853"/>
    <w:rsid w:val="78D74399"/>
    <w:rsid w:val="7E2B263C"/>
    <w:rsid w:val="7F1430D0"/>
    <w:rsid w:val="7F494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5102</Words>
  <Characters>5584</Characters>
  <Lines>0</Lines>
  <Paragraphs>0</Paragraphs>
  <TotalTime>1</TotalTime>
  <ScaleCrop>false</ScaleCrop>
  <LinksUpToDate>false</LinksUpToDate>
  <CharactersWithSpaces>5738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nancy杨茜</cp:lastModifiedBy>
  <dcterms:modified xsi:type="dcterms:W3CDTF">2025-09-24T08:42:11Z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2052-12.1.0.22529</vt:lpwstr>
  </property>
  <property fmtid="{D5CDD505-2E9C-101B-9397-08002B2CF9AE}" pid="4" name="KSOTemplateDocerSaveRecord">
    <vt:lpwstr>eyJoZGlkIjoiYzZkNzQ4ZWFiZmQ4NTRhOWRkZTk3YTMwMjlmMmZhYmUiLCJ1c2VySWQiOiI0Mzg5MjI4MjYifQ==</vt:lpwstr>
  </property>
</Properties>
</file>