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55F28A">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文件编号：ITSS-01-01</w:t>
      </w:r>
    </w:p>
    <w:p w14:paraId="3127E78B">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1539A910">
      <w:pPr>
        <w:pStyle w:val="24"/>
        <w:bidi w:val="0"/>
      </w:pPr>
      <w:bookmarkStart w:id="0" w:name="_Toc30752"/>
      <w:r>
        <w:rPr>
          <w:rFonts w:hint="eastAsia"/>
          <w:lang w:val="en-US" w:eastAsia="zh-CN"/>
        </w:rPr>
        <w:t>万洲奇智（青岛）信息科技有限</w:t>
      </w:r>
      <w:r>
        <w:t>公司</w:t>
      </w:r>
      <w:bookmarkEnd w:id="0"/>
    </w:p>
    <w:p w14:paraId="7FA25239">
      <w:pPr>
        <w:pStyle w:val="25"/>
        <w:bidi w:val="0"/>
        <w:rPr>
          <w:rFonts w:hint="eastAsia" w:eastAsia="黑体"/>
          <w:lang w:val="en-US" w:eastAsia="zh-CN"/>
        </w:rPr>
      </w:pPr>
      <w:bookmarkStart w:id="1" w:name="_Toc20195"/>
      <w:r>
        <w:t>运维服务目录管理</w:t>
      </w:r>
      <w:r>
        <w:rPr>
          <w:rFonts w:hint="eastAsia"/>
          <w:lang w:val="en-US" w:eastAsia="zh-CN"/>
        </w:rPr>
        <w:t>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02B05E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3C8EC4B2">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5A620CA5">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CB722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06A02AEF">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519113DF">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764CC0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3DB63164">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7C240DE">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20FF4B1A">
      <w:r>
        <w:br w:type="page"/>
      </w:r>
    </w:p>
    <w:p w14:paraId="63C59401">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49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238"/>
        <w:gridCol w:w="1245"/>
        <w:gridCol w:w="1245"/>
      </w:tblGrid>
      <w:tr w14:paraId="6B17A6B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16E66E37">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46542D08">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1487FFBF">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238" w:type="dxa"/>
          </w:tcPr>
          <w:p w14:paraId="57FD375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245" w:type="dxa"/>
          </w:tcPr>
          <w:p w14:paraId="4C1F06C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5" w:type="dxa"/>
          </w:tcPr>
          <w:p w14:paraId="3084C0EF">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732F084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1473070">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55D577B9">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6C9C6B03">
            <w:pPr>
              <w:spacing w:before="172" w:line="228" w:lineRule="auto"/>
              <w:ind w:left="114"/>
              <w:rPr>
                <w:rFonts w:ascii="宋体" w:hAnsi="宋体" w:eastAsia="宋体" w:cs="宋体"/>
                <w:sz w:val="20"/>
                <w:szCs w:val="20"/>
              </w:rPr>
            </w:pPr>
            <w:r>
              <w:rPr>
                <w:rFonts w:ascii="宋体" w:hAnsi="宋体" w:eastAsia="宋体" w:cs="宋体"/>
                <w:spacing w:val="7"/>
                <w:sz w:val="20"/>
                <w:szCs w:val="20"/>
              </w:rPr>
              <w:t>新建文档</w:t>
            </w:r>
          </w:p>
        </w:tc>
        <w:tc>
          <w:tcPr>
            <w:tcW w:w="1238" w:type="dxa"/>
          </w:tcPr>
          <w:p w14:paraId="045B3A8E">
            <w:pPr>
              <w:spacing w:before="172" w:line="228" w:lineRule="auto"/>
              <w:ind w:left="313"/>
              <w:rPr>
                <w:rFonts w:ascii="宋体" w:hAnsi="宋体" w:eastAsia="宋体" w:cs="宋体"/>
                <w:sz w:val="20"/>
                <w:szCs w:val="20"/>
              </w:rPr>
            </w:pPr>
            <w:r>
              <w:rPr>
                <w:rFonts w:hint="eastAsia" w:ascii="宋体" w:hAnsi="宋体" w:eastAsia="宋体" w:cs="宋体"/>
                <w:spacing w:val="5"/>
                <w:sz w:val="20"/>
                <w:szCs w:val="20"/>
              </w:rPr>
              <w:t>毛彦超</w:t>
            </w:r>
          </w:p>
        </w:tc>
        <w:tc>
          <w:tcPr>
            <w:tcW w:w="1245" w:type="dxa"/>
          </w:tcPr>
          <w:p w14:paraId="1DF334B1">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5" w:type="dxa"/>
          </w:tcPr>
          <w:p w14:paraId="15774809">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704A716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9285FA0">
            <w:pPr>
              <w:pStyle w:val="27"/>
            </w:pPr>
          </w:p>
        </w:tc>
        <w:tc>
          <w:tcPr>
            <w:tcW w:w="919" w:type="dxa"/>
          </w:tcPr>
          <w:p w14:paraId="4D1882E9">
            <w:pPr>
              <w:pStyle w:val="27"/>
            </w:pPr>
          </w:p>
        </w:tc>
        <w:tc>
          <w:tcPr>
            <w:tcW w:w="2289" w:type="dxa"/>
          </w:tcPr>
          <w:p w14:paraId="1FD644D6">
            <w:pPr>
              <w:pStyle w:val="27"/>
            </w:pPr>
          </w:p>
        </w:tc>
        <w:tc>
          <w:tcPr>
            <w:tcW w:w="1238" w:type="dxa"/>
          </w:tcPr>
          <w:p w14:paraId="4E1437C5">
            <w:pPr>
              <w:spacing w:before="172" w:line="228" w:lineRule="auto"/>
              <w:ind w:left="313"/>
            </w:pPr>
          </w:p>
        </w:tc>
        <w:tc>
          <w:tcPr>
            <w:tcW w:w="1245" w:type="dxa"/>
          </w:tcPr>
          <w:p w14:paraId="04D612B7">
            <w:pPr>
              <w:spacing w:before="172" w:line="228" w:lineRule="auto"/>
              <w:ind w:left="313"/>
            </w:pPr>
          </w:p>
        </w:tc>
        <w:tc>
          <w:tcPr>
            <w:tcW w:w="1245" w:type="dxa"/>
          </w:tcPr>
          <w:p w14:paraId="3C1D2A1D">
            <w:pPr>
              <w:pStyle w:val="27"/>
            </w:pPr>
          </w:p>
        </w:tc>
      </w:tr>
      <w:tr w14:paraId="2DC4B47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1CEEDE9">
            <w:pPr>
              <w:pStyle w:val="27"/>
            </w:pPr>
          </w:p>
        </w:tc>
        <w:tc>
          <w:tcPr>
            <w:tcW w:w="919" w:type="dxa"/>
          </w:tcPr>
          <w:p w14:paraId="0C3CF676">
            <w:pPr>
              <w:pStyle w:val="27"/>
            </w:pPr>
          </w:p>
        </w:tc>
        <w:tc>
          <w:tcPr>
            <w:tcW w:w="2289" w:type="dxa"/>
          </w:tcPr>
          <w:p w14:paraId="29691028">
            <w:pPr>
              <w:pStyle w:val="27"/>
            </w:pPr>
          </w:p>
        </w:tc>
        <w:tc>
          <w:tcPr>
            <w:tcW w:w="1238" w:type="dxa"/>
          </w:tcPr>
          <w:p w14:paraId="2FF3BCE4">
            <w:pPr>
              <w:spacing w:before="173" w:line="229" w:lineRule="auto"/>
              <w:ind w:left="314"/>
            </w:pPr>
          </w:p>
        </w:tc>
        <w:tc>
          <w:tcPr>
            <w:tcW w:w="1245" w:type="dxa"/>
          </w:tcPr>
          <w:p w14:paraId="34105DDD">
            <w:pPr>
              <w:spacing w:before="173" w:line="229" w:lineRule="auto"/>
              <w:ind w:left="314"/>
            </w:pPr>
          </w:p>
        </w:tc>
        <w:tc>
          <w:tcPr>
            <w:tcW w:w="1245" w:type="dxa"/>
          </w:tcPr>
          <w:p w14:paraId="5F4753FB">
            <w:pPr>
              <w:pStyle w:val="27"/>
            </w:pPr>
          </w:p>
        </w:tc>
      </w:tr>
      <w:tr w14:paraId="6A38A61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30A95E90">
            <w:pPr>
              <w:pStyle w:val="27"/>
            </w:pPr>
          </w:p>
        </w:tc>
        <w:tc>
          <w:tcPr>
            <w:tcW w:w="919" w:type="dxa"/>
          </w:tcPr>
          <w:p w14:paraId="0255C5A7">
            <w:pPr>
              <w:pStyle w:val="27"/>
            </w:pPr>
          </w:p>
        </w:tc>
        <w:tc>
          <w:tcPr>
            <w:tcW w:w="2289" w:type="dxa"/>
          </w:tcPr>
          <w:p w14:paraId="2EE490F5">
            <w:pPr>
              <w:pStyle w:val="27"/>
            </w:pPr>
          </w:p>
        </w:tc>
        <w:tc>
          <w:tcPr>
            <w:tcW w:w="1238" w:type="dxa"/>
          </w:tcPr>
          <w:p w14:paraId="6126B20F">
            <w:pPr>
              <w:pStyle w:val="27"/>
            </w:pPr>
          </w:p>
        </w:tc>
        <w:tc>
          <w:tcPr>
            <w:tcW w:w="1245" w:type="dxa"/>
          </w:tcPr>
          <w:p w14:paraId="3F486DCC">
            <w:pPr>
              <w:pStyle w:val="27"/>
            </w:pPr>
          </w:p>
        </w:tc>
        <w:tc>
          <w:tcPr>
            <w:tcW w:w="1245" w:type="dxa"/>
          </w:tcPr>
          <w:p w14:paraId="364A4937">
            <w:pPr>
              <w:pStyle w:val="27"/>
            </w:pPr>
          </w:p>
        </w:tc>
      </w:tr>
      <w:tr w14:paraId="1DDD5B8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9483458">
            <w:pPr>
              <w:pStyle w:val="27"/>
            </w:pPr>
          </w:p>
        </w:tc>
        <w:tc>
          <w:tcPr>
            <w:tcW w:w="919" w:type="dxa"/>
          </w:tcPr>
          <w:p w14:paraId="6D89360C">
            <w:pPr>
              <w:pStyle w:val="27"/>
            </w:pPr>
          </w:p>
        </w:tc>
        <w:tc>
          <w:tcPr>
            <w:tcW w:w="2289" w:type="dxa"/>
          </w:tcPr>
          <w:p w14:paraId="7930EF75">
            <w:pPr>
              <w:pStyle w:val="27"/>
            </w:pPr>
          </w:p>
        </w:tc>
        <w:tc>
          <w:tcPr>
            <w:tcW w:w="1238" w:type="dxa"/>
          </w:tcPr>
          <w:p w14:paraId="4A3C6D33">
            <w:pPr>
              <w:pStyle w:val="27"/>
            </w:pPr>
          </w:p>
        </w:tc>
        <w:tc>
          <w:tcPr>
            <w:tcW w:w="1245" w:type="dxa"/>
          </w:tcPr>
          <w:p w14:paraId="6B6E55A3">
            <w:pPr>
              <w:pStyle w:val="27"/>
            </w:pPr>
          </w:p>
        </w:tc>
        <w:tc>
          <w:tcPr>
            <w:tcW w:w="1245" w:type="dxa"/>
          </w:tcPr>
          <w:p w14:paraId="287D32FD">
            <w:pPr>
              <w:pStyle w:val="27"/>
            </w:pPr>
          </w:p>
        </w:tc>
      </w:tr>
      <w:tr w14:paraId="01CDAD6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1FA74A9B">
            <w:pPr>
              <w:pStyle w:val="27"/>
            </w:pPr>
          </w:p>
        </w:tc>
        <w:tc>
          <w:tcPr>
            <w:tcW w:w="919" w:type="dxa"/>
          </w:tcPr>
          <w:p w14:paraId="19D46999">
            <w:pPr>
              <w:pStyle w:val="27"/>
            </w:pPr>
          </w:p>
        </w:tc>
        <w:tc>
          <w:tcPr>
            <w:tcW w:w="2289" w:type="dxa"/>
          </w:tcPr>
          <w:p w14:paraId="2DA39561">
            <w:pPr>
              <w:pStyle w:val="27"/>
            </w:pPr>
          </w:p>
        </w:tc>
        <w:tc>
          <w:tcPr>
            <w:tcW w:w="1238" w:type="dxa"/>
          </w:tcPr>
          <w:p w14:paraId="5FD486DE">
            <w:pPr>
              <w:pStyle w:val="27"/>
            </w:pPr>
          </w:p>
        </w:tc>
        <w:tc>
          <w:tcPr>
            <w:tcW w:w="1245" w:type="dxa"/>
          </w:tcPr>
          <w:p w14:paraId="4C0FF19C">
            <w:pPr>
              <w:pStyle w:val="27"/>
            </w:pPr>
          </w:p>
        </w:tc>
        <w:tc>
          <w:tcPr>
            <w:tcW w:w="1245" w:type="dxa"/>
          </w:tcPr>
          <w:p w14:paraId="581F611B">
            <w:pPr>
              <w:pStyle w:val="27"/>
            </w:pPr>
          </w:p>
        </w:tc>
      </w:tr>
    </w:tbl>
    <w:p w14:paraId="1E14F716">
      <w:r>
        <w:br w:type="page"/>
      </w:r>
    </w:p>
    <w:sdt>
      <w:sdtPr>
        <w:rPr>
          <w:rFonts w:ascii="宋体" w:hAnsi="宋体" w:eastAsia="宋体" w:cs="Arial"/>
          <w:snapToGrid w:val="0"/>
          <w:color w:val="000000"/>
          <w:kern w:val="0"/>
          <w:sz w:val="21"/>
          <w:szCs w:val="21"/>
          <w:lang w:val="en-US" w:eastAsia="en-US" w:bidi="ar-SA"/>
        </w:rPr>
        <w:id w:val="147451503"/>
        <w:docPartObj>
          <w:docPartGallery w:val="Table of Contents"/>
          <w:docPartUnique/>
        </w:docPartObj>
      </w:sdtPr>
      <w:sdtEndPr>
        <w:rPr>
          <w:rFonts w:ascii="Arial" w:hAnsi="Arial" w:eastAsia="Arial" w:cs="Arial"/>
          <w:snapToGrid w:val="0"/>
          <w:color w:val="000000"/>
          <w:kern w:val="0"/>
          <w:sz w:val="21"/>
          <w:szCs w:val="21"/>
          <w:lang w:val="en-US" w:eastAsia="en-US" w:bidi="ar-SA"/>
        </w:rPr>
      </w:sdtEndPr>
      <w:sdtContent>
        <w:p w14:paraId="1BFCE033">
          <w:pPr>
            <w:jc w:val="center"/>
            <w:rPr>
              <w:rFonts w:hint="eastAsia" w:ascii="宋体" w:hAnsi="宋体" w:eastAsia="宋体" w:cs="宋体"/>
              <w:sz w:val="24"/>
              <w:szCs w:val="24"/>
            </w:rPr>
          </w:pPr>
          <w:r>
            <w:rPr>
              <w:rFonts w:hint="eastAsia" w:ascii="宋体" w:hAnsi="宋体" w:eastAsia="宋体" w:cs="宋体"/>
              <w:sz w:val="24"/>
              <w:szCs w:val="24"/>
            </w:rPr>
            <w:t>目录</w:t>
          </w:r>
        </w:p>
        <w:p w14:paraId="42656B57">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_Toc30752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_Toc30752 \h </w:instrText>
          </w:r>
          <w:r>
            <w:fldChar w:fldCharType="separate"/>
          </w:r>
          <w:r>
            <w:t>1</w:t>
          </w:r>
          <w:r>
            <w:fldChar w:fldCharType="end"/>
          </w:r>
          <w:r>
            <w:rPr>
              <w:rFonts w:hint="eastAsia" w:ascii="宋体" w:hAnsi="宋体" w:eastAsia="宋体" w:cs="宋体"/>
              <w:szCs w:val="24"/>
            </w:rPr>
            <w:fldChar w:fldCharType="end"/>
          </w:r>
        </w:p>
        <w:p w14:paraId="1F17DEC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_Toc20195 </w:instrText>
          </w:r>
          <w:r>
            <w:rPr>
              <w:rFonts w:hint="eastAsia" w:ascii="宋体" w:hAnsi="宋体" w:eastAsia="宋体" w:cs="宋体"/>
              <w:szCs w:val="24"/>
            </w:rPr>
            <w:fldChar w:fldCharType="separate"/>
          </w:r>
          <w:r>
            <w:t>运维服务目录管理</w:t>
          </w:r>
          <w:r>
            <w:rPr>
              <w:rFonts w:hint="eastAsia"/>
              <w:lang w:val="en-US" w:eastAsia="zh-CN"/>
            </w:rPr>
            <w:t>制度</w:t>
          </w:r>
          <w:r>
            <w:tab/>
          </w:r>
          <w:r>
            <w:fldChar w:fldCharType="begin"/>
          </w:r>
          <w:r>
            <w:instrText xml:space="preserve"> PAGEREF _Toc20195 \h </w:instrText>
          </w:r>
          <w:r>
            <w:fldChar w:fldCharType="separate"/>
          </w:r>
          <w:r>
            <w:t>1</w:t>
          </w:r>
          <w:r>
            <w:fldChar w:fldCharType="end"/>
          </w:r>
          <w:r>
            <w:rPr>
              <w:rFonts w:hint="eastAsia" w:ascii="宋体" w:hAnsi="宋体" w:eastAsia="宋体" w:cs="宋体"/>
              <w:szCs w:val="24"/>
            </w:rPr>
            <w:fldChar w:fldCharType="end"/>
          </w:r>
        </w:p>
        <w:p w14:paraId="410178E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_Toc19250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_Toc19250 \h </w:instrText>
          </w:r>
          <w:r>
            <w:fldChar w:fldCharType="separate"/>
          </w:r>
          <w:r>
            <w:t>4</w:t>
          </w:r>
          <w:r>
            <w:fldChar w:fldCharType="end"/>
          </w:r>
          <w:r>
            <w:rPr>
              <w:rFonts w:hint="eastAsia" w:ascii="宋体" w:hAnsi="宋体" w:eastAsia="宋体" w:cs="宋体"/>
              <w:szCs w:val="24"/>
            </w:rPr>
            <w:fldChar w:fldCharType="end"/>
          </w:r>
        </w:p>
        <w:p w14:paraId="2232797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_Toc17453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_Toc17453 \h </w:instrText>
          </w:r>
          <w:r>
            <w:fldChar w:fldCharType="separate"/>
          </w:r>
          <w:r>
            <w:t>4</w:t>
          </w:r>
          <w:r>
            <w:fldChar w:fldCharType="end"/>
          </w:r>
          <w:r>
            <w:rPr>
              <w:rFonts w:hint="eastAsia" w:ascii="宋体" w:hAnsi="宋体" w:eastAsia="宋体" w:cs="宋体"/>
              <w:szCs w:val="24"/>
            </w:rPr>
            <w:fldChar w:fldCharType="end"/>
          </w:r>
        </w:p>
        <w:p w14:paraId="6972C3F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_Toc119 </w:instrText>
          </w:r>
          <w:r>
            <w:rPr>
              <w:rFonts w:hint="eastAsia" w:ascii="宋体" w:hAnsi="宋体" w:eastAsia="宋体" w:cs="宋体"/>
              <w:szCs w:val="24"/>
            </w:rPr>
            <w:fldChar w:fldCharType="separate"/>
          </w:r>
          <w:r>
            <w:rPr>
              <w:rFonts w:hint="default"/>
            </w:rPr>
            <w:t xml:space="preserve">3. </w:t>
          </w:r>
          <w:r>
            <w:t>适用范围</w:t>
          </w:r>
          <w:r>
            <w:tab/>
          </w:r>
          <w:r>
            <w:fldChar w:fldCharType="begin"/>
          </w:r>
          <w:r>
            <w:instrText xml:space="preserve"> PAGEREF _Toc119 \h </w:instrText>
          </w:r>
          <w:r>
            <w:fldChar w:fldCharType="separate"/>
          </w:r>
          <w:r>
            <w:t>4</w:t>
          </w:r>
          <w:r>
            <w:fldChar w:fldCharType="end"/>
          </w:r>
          <w:r>
            <w:rPr>
              <w:rFonts w:hint="eastAsia" w:ascii="宋体" w:hAnsi="宋体" w:eastAsia="宋体" w:cs="宋体"/>
              <w:szCs w:val="24"/>
            </w:rPr>
            <w:fldChar w:fldCharType="end"/>
          </w:r>
        </w:p>
        <w:p w14:paraId="421D9B4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_Toc17180 </w:instrText>
          </w:r>
          <w:r>
            <w:rPr>
              <w:rFonts w:hint="eastAsia" w:ascii="宋体" w:hAnsi="宋体" w:eastAsia="宋体" w:cs="宋体"/>
              <w:szCs w:val="24"/>
            </w:rPr>
            <w:fldChar w:fldCharType="separate"/>
          </w:r>
          <w:r>
            <w:rPr>
              <w:rFonts w:hint="default"/>
            </w:rPr>
            <w:t xml:space="preserve">4. </w:t>
          </w:r>
          <w:r>
            <w:t>职责</w:t>
          </w:r>
          <w:r>
            <w:tab/>
          </w:r>
          <w:r>
            <w:fldChar w:fldCharType="begin"/>
          </w:r>
          <w:r>
            <w:instrText xml:space="preserve"> PAGEREF _Toc17180 \h </w:instrText>
          </w:r>
          <w:r>
            <w:fldChar w:fldCharType="separate"/>
          </w:r>
          <w:r>
            <w:t>4</w:t>
          </w:r>
          <w:r>
            <w:fldChar w:fldCharType="end"/>
          </w:r>
          <w:r>
            <w:rPr>
              <w:rFonts w:hint="eastAsia" w:ascii="宋体" w:hAnsi="宋体" w:eastAsia="宋体" w:cs="宋体"/>
              <w:szCs w:val="24"/>
            </w:rPr>
            <w:fldChar w:fldCharType="end"/>
          </w:r>
        </w:p>
        <w:p w14:paraId="18F83B3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_Toc3346 </w:instrText>
          </w:r>
          <w:r>
            <w:rPr>
              <w:rFonts w:hint="eastAsia" w:ascii="宋体" w:hAnsi="宋体" w:eastAsia="宋体" w:cs="宋体"/>
              <w:szCs w:val="24"/>
            </w:rPr>
            <w:fldChar w:fldCharType="separate"/>
          </w:r>
          <w:r>
            <w:rPr>
              <w:rFonts w:hint="default"/>
            </w:rPr>
            <w:t xml:space="preserve">4.1. </w:t>
          </w:r>
          <w:r>
            <w:t>管理者代表</w:t>
          </w:r>
          <w:r>
            <w:tab/>
          </w:r>
          <w:r>
            <w:fldChar w:fldCharType="begin"/>
          </w:r>
          <w:r>
            <w:instrText xml:space="preserve"> PAGEREF _Toc3346 \h </w:instrText>
          </w:r>
          <w:r>
            <w:fldChar w:fldCharType="separate"/>
          </w:r>
          <w:r>
            <w:t>4</w:t>
          </w:r>
          <w:r>
            <w:fldChar w:fldCharType="end"/>
          </w:r>
          <w:r>
            <w:rPr>
              <w:rFonts w:hint="eastAsia" w:ascii="宋体" w:hAnsi="宋体" w:eastAsia="宋体" w:cs="宋体"/>
              <w:szCs w:val="24"/>
            </w:rPr>
            <w:fldChar w:fldCharType="end"/>
          </w:r>
        </w:p>
        <w:p w14:paraId="4C5D3B0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_Toc20528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人力部</w:t>
          </w:r>
          <w:r>
            <w:tab/>
          </w:r>
          <w:r>
            <w:fldChar w:fldCharType="begin"/>
          </w:r>
          <w:r>
            <w:instrText xml:space="preserve"> PAGEREF _Toc20528 \h </w:instrText>
          </w:r>
          <w:r>
            <w:fldChar w:fldCharType="separate"/>
          </w:r>
          <w:r>
            <w:t>4</w:t>
          </w:r>
          <w:r>
            <w:fldChar w:fldCharType="end"/>
          </w:r>
          <w:r>
            <w:rPr>
              <w:rFonts w:hint="eastAsia" w:ascii="宋体" w:hAnsi="宋体" w:eastAsia="宋体" w:cs="宋体"/>
              <w:szCs w:val="24"/>
            </w:rPr>
            <w:fldChar w:fldCharType="end"/>
          </w:r>
        </w:p>
        <w:p w14:paraId="2F482E35">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_Toc24522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运维部</w:t>
          </w:r>
          <w:r>
            <w:tab/>
          </w:r>
          <w:r>
            <w:fldChar w:fldCharType="begin"/>
          </w:r>
          <w:r>
            <w:instrText xml:space="preserve"> PAGEREF _Toc24522 \h </w:instrText>
          </w:r>
          <w:r>
            <w:fldChar w:fldCharType="separate"/>
          </w:r>
          <w:r>
            <w:t>4</w:t>
          </w:r>
          <w:r>
            <w:fldChar w:fldCharType="end"/>
          </w:r>
          <w:r>
            <w:rPr>
              <w:rFonts w:hint="eastAsia" w:ascii="宋体" w:hAnsi="宋体" w:eastAsia="宋体" w:cs="宋体"/>
              <w:szCs w:val="24"/>
            </w:rPr>
            <w:fldChar w:fldCharType="end"/>
          </w:r>
        </w:p>
        <w:p w14:paraId="735F504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_Toc12875 </w:instrText>
          </w:r>
          <w:r>
            <w:rPr>
              <w:rFonts w:hint="eastAsia" w:ascii="宋体" w:hAnsi="宋体" w:eastAsia="宋体" w:cs="宋体"/>
              <w:szCs w:val="24"/>
            </w:rPr>
            <w:fldChar w:fldCharType="separate"/>
          </w:r>
          <w:r>
            <w:rPr>
              <w:rFonts w:hint="default"/>
            </w:rPr>
            <w:t xml:space="preserve">5. </w:t>
          </w:r>
          <w:r>
            <w:t>具体内容</w:t>
          </w:r>
          <w:r>
            <w:tab/>
          </w:r>
          <w:r>
            <w:fldChar w:fldCharType="begin"/>
          </w:r>
          <w:r>
            <w:instrText xml:space="preserve"> PAGEREF _Toc12875 \h </w:instrText>
          </w:r>
          <w:r>
            <w:fldChar w:fldCharType="separate"/>
          </w:r>
          <w:r>
            <w:t>5</w:t>
          </w:r>
          <w:r>
            <w:fldChar w:fldCharType="end"/>
          </w:r>
          <w:r>
            <w:rPr>
              <w:rFonts w:hint="eastAsia" w:ascii="宋体" w:hAnsi="宋体" w:eastAsia="宋体" w:cs="宋体"/>
              <w:szCs w:val="24"/>
            </w:rPr>
            <w:fldChar w:fldCharType="end"/>
          </w:r>
        </w:p>
        <w:p w14:paraId="0820512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_Toc21065 </w:instrText>
          </w:r>
          <w:r>
            <w:rPr>
              <w:rFonts w:hint="eastAsia" w:ascii="宋体" w:hAnsi="宋体" w:eastAsia="宋体" w:cs="宋体"/>
              <w:szCs w:val="24"/>
            </w:rPr>
            <w:fldChar w:fldCharType="separate"/>
          </w:r>
          <w:r>
            <w:rPr>
              <w:rFonts w:hint="default"/>
            </w:rPr>
            <w:t xml:space="preserve">5.1. </w:t>
          </w:r>
          <w:r>
            <w:t>建立服务目录</w:t>
          </w:r>
          <w:r>
            <w:tab/>
          </w:r>
          <w:r>
            <w:fldChar w:fldCharType="begin"/>
          </w:r>
          <w:r>
            <w:instrText xml:space="preserve"> PAGEREF _Toc21065 \h </w:instrText>
          </w:r>
          <w:r>
            <w:fldChar w:fldCharType="separate"/>
          </w:r>
          <w:r>
            <w:t>5</w:t>
          </w:r>
          <w:r>
            <w:fldChar w:fldCharType="end"/>
          </w:r>
          <w:r>
            <w:rPr>
              <w:rFonts w:hint="eastAsia" w:ascii="宋体" w:hAnsi="宋体" w:eastAsia="宋体" w:cs="宋体"/>
              <w:szCs w:val="24"/>
            </w:rPr>
            <w:fldChar w:fldCharType="end"/>
          </w:r>
        </w:p>
        <w:p w14:paraId="69DAC81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_Toc6528 </w:instrText>
          </w:r>
          <w:r>
            <w:rPr>
              <w:rFonts w:hint="eastAsia" w:ascii="宋体" w:hAnsi="宋体" w:eastAsia="宋体" w:cs="宋体"/>
              <w:szCs w:val="24"/>
            </w:rPr>
            <w:fldChar w:fldCharType="separate"/>
          </w:r>
          <w:r>
            <w:rPr>
              <w:rFonts w:hint="default"/>
            </w:rPr>
            <w:t xml:space="preserve">5.2. </w:t>
          </w:r>
          <w:r>
            <w:t>监控服务目录</w:t>
          </w:r>
          <w:r>
            <w:tab/>
          </w:r>
          <w:r>
            <w:fldChar w:fldCharType="begin"/>
          </w:r>
          <w:r>
            <w:instrText xml:space="preserve"> PAGEREF _Toc6528 \h </w:instrText>
          </w:r>
          <w:r>
            <w:fldChar w:fldCharType="separate"/>
          </w:r>
          <w:r>
            <w:t>5</w:t>
          </w:r>
          <w:r>
            <w:fldChar w:fldCharType="end"/>
          </w:r>
          <w:r>
            <w:rPr>
              <w:rFonts w:hint="eastAsia" w:ascii="宋体" w:hAnsi="宋体" w:eastAsia="宋体" w:cs="宋体"/>
              <w:szCs w:val="24"/>
            </w:rPr>
            <w:fldChar w:fldCharType="end"/>
          </w:r>
        </w:p>
        <w:p w14:paraId="4174B74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_Toc17718 </w:instrText>
          </w:r>
          <w:r>
            <w:rPr>
              <w:rFonts w:hint="eastAsia" w:ascii="宋体" w:hAnsi="宋体" w:eastAsia="宋体" w:cs="宋体"/>
              <w:szCs w:val="24"/>
            </w:rPr>
            <w:fldChar w:fldCharType="separate"/>
          </w:r>
          <w:r>
            <w:rPr>
              <w:rFonts w:hint="default"/>
            </w:rPr>
            <w:t xml:space="preserve">5.3. </w:t>
          </w:r>
          <w:r>
            <w:t>定期评审</w:t>
          </w:r>
          <w:r>
            <w:tab/>
          </w:r>
          <w:r>
            <w:fldChar w:fldCharType="begin"/>
          </w:r>
          <w:r>
            <w:instrText xml:space="preserve"> PAGEREF _Toc17718 \h </w:instrText>
          </w:r>
          <w:r>
            <w:fldChar w:fldCharType="separate"/>
          </w:r>
          <w:r>
            <w:t>6</w:t>
          </w:r>
          <w:r>
            <w:fldChar w:fldCharType="end"/>
          </w:r>
          <w:r>
            <w:rPr>
              <w:rFonts w:hint="eastAsia" w:ascii="宋体" w:hAnsi="宋体" w:eastAsia="宋体" w:cs="宋体"/>
              <w:szCs w:val="24"/>
            </w:rPr>
            <w:fldChar w:fldCharType="end"/>
          </w:r>
        </w:p>
        <w:p w14:paraId="498D25B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_Toc6446 </w:instrText>
          </w:r>
          <w:r>
            <w:rPr>
              <w:rFonts w:hint="eastAsia" w:ascii="宋体" w:hAnsi="宋体" w:eastAsia="宋体" w:cs="宋体"/>
              <w:szCs w:val="24"/>
            </w:rPr>
            <w:fldChar w:fldCharType="separate"/>
          </w:r>
          <w:r>
            <w:rPr>
              <w:rFonts w:hint="default"/>
            </w:rPr>
            <w:t xml:space="preserve">5.4. </w:t>
          </w:r>
          <w:r>
            <w:t>修订和验证</w:t>
          </w:r>
          <w:r>
            <w:tab/>
          </w:r>
          <w:r>
            <w:fldChar w:fldCharType="begin"/>
          </w:r>
          <w:r>
            <w:instrText xml:space="preserve"> PAGEREF _Toc6446 \h </w:instrText>
          </w:r>
          <w:r>
            <w:fldChar w:fldCharType="separate"/>
          </w:r>
          <w:r>
            <w:t>6</w:t>
          </w:r>
          <w:r>
            <w:fldChar w:fldCharType="end"/>
          </w:r>
          <w:r>
            <w:rPr>
              <w:rFonts w:hint="eastAsia" w:ascii="宋体" w:hAnsi="宋体" w:eastAsia="宋体" w:cs="宋体"/>
              <w:szCs w:val="24"/>
            </w:rPr>
            <w:fldChar w:fldCharType="end"/>
          </w:r>
        </w:p>
        <w:p w14:paraId="7F042FA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_Toc18029 </w:instrText>
          </w:r>
          <w:r>
            <w:rPr>
              <w:rFonts w:hint="eastAsia" w:ascii="宋体" w:hAnsi="宋体" w:eastAsia="宋体" w:cs="宋体"/>
              <w:szCs w:val="24"/>
            </w:rPr>
            <w:fldChar w:fldCharType="separate"/>
          </w:r>
          <w:r>
            <w:rPr>
              <w:rFonts w:hint="default"/>
            </w:rPr>
            <w:t xml:space="preserve">5.5. </w:t>
          </w:r>
          <w:r>
            <w:t>服务目录的发布</w:t>
          </w:r>
          <w:r>
            <w:tab/>
          </w:r>
          <w:r>
            <w:fldChar w:fldCharType="begin"/>
          </w:r>
          <w:r>
            <w:instrText xml:space="preserve"> PAGEREF _Toc18029 \h </w:instrText>
          </w:r>
          <w:r>
            <w:fldChar w:fldCharType="separate"/>
          </w:r>
          <w:r>
            <w:t>6</w:t>
          </w:r>
          <w:r>
            <w:fldChar w:fldCharType="end"/>
          </w:r>
          <w:r>
            <w:rPr>
              <w:rFonts w:hint="eastAsia" w:ascii="宋体" w:hAnsi="宋体" w:eastAsia="宋体" w:cs="宋体"/>
              <w:szCs w:val="24"/>
            </w:rPr>
            <w:fldChar w:fldCharType="end"/>
          </w:r>
        </w:p>
        <w:p w14:paraId="1D3781C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_Toc30702 </w:instrText>
          </w:r>
          <w:r>
            <w:rPr>
              <w:rFonts w:hint="eastAsia" w:ascii="宋体" w:hAnsi="宋体" w:eastAsia="宋体" w:cs="宋体"/>
              <w:szCs w:val="24"/>
            </w:rPr>
            <w:fldChar w:fldCharType="separate"/>
          </w:r>
          <w:r>
            <w:rPr>
              <w:rFonts w:hint="default" w:ascii="宋体" w:hAnsi="宋体" w:eastAsia="宋体" w:cs="宋体"/>
              <w:szCs w:val="24"/>
            </w:rPr>
            <w:t xml:space="preserve">5.6. </w:t>
          </w:r>
          <w:r>
            <w:rPr>
              <w:rFonts w:ascii="宋体" w:hAnsi="宋体" w:eastAsia="宋体" w:cs="宋体"/>
              <w:spacing w:val="-2"/>
              <w:szCs w:val="24"/>
            </w:rPr>
            <w:t>服务目录的使用</w:t>
          </w:r>
          <w:r>
            <w:tab/>
          </w:r>
          <w:r>
            <w:fldChar w:fldCharType="begin"/>
          </w:r>
          <w:r>
            <w:instrText xml:space="preserve"> PAGEREF _Toc30702 \h </w:instrText>
          </w:r>
          <w:r>
            <w:fldChar w:fldCharType="separate"/>
          </w:r>
          <w:r>
            <w:t>6</w:t>
          </w:r>
          <w:r>
            <w:fldChar w:fldCharType="end"/>
          </w:r>
          <w:r>
            <w:rPr>
              <w:rFonts w:hint="eastAsia" w:ascii="宋体" w:hAnsi="宋体" w:eastAsia="宋体" w:cs="宋体"/>
              <w:szCs w:val="24"/>
            </w:rPr>
            <w:fldChar w:fldCharType="end"/>
          </w:r>
        </w:p>
        <w:p w14:paraId="5B5ED03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_Toc22939 </w:instrText>
          </w:r>
          <w:r>
            <w:rPr>
              <w:rFonts w:hint="eastAsia" w:ascii="宋体" w:hAnsi="宋体" w:eastAsia="宋体" w:cs="宋体"/>
              <w:szCs w:val="24"/>
            </w:rPr>
            <w:fldChar w:fldCharType="separate"/>
          </w:r>
          <w:r>
            <w:rPr>
              <w:rFonts w:hint="default"/>
            </w:rPr>
            <w:t xml:space="preserve">6. </w:t>
          </w:r>
          <w:r>
            <w:t>相关记录</w:t>
          </w:r>
          <w:r>
            <w:tab/>
          </w:r>
          <w:r>
            <w:fldChar w:fldCharType="begin"/>
          </w:r>
          <w:r>
            <w:instrText xml:space="preserve"> PAGEREF _Toc22939 \h </w:instrText>
          </w:r>
          <w:r>
            <w:fldChar w:fldCharType="separate"/>
          </w:r>
          <w:r>
            <w:t>7</w:t>
          </w:r>
          <w:r>
            <w:fldChar w:fldCharType="end"/>
          </w:r>
          <w:r>
            <w:rPr>
              <w:rFonts w:hint="eastAsia" w:ascii="宋体" w:hAnsi="宋体" w:eastAsia="宋体" w:cs="宋体"/>
              <w:szCs w:val="24"/>
            </w:rPr>
            <w:fldChar w:fldCharType="end"/>
          </w:r>
        </w:p>
        <w:p w14:paraId="14FCA5E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_Toc11315 </w:instrText>
          </w:r>
          <w:r>
            <w:rPr>
              <w:rFonts w:hint="eastAsia" w:ascii="宋体" w:hAnsi="宋体" w:eastAsia="宋体" w:cs="宋体"/>
              <w:szCs w:val="24"/>
            </w:rPr>
            <w:fldChar w:fldCharType="separate"/>
          </w:r>
          <w:r>
            <w:rPr>
              <w:rFonts w:ascii="宋体" w:hAnsi="宋体" w:eastAsia="宋体" w:cs="宋体"/>
              <w:spacing w:val="-2"/>
              <w:szCs w:val="24"/>
            </w:rPr>
            <w:t>《组织级运维服务目录》</w:t>
          </w:r>
          <w:r>
            <w:tab/>
          </w:r>
          <w:r>
            <w:fldChar w:fldCharType="begin"/>
          </w:r>
          <w:r>
            <w:instrText xml:space="preserve"> PAGEREF _Toc11315 \h </w:instrText>
          </w:r>
          <w:r>
            <w:fldChar w:fldCharType="separate"/>
          </w:r>
          <w:r>
            <w:t>7</w:t>
          </w:r>
          <w:r>
            <w:fldChar w:fldCharType="end"/>
          </w:r>
          <w:r>
            <w:rPr>
              <w:rFonts w:hint="eastAsia" w:ascii="宋体" w:hAnsi="宋体" w:eastAsia="宋体" w:cs="宋体"/>
              <w:szCs w:val="24"/>
            </w:rPr>
            <w:fldChar w:fldCharType="end"/>
          </w:r>
        </w:p>
        <w:p w14:paraId="514DDE7A">
          <w:pPr>
            <w:rPr>
              <w:rFonts w:ascii="Arial" w:hAnsi="Arial" w:eastAsia="Arial" w:cs="Arial"/>
              <w:snapToGrid w:val="0"/>
              <w:color w:val="000000"/>
              <w:kern w:val="0"/>
              <w:sz w:val="21"/>
              <w:szCs w:val="21"/>
              <w:lang w:val="en-US" w:eastAsia="en-US" w:bidi="ar-SA"/>
            </w:rPr>
          </w:pPr>
          <w:r>
            <w:rPr>
              <w:rFonts w:hint="eastAsia" w:ascii="宋体" w:hAnsi="宋体" w:eastAsia="宋体" w:cs="宋体"/>
              <w:szCs w:val="24"/>
            </w:rPr>
            <w:fldChar w:fldCharType="end"/>
          </w:r>
        </w:p>
      </w:sdtContent>
    </w:sdt>
    <w:p w14:paraId="1D6FE813">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4F1D899B">
      <w:pPr>
        <w:rPr>
          <w:rFonts w:ascii="Arial" w:hAnsi="Arial" w:eastAsia="Arial" w:cs="Arial"/>
          <w:snapToGrid w:val="0"/>
          <w:color w:val="000000"/>
          <w:kern w:val="0"/>
          <w:sz w:val="21"/>
          <w:szCs w:val="21"/>
          <w:lang w:val="en-US" w:eastAsia="en-US" w:bidi="ar-SA"/>
        </w:rPr>
      </w:pPr>
    </w:p>
    <w:p w14:paraId="56435249">
      <w:pPr>
        <w:pStyle w:val="28"/>
        <w:bidi w:val="0"/>
      </w:pPr>
      <w:bookmarkStart w:id="2" w:name="_Toc19250"/>
      <w:r>
        <w:t>目的</w:t>
      </w:r>
      <w:bookmarkEnd w:id="2"/>
    </w:p>
    <w:p w14:paraId="5BDE494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ascii="宋体" w:hAnsi="宋体" w:eastAsia="宋体" w:cs="宋体"/>
          <w:spacing w:val="-1"/>
          <w:sz w:val="24"/>
          <w:szCs w:val="24"/>
        </w:rPr>
        <w:t>服务目录是运维服务能力管理的基础，它描述了公</w:t>
      </w:r>
      <w:r>
        <w:rPr>
          <w:rFonts w:ascii="宋体" w:hAnsi="宋体" w:eastAsia="宋体" w:cs="宋体"/>
          <w:spacing w:val="-2"/>
          <w:sz w:val="24"/>
          <w:szCs w:val="24"/>
        </w:rPr>
        <w:t>司可以为顾客提供哪些服务，一个良好的服务目录可以帮助用户识别什么服务对他们是有效的，它是SLA</w:t>
      </w:r>
      <w:r>
        <w:rPr>
          <w:rFonts w:ascii="宋体" w:hAnsi="宋体" w:eastAsia="宋体" w:cs="宋体"/>
          <w:spacing w:val="-3"/>
          <w:sz w:val="24"/>
          <w:szCs w:val="24"/>
        </w:rPr>
        <w:t>的基础。</w:t>
      </w:r>
    </w:p>
    <w:p w14:paraId="3E6A19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为此公司要建立准确、有效的服务目标，对服务目录进行优化和管理，保证服务目录的持续、有效。</w:t>
      </w:r>
    </w:p>
    <w:p w14:paraId="333A2E76">
      <w:pPr>
        <w:pStyle w:val="28"/>
        <w:bidi w:val="0"/>
        <w:rPr>
          <w:rFonts w:hint="eastAsia"/>
          <w:lang w:val="en-US" w:eastAsia="zh-CN"/>
        </w:rPr>
      </w:pPr>
      <w:bookmarkStart w:id="3" w:name="_Toc17453"/>
      <w:r>
        <w:rPr>
          <w:rFonts w:hint="eastAsia"/>
          <w:lang w:val="en-US" w:eastAsia="zh-CN"/>
        </w:rPr>
        <w:t>原则</w:t>
      </w:r>
      <w:bookmarkEnd w:id="3"/>
    </w:p>
    <w:p w14:paraId="784254E9">
      <w:pPr>
        <w:pStyle w:val="29"/>
        <w:bidi w:val="0"/>
        <w:rPr>
          <w:rFonts w:hint="eastAsia"/>
          <w:lang w:val="en-US" w:eastAsia="zh-CN"/>
        </w:rPr>
      </w:pPr>
      <w:r>
        <w:t>以用户为中心</w:t>
      </w:r>
      <w:r>
        <w:rPr>
          <w:rFonts w:hint="default"/>
        </w:rPr>
        <w:t>，使用业务语言清晰展示服务内容与价值，确保用户能快速找到、理解并申请所需服务。</w:t>
      </w:r>
    </w:p>
    <w:p w14:paraId="546A254D">
      <w:pPr>
        <w:pStyle w:val="28"/>
        <w:bidi w:val="0"/>
      </w:pPr>
      <w:bookmarkStart w:id="4" w:name="bookmark4"/>
      <w:bookmarkEnd w:id="4"/>
      <w:bookmarkStart w:id="5" w:name="bookmark3"/>
      <w:bookmarkEnd w:id="5"/>
      <w:bookmarkStart w:id="6" w:name="_Toc119"/>
      <w:r>
        <w:t>适用范围</w:t>
      </w:r>
      <w:bookmarkEnd w:id="6"/>
    </w:p>
    <w:p w14:paraId="7A0D3FE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适用于公司组织级服务目录的建立、监控、更新等全过程管理。</w:t>
      </w:r>
    </w:p>
    <w:p w14:paraId="64FF53FD">
      <w:pPr>
        <w:pStyle w:val="28"/>
        <w:bidi w:val="0"/>
      </w:pPr>
      <w:bookmarkStart w:id="7" w:name="bookmark5"/>
      <w:bookmarkEnd w:id="7"/>
      <w:bookmarkStart w:id="8" w:name="bookmark7"/>
      <w:bookmarkEnd w:id="8"/>
      <w:bookmarkStart w:id="9" w:name="bookmark6"/>
      <w:bookmarkEnd w:id="9"/>
      <w:bookmarkStart w:id="10" w:name="bookmark8"/>
      <w:bookmarkEnd w:id="10"/>
      <w:bookmarkStart w:id="11" w:name="_Toc17180"/>
      <w:r>
        <w:t>职责</w:t>
      </w:r>
      <w:bookmarkEnd w:id="11"/>
    </w:p>
    <w:p w14:paraId="1769D5CB">
      <w:pPr>
        <w:pStyle w:val="30"/>
        <w:bidi w:val="0"/>
      </w:pPr>
      <w:bookmarkStart w:id="12" w:name="bookmark29"/>
      <w:bookmarkEnd w:id="12"/>
      <w:bookmarkStart w:id="13" w:name="_Toc3346"/>
      <w:r>
        <w:t>管理者代表</w:t>
      </w:r>
      <w:bookmarkEnd w:id="13"/>
    </w:p>
    <w:p w14:paraId="4E84170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负责服务目录的确定和定期评审，以保证对服务目录的正确性和完整性。</w:t>
      </w:r>
    </w:p>
    <w:p w14:paraId="4BB66B70">
      <w:pPr>
        <w:pStyle w:val="30"/>
        <w:bidi w:val="0"/>
        <w:rPr>
          <w:rFonts w:hint="eastAsia"/>
          <w:lang w:val="en-US" w:eastAsia="zh-CN"/>
        </w:rPr>
      </w:pPr>
      <w:bookmarkStart w:id="14" w:name="bookmark9"/>
      <w:bookmarkEnd w:id="14"/>
      <w:bookmarkStart w:id="15" w:name="bookmark10"/>
      <w:bookmarkEnd w:id="15"/>
      <w:bookmarkStart w:id="16" w:name="_Toc20528"/>
      <w:r>
        <w:rPr>
          <w:rFonts w:hint="eastAsia"/>
          <w:lang w:val="en-US" w:eastAsia="zh-CN"/>
        </w:rPr>
        <w:t>人力部</w:t>
      </w:r>
      <w:bookmarkEnd w:id="16"/>
    </w:p>
    <w:p w14:paraId="2744C13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负责满足服务目录实施要求的人员招聘及培训。</w:t>
      </w:r>
    </w:p>
    <w:p w14:paraId="1B80E06F">
      <w:pPr>
        <w:pStyle w:val="30"/>
        <w:bidi w:val="0"/>
        <w:rPr>
          <w:rFonts w:hint="eastAsia"/>
          <w:lang w:val="en-US" w:eastAsia="zh-CN"/>
        </w:rPr>
      </w:pPr>
      <w:bookmarkStart w:id="17" w:name="bookmark12"/>
      <w:bookmarkEnd w:id="17"/>
      <w:bookmarkStart w:id="18" w:name="bookmark11"/>
      <w:bookmarkEnd w:id="18"/>
      <w:bookmarkStart w:id="19" w:name="_Toc24522"/>
      <w:r>
        <w:rPr>
          <w:rFonts w:hint="eastAsia"/>
          <w:lang w:val="en-US" w:eastAsia="zh-CN"/>
        </w:rPr>
        <w:t>运维部</w:t>
      </w:r>
      <w:bookmarkEnd w:id="19"/>
    </w:p>
    <w:p w14:paraId="79778AB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负责调查了解用户服务需求；对运维业务的外部环境及发展状况提出意见、评审服务目录及对服务目录提出意见。负责参与服务目录的定期评审，以及不定期修订。</w:t>
      </w:r>
    </w:p>
    <w:p w14:paraId="5096EBD7">
      <w:pPr>
        <w:pStyle w:val="28"/>
        <w:bidi w:val="0"/>
      </w:pPr>
      <w:bookmarkStart w:id="20" w:name="bookmark15"/>
      <w:bookmarkEnd w:id="20"/>
      <w:bookmarkStart w:id="21" w:name="bookmark13"/>
      <w:bookmarkEnd w:id="21"/>
      <w:bookmarkStart w:id="22" w:name="bookmark16"/>
      <w:bookmarkEnd w:id="22"/>
      <w:bookmarkStart w:id="23" w:name="bookmark14"/>
      <w:bookmarkEnd w:id="23"/>
      <w:bookmarkStart w:id="24" w:name="_Toc12875"/>
      <w:r>
        <w:t>具体内容</w:t>
      </w:r>
      <w:bookmarkEnd w:id="24"/>
    </w:p>
    <w:p w14:paraId="07EE2D3A">
      <w:pPr>
        <w:pStyle w:val="30"/>
        <w:bidi w:val="0"/>
      </w:pPr>
      <w:bookmarkStart w:id="25" w:name="bookmark30"/>
      <w:bookmarkEnd w:id="25"/>
      <w:bookmarkStart w:id="26" w:name="_Toc21065"/>
      <w:r>
        <w:t>建立服务目录</w:t>
      </w:r>
      <w:bookmarkEnd w:id="26"/>
    </w:p>
    <w:p w14:paraId="5173D96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服务目录是公司提供服务依据的基础性文件,服务目录分为组织级和项目级服务目录：</w:t>
      </w:r>
    </w:p>
    <w:p w14:paraId="4EEB5266">
      <w:pPr>
        <w:numPr>
          <w:ilvl w:val="0"/>
          <w:numId w:val="2"/>
        </w:numPr>
        <w:spacing w:before="1" w:line="292" w:lineRule="auto"/>
        <w:ind w:left="425" w:leftChars="0" w:right="54" w:hanging="425" w:firstLineChars="0"/>
        <w:rPr>
          <w:rFonts w:ascii="宋体" w:hAnsi="宋体" w:eastAsia="宋体" w:cs="宋体"/>
          <w:sz w:val="24"/>
          <w:szCs w:val="24"/>
        </w:rPr>
      </w:pPr>
      <w:r>
        <w:rPr>
          <w:rFonts w:ascii="宋体" w:hAnsi="宋体" w:eastAsia="宋体" w:cs="宋体"/>
          <w:spacing w:val="2"/>
          <w:sz w:val="24"/>
          <w:szCs w:val="24"/>
        </w:rPr>
        <w:t>组织级服务目录是针对公司可以提供的服务名称、服务内容、响应</w:t>
      </w:r>
      <w:r>
        <w:rPr>
          <w:rFonts w:ascii="宋体" w:hAnsi="宋体" w:eastAsia="宋体" w:cs="宋体"/>
          <w:spacing w:val="-1"/>
          <w:sz w:val="24"/>
          <w:szCs w:val="24"/>
        </w:rPr>
        <w:t>方式、服务频度、交付方式、交付成果等服务属性；</w:t>
      </w:r>
    </w:p>
    <w:p w14:paraId="2F534FB7">
      <w:pPr>
        <w:numPr>
          <w:ilvl w:val="0"/>
          <w:numId w:val="2"/>
        </w:numPr>
        <w:spacing w:before="175" w:line="293" w:lineRule="auto"/>
        <w:ind w:left="425" w:leftChars="0" w:right="54" w:hanging="425" w:firstLineChars="0"/>
        <w:rPr>
          <w:rFonts w:ascii="宋体" w:hAnsi="宋体" w:eastAsia="宋体" w:cs="宋体"/>
          <w:sz w:val="24"/>
          <w:szCs w:val="24"/>
        </w:rPr>
      </w:pPr>
      <w:r>
        <w:rPr>
          <w:rFonts w:ascii="宋体" w:hAnsi="宋体" w:eastAsia="宋体" w:cs="宋体"/>
          <w:spacing w:val="2"/>
          <w:sz w:val="24"/>
          <w:szCs w:val="24"/>
        </w:rPr>
        <w:t>项目级服务目录是基于公司服务目录，结合项目客户需求建立的一</w:t>
      </w:r>
      <w:r>
        <w:rPr>
          <w:rFonts w:ascii="宋体" w:hAnsi="宋体" w:eastAsia="宋体" w:cs="宋体"/>
          <w:spacing w:val="-1"/>
          <w:sz w:val="24"/>
          <w:szCs w:val="24"/>
        </w:rPr>
        <w:t>个针对特定客户或特定服务项目所建立的服务描述性文件。</w:t>
      </w:r>
    </w:p>
    <w:p w14:paraId="24D8A7D1">
      <w:pPr>
        <w:spacing w:before="260" w:line="219" w:lineRule="auto"/>
        <w:rPr>
          <w:rFonts w:ascii="宋体" w:hAnsi="宋体" w:eastAsia="宋体" w:cs="宋体"/>
          <w:sz w:val="24"/>
          <w:szCs w:val="24"/>
        </w:rPr>
      </w:pPr>
      <w:r>
        <w:rPr>
          <w:rFonts w:ascii="宋体" w:hAnsi="宋体" w:eastAsia="宋体" w:cs="宋体"/>
          <w:spacing w:val="-1"/>
          <w:sz w:val="24"/>
          <w:szCs w:val="24"/>
        </w:rPr>
        <w:t>运维服务目录包括以下内容：</w:t>
      </w:r>
    </w:p>
    <w:p w14:paraId="7F27D849">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3" w:line="360" w:lineRule="auto"/>
        <w:ind w:left="84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运维服务的分类。</w:t>
      </w:r>
    </w:p>
    <w:p w14:paraId="0CBB7AEE">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3" w:line="360" w:lineRule="auto"/>
        <w:ind w:left="845" w:leftChars="0" w:hanging="425" w:firstLineChars="0"/>
        <w:textAlignment w:val="baseline"/>
        <w:rPr>
          <w:rFonts w:ascii="宋体" w:hAnsi="宋体" w:eastAsia="宋体" w:cs="宋体"/>
          <w:spacing w:val="-4"/>
          <w:sz w:val="24"/>
          <w:szCs w:val="24"/>
        </w:rPr>
      </w:pPr>
      <w:r>
        <w:rPr>
          <w:rFonts w:ascii="宋体" w:hAnsi="宋体" w:eastAsia="宋体" w:cs="宋体"/>
          <w:spacing w:val="-3"/>
          <w:sz w:val="24"/>
          <w:szCs w:val="24"/>
        </w:rPr>
        <w:t>运维服务名称。</w:t>
      </w:r>
    </w:p>
    <w:p w14:paraId="78BA5B0E">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14" w:line="360" w:lineRule="auto"/>
        <w:ind w:left="845" w:leftChars="0" w:hanging="425" w:firstLineChars="0"/>
        <w:textAlignment w:val="baseline"/>
        <w:rPr>
          <w:rFonts w:ascii="宋体" w:hAnsi="宋体" w:eastAsia="宋体" w:cs="宋体"/>
          <w:sz w:val="24"/>
          <w:szCs w:val="24"/>
        </w:rPr>
      </w:pPr>
      <w:r>
        <w:rPr>
          <w:rFonts w:ascii="宋体" w:hAnsi="宋体" w:eastAsia="宋体" w:cs="宋体"/>
          <w:sz w:val="24"/>
          <w:szCs w:val="24"/>
        </w:rPr>
        <w:t>运维服务目标或标准（服务指标和质量标准）。</w:t>
      </w:r>
    </w:p>
    <w:p w14:paraId="16831AD4">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2" w:line="360" w:lineRule="auto"/>
        <w:ind w:left="84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运维服务提供时间。</w:t>
      </w:r>
    </w:p>
    <w:p w14:paraId="327F07DB">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184" w:line="360" w:lineRule="auto"/>
        <w:ind w:left="84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交付内容和交付周期。</w:t>
      </w:r>
    </w:p>
    <w:p w14:paraId="29328828">
      <w:pPr>
        <w:pStyle w:val="30"/>
        <w:bidi w:val="0"/>
      </w:pPr>
      <w:bookmarkStart w:id="27" w:name="bookmark18"/>
      <w:bookmarkEnd w:id="27"/>
      <w:bookmarkStart w:id="28" w:name="bookmark17"/>
      <w:bookmarkEnd w:id="28"/>
      <w:bookmarkStart w:id="29" w:name="_Toc6528"/>
      <w:r>
        <w:t>监控服务目录</w:t>
      </w:r>
      <w:bookmarkEnd w:id="29"/>
    </w:p>
    <w:p w14:paraId="2FC69FD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公司管理层组织相关部门负责人每年至少一次对服务目录管理情况进行总结与评估，识别出相关的问题，提出改进建议。改进建议来源：</w:t>
      </w:r>
    </w:p>
    <w:p w14:paraId="108A447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运维过程中</w:t>
      </w:r>
      <w:r>
        <w:rPr>
          <w:rFonts w:hint="eastAsia" w:ascii="宋体" w:hAnsi="宋体" w:eastAsia="宋体" w:cs="宋体"/>
          <w:spacing w:val="2"/>
          <w:sz w:val="24"/>
          <w:szCs w:val="24"/>
          <w:lang w:val="en-US" w:eastAsia="zh-CN"/>
        </w:rPr>
        <w:t>客户</w:t>
      </w:r>
      <w:r>
        <w:rPr>
          <w:rFonts w:ascii="宋体" w:hAnsi="宋体" w:eastAsia="宋体" w:cs="宋体"/>
          <w:spacing w:val="2"/>
          <w:sz w:val="24"/>
          <w:szCs w:val="24"/>
        </w:rPr>
        <w:t>提出的超过服务目录范围的需求；</w:t>
      </w:r>
    </w:p>
    <w:p w14:paraId="124A9FBA">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市场服务需求的变化。</w:t>
      </w:r>
    </w:p>
    <w:p w14:paraId="01D46D9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同时，相关部门负责人应该定期收集各业务模块顾客提出的相关建议，分析运维过程中存在的问题，并向公司管理层、战略客户部提出改进建议。</w:t>
      </w:r>
    </w:p>
    <w:p w14:paraId="457BBACC">
      <w:pPr>
        <w:pStyle w:val="30"/>
        <w:bidi w:val="0"/>
      </w:pPr>
      <w:bookmarkStart w:id="30" w:name="bookmark20"/>
      <w:bookmarkEnd w:id="30"/>
      <w:bookmarkStart w:id="31" w:name="bookmark19"/>
      <w:bookmarkEnd w:id="31"/>
      <w:bookmarkStart w:id="32" w:name="_Toc17718"/>
      <w:r>
        <w:t>定期评审</w:t>
      </w:r>
      <w:bookmarkEnd w:id="32"/>
    </w:p>
    <w:p w14:paraId="5A9A4D3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运维部</w:t>
      </w:r>
      <w:r>
        <w:rPr>
          <w:rFonts w:hint="eastAsia" w:ascii="宋体" w:hAnsi="宋体" w:eastAsia="宋体" w:cs="宋体"/>
          <w:sz w:val="24"/>
          <w:szCs w:val="24"/>
          <w:lang w:val="en-US" w:eastAsia="zh-CN"/>
        </w:rPr>
        <w:t>经理</w:t>
      </w:r>
      <w:r>
        <w:rPr>
          <w:rFonts w:ascii="宋体" w:hAnsi="宋体" w:eastAsia="宋体" w:cs="宋体"/>
          <w:sz w:val="24"/>
          <w:szCs w:val="24"/>
        </w:rPr>
        <w:t>每年年底组织一次对现有服务目录的评审，评审结果及后续改进意见应保留，对于评审中发现的服务目录</w:t>
      </w:r>
      <w:r>
        <w:rPr>
          <w:rFonts w:hint="eastAsia" w:ascii="宋体" w:hAnsi="宋体" w:eastAsia="宋体" w:cs="宋体"/>
          <w:sz w:val="24"/>
          <w:szCs w:val="24"/>
          <w:lang w:val="en-US" w:eastAsia="zh-CN"/>
        </w:rPr>
        <w:t>中</w:t>
      </w:r>
      <w:r>
        <w:rPr>
          <w:rFonts w:ascii="宋体" w:hAnsi="宋体" w:eastAsia="宋体" w:cs="宋体"/>
          <w:sz w:val="24"/>
          <w:szCs w:val="24"/>
        </w:rPr>
        <w:t>存在</w:t>
      </w:r>
      <w:r>
        <w:rPr>
          <w:rFonts w:hint="eastAsia" w:ascii="宋体" w:hAnsi="宋体" w:eastAsia="宋体" w:cs="宋体"/>
          <w:sz w:val="24"/>
          <w:szCs w:val="24"/>
          <w:lang w:val="en-US" w:eastAsia="zh-CN"/>
        </w:rPr>
        <w:t>的</w:t>
      </w:r>
      <w:r>
        <w:rPr>
          <w:rFonts w:ascii="宋体" w:hAnsi="宋体" w:eastAsia="宋体" w:cs="宋体"/>
          <w:sz w:val="24"/>
          <w:szCs w:val="24"/>
        </w:rPr>
        <w:t>问题，指定专人进行修订和改进。</w:t>
      </w:r>
    </w:p>
    <w:p w14:paraId="1457E71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运维服务目录的评审应当对服务市场前景、公司3-5年业务发展规划、既往1-3年运维情况进行分析，并根据分析结果，确定是否对服务目录进行修订。</w:t>
      </w:r>
    </w:p>
    <w:p w14:paraId="3198D67B">
      <w:pPr>
        <w:pStyle w:val="30"/>
        <w:bidi w:val="0"/>
      </w:pPr>
      <w:bookmarkStart w:id="33" w:name="bookmark21"/>
      <w:bookmarkEnd w:id="33"/>
      <w:bookmarkStart w:id="34" w:name="bookmark22"/>
      <w:bookmarkEnd w:id="34"/>
      <w:bookmarkStart w:id="35" w:name="_Toc6446"/>
      <w:r>
        <w:t>修订和验证</w:t>
      </w:r>
      <w:bookmarkEnd w:id="35"/>
    </w:p>
    <w:p w14:paraId="7110BD5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如需对运维服务目录进行修订，则由运维部进行运维服务目录的修订工作。</w:t>
      </w:r>
    </w:p>
    <w:p w14:paraId="60BFDFD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在运维服务过程中，若发现现有运维服务目录不适合时，运维部应对运维服务目录进行修订。</w:t>
      </w:r>
    </w:p>
    <w:p w14:paraId="21D40CF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运维服务目录评审会议决定修订服务目录时，由运维部组织进行服务目录修订工作。</w:t>
      </w:r>
    </w:p>
    <w:p w14:paraId="1344DDD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由运行维护服务相关部门组织人员、过程、技术等相关资源进行验证，以确保修订内容能够满足市场和客户需求。</w:t>
      </w:r>
    </w:p>
    <w:p w14:paraId="43B8288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修订后的运维服务目录，应遵循以下评审流程：由运维部负责组织，召开由公司管理者代表主持，</w:t>
      </w:r>
      <w:r>
        <w:rPr>
          <w:rFonts w:hint="eastAsia" w:ascii="宋体" w:hAnsi="宋体" w:eastAsia="宋体" w:cs="宋体"/>
          <w:sz w:val="24"/>
          <w:szCs w:val="24"/>
          <w:lang w:val="en-US" w:eastAsia="zh-CN"/>
        </w:rPr>
        <w:t>运维部</w:t>
      </w:r>
      <w:r>
        <w:rPr>
          <w:rFonts w:ascii="宋体" w:hAnsi="宋体" w:eastAsia="宋体" w:cs="宋体"/>
          <w:sz w:val="24"/>
          <w:szCs w:val="24"/>
        </w:rPr>
        <w:t>、</w:t>
      </w:r>
      <w:r>
        <w:rPr>
          <w:rFonts w:hint="eastAsia" w:ascii="宋体" w:hAnsi="宋体" w:eastAsia="宋体" w:cs="宋体"/>
          <w:sz w:val="24"/>
          <w:szCs w:val="24"/>
          <w:lang w:val="en-US" w:eastAsia="zh-CN"/>
        </w:rPr>
        <w:t>人力部</w:t>
      </w:r>
      <w:r>
        <w:rPr>
          <w:rFonts w:ascii="宋体" w:hAnsi="宋体" w:eastAsia="宋体" w:cs="宋体"/>
          <w:sz w:val="24"/>
          <w:szCs w:val="24"/>
        </w:rPr>
        <w:t>、</w:t>
      </w:r>
      <w:r>
        <w:rPr>
          <w:rFonts w:hint="eastAsia" w:ascii="宋体" w:hAnsi="宋体" w:eastAsia="宋体" w:cs="宋体"/>
          <w:sz w:val="24"/>
          <w:szCs w:val="24"/>
          <w:lang w:val="en-US" w:eastAsia="zh-CN"/>
        </w:rPr>
        <w:t>研发部、采购部</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质量部</w:t>
      </w:r>
      <w:r>
        <w:rPr>
          <w:rFonts w:ascii="宋体" w:hAnsi="宋体" w:eastAsia="宋体" w:cs="宋体"/>
          <w:sz w:val="24"/>
          <w:szCs w:val="24"/>
        </w:rPr>
        <w:t>等相关部门负责人共同参与的评审会议。</w:t>
      </w:r>
    </w:p>
    <w:p w14:paraId="65B3C61F">
      <w:pPr>
        <w:pStyle w:val="30"/>
        <w:bidi w:val="0"/>
      </w:pPr>
      <w:bookmarkStart w:id="36" w:name="bookmark23"/>
      <w:bookmarkEnd w:id="36"/>
      <w:bookmarkStart w:id="37" w:name="bookmark24"/>
      <w:bookmarkEnd w:id="37"/>
      <w:bookmarkStart w:id="38" w:name="_Toc18029"/>
      <w:r>
        <w:t>服务目录的发布</w:t>
      </w:r>
      <w:bookmarkEnd w:id="38"/>
    </w:p>
    <w:p w14:paraId="51B14CF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运维服务目录修订内容验证符合预期目标和要求后，由运维部提交公司管理者代表审批后发布。</w:t>
      </w:r>
    </w:p>
    <w:p w14:paraId="280F837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运维服务目录向客户部、运维服务相关部门、公司管理人员发布，并提交质量部</w:t>
      </w:r>
      <w:bookmarkStart w:id="39" w:name="bookmark25"/>
      <w:bookmarkEnd w:id="39"/>
      <w:bookmarkStart w:id="40" w:name="bookmark26"/>
      <w:bookmarkEnd w:id="40"/>
      <w:r>
        <w:rPr>
          <w:rFonts w:ascii="宋体" w:hAnsi="宋体" w:eastAsia="宋体" w:cs="宋体"/>
          <w:sz w:val="24"/>
          <w:szCs w:val="24"/>
        </w:rPr>
        <w:t>归档保存。</w:t>
      </w:r>
    </w:p>
    <w:p w14:paraId="377E0230">
      <w:pPr>
        <w:pStyle w:val="30"/>
        <w:bidi w:val="0"/>
        <w:rPr>
          <w:rFonts w:ascii="宋体" w:hAnsi="宋体" w:eastAsia="宋体" w:cs="宋体"/>
          <w:sz w:val="24"/>
          <w:szCs w:val="24"/>
        </w:rPr>
      </w:pPr>
      <w:bookmarkStart w:id="41" w:name="bookmark33"/>
      <w:bookmarkEnd w:id="41"/>
      <w:r>
        <w:rPr>
          <w:rFonts w:ascii="宋体" w:hAnsi="宋体" w:eastAsia="宋体" w:cs="宋体"/>
          <w:spacing w:val="-50"/>
          <w:sz w:val="24"/>
          <w:szCs w:val="24"/>
        </w:rPr>
        <w:t xml:space="preserve"> </w:t>
      </w:r>
      <w:bookmarkStart w:id="42" w:name="_Toc30702"/>
      <w:r>
        <w:rPr>
          <w:rFonts w:ascii="宋体" w:hAnsi="宋体" w:eastAsia="宋体" w:cs="宋体"/>
          <w:spacing w:val="-2"/>
          <w:sz w:val="24"/>
          <w:szCs w:val="24"/>
        </w:rPr>
        <w:t>服务目录的使用</w:t>
      </w:r>
      <w:bookmarkEnd w:id="42"/>
    </w:p>
    <w:p w14:paraId="3BB7389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运维服务目录是与客户的商务谈判和合同签订的依据。</w:t>
      </w:r>
    </w:p>
    <w:p w14:paraId="37B29F0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运维服务目录用于</w:t>
      </w:r>
      <w:r>
        <w:rPr>
          <w:rFonts w:hint="eastAsia" w:ascii="宋体" w:hAnsi="宋体" w:cs="宋体"/>
          <w:sz w:val="24"/>
          <w:szCs w:val="24"/>
          <w:lang w:val="en-US" w:eastAsia="zh-CN"/>
        </w:rPr>
        <w:t>质量部</w:t>
      </w:r>
      <w:r>
        <w:rPr>
          <w:rFonts w:ascii="宋体" w:hAnsi="宋体" w:eastAsia="宋体" w:cs="宋体"/>
          <w:sz w:val="24"/>
          <w:szCs w:val="24"/>
        </w:rPr>
        <w:t>监督和执行服务执行过程中质量保障的参照依据。</w:t>
      </w:r>
    </w:p>
    <w:p w14:paraId="1D6503E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任何人员在使用运维服务目录过程中不得随意修改、曲解运维服务目录既定内容、要求、指标等全部内容。</w:t>
      </w:r>
    </w:p>
    <w:p w14:paraId="14EA781F">
      <w:pPr>
        <w:pStyle w:val="28"/>
        <w:bidi w:val="0"/>
      </w:pPr>
      <w:bookmarkStart w:id="43" w:name="bookmark28"/>
      <w:bookmarkEnd w:id="43"/>
      <w:bookmarkStart w:id="44" w:name="bookmark27"/>
      <w:bookmarkEnd w:id="44"/>
      <w:bookmarkStart w:id="45" w:name="_Toc22939"/>
      <w:r>
        <w:rPr>
          <w:rFonts w:hint="eastAsia"/>
          <w:lang w:val="en-US" w:eastAsia="zh-CN"/>
        </w:rPr>
        <w:t>附则</w:t>
      </w:r>
    </w:p>
    <w:p w14:paraId="5BA94BC0">
      <w:pPr>
        <w:pStyle w:val="29"/>
        <w:rPr>
          <w:rFonts w:hint="eastAsia"/>
          <w:lang w:val="en-US" w:eastAsia="zh-CN"/>
        </w:rPr>
      </w:pPr>
      <w:r>
        <w:rPr>
          <w:rFonts w:hint="eastAsia"/>
          <w:lang w:val="en-US" w:eastAsia="zh-CN"/>
        </w:rPr>
        <w:t>本制度最后解释权和修订权归运维部所有。</w:t>
      </w:r>
    </w:p>
    <w:p w14:paraId="6948B138">
      <w:pPr>
        <w:pStyle w:val="29"/>
        <w:rPr>
          <w:rFonts w:hint="default"/>
          <w:lang w:val="en-US" w:eastAsia="zh-CN"/>
        </w:rPr>
      </w:pPr>
      <w:r>
        <w:rPr>
          <w:rFonts w:hint="eastAsia"/>
          <w:lang w:val="en-US" w:eastAsia="zh-CN"/>
        </w:rPr>
        <w:t>本制度自发布之日起实施执行。</w:t>
      </w:r>
    </w:p>
    <w:p w14:paraId="02A49074">
      <w:pPr>
        <w:pStyle w:val="28"/>
        <w:bidi w:val="0"/>
      </w:pPr>
      <w:r>
        <w:rPr>
          <w:rFonts w:hint="eastAsia"/>
          <w:lang w:val="en-US" w:eastAsia="zh-CN"/>
        </w:rPr>
        <w:t>附件</w:t>
      </w:r>
    </w:p>
    <w:p w14:paraId="726867EE">
      <w:pPr>
        <w:pStyle w:val="29"/>
        <w:rPr>
          <w:rFonts w:hint="default"/>
          <w:lang w:val="en-US"/>
        </w:rPr>
      </w:pPr>
      <w:r>
        <w:rPr>
          <w:rFonts w:hint="eastAsia"/>
          <w:lang w:val="en-US" w:eastAsia="zh-CN"/>
        </w:rPr>
        <w:t>无</w:t>
      </w:r>
    </w:p>
    <w:p w14:paraId="065B2BC8">
      <w:pPr>
        <w:pStyle w:val="28"/>
        <w:bidi w:val="0"/>
      </w:pPr>
      <w:r>
        <w:t>相关记录</w:t>
      </w:r>
      <w:bookmarkEnd w:id="45"/>
    </w:p>
    <w:p w14:paraId="1A6705E2">
      <w:pPr>
        <w:pStyle w:val="39"/>
        <w:bidi w:val="0"/>
      </w:pPr>
      <w:bookmarkStart w:id="46" w:name="_Toc11315"/>
      <w:r>
        <w:t>《组织级运维服务目录》</w:t>
      </w:r>
      <w:bookmarkEnd w:id="46"/>
      <w:bookmarkStart w:id="47" w:name="_GoBack"/>
      <w:bookmarkEnd w:id="47"/>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DBEA75">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D8648CE"/>
    <w:multiLevelType w:val="singleLevel"/>
    <w:tmpl w:val="AD8648CE"/>
    <w:lvl w:ilvl="0" w:tentative="0">
      <w:start w:val="1"/>
      <w:numFmt w:val="decimal"/>
      <w:lvlText w:val="%1)"/>
      <w:lvlJc w:val="left"/>
      <w:pPr>
        <w:tabs>
          <w:tab w:val="left" w:pos="420"/>
        </w:tabs>
        <w:ind w:left="845" w:hanging="425"/>
      </w:pPr>
      <w:rPr>
        <w:rFonts w:hint="default"/>
      </w:rPr>
    </w:lvl>
  </w:abstractNum>
  <w:abstractNum w:abstractNumId="2">
    <w:nsid w:val="3336D2E6"/>
    <w:multiLevelType w:val="singleLevel"/>
    <w:tmpl w:val="3336D2E6"/>
    <w:lvl w:ilvl="0" w:tentative="0">
      <w:start w:val="1"/>
      <w:numFmt w:val="decimal"/>
      <w:lvlText w:val="%1."/>
      <w:lvlJc w:val="left"/>
      <w:pPr>
        <w:ind w:left="425" w:hanging="425"/>
      </w:pPr>
      <w:rPr>
        <w:rFonts w:hint="default"/>
      </w:rPr>
    </w:lvl>
  </w:abstractNum>
  <w:abstractNum w:abstractNumId="3">
    <w:nsid w:val="3672D2BC"/>
    <w:multiLevelType w:val="singleLevel"/>
    <w:tmpl w:val="3672D2BC"/>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5F0C78"/>
    <w:rsid w:val="0E8A2A67"/>
    <w:rsid w:val="158C0375"/>
    <w:rsid w:val="175B40AA"/>
    <w:rsid w:val="1CF814E3"/>
    <w:rsid w:val="22724B1A"/>
    <w:rsid w:val="2A5D6A1E"/>
    <w:rsid w:val="2CCB451E"/>
    <w:rsid w:val="3BEC16F5"/>
    <w:rsid w:val="3C157564"/>
    <w:rsid w:val="4A8561FD"/>
    <w:rsid w:val="4C68258E"/>
    <w:rsid w:val="56030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1550</Words>
  <Characters>1642</Characters>
  <Lines>0</Lines>
  <Paragraphs>0</Paragraphs>
  <TotalTime>39</TotalTime>
  <ScaleCrop>false</ScaleCrop>
  <LinksUpToDate>false</LinksUpToDate>
  <CharactersWithSpaces>1674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2025-09-16T07:45:01Z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CDE73F44C53C4EBB8E1AD6244F5C19E4_11</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