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11"/>
        <w:spacing w:line="252" w:lineRule="auto"/>
      </w:pPr>
    </w:p>
    <w:p w14:paraId="79F5E7C2">
      <w:pPr>
        <w:pStyle w:val="11"/>
        <w:spacing w:line="252" w:lineRule="auto"/>
      </w:pPr>
    </w:p>
    <w:p w14:paraId="69A27816">
      <w:pPr>
        <w:pStyle w:val="11"/>
        <w:spacing w:line="253" w:lineRule="auto"/>
      </w:pPr>
    </w:p>
    <w:p w14:paraId="0066984A">
      <w:pPr>
        <w:pStyle w:val="11"/>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11"/>
        <w:spacing w:line="263" w:lineRule="auto"/>
      </w:pPr>
    </w:p>
    <w:p w14:paraId="61E3369C">
      <w:pPr>
        <w:pStyle w:val="11"/>
        <w:spacing w:line="264" w:lineRule="auto"/>
      </w:pPr>
    </w:p>
    <w:p w14:paraId="65F9D46F">
      <w:pPr>
        <w:pStyle w:val="11"/>
        <w:spacing w:line="264" w:lineRule="auto"/>
      </w:pPr>
    </w:p>
    <w:p w14:paraId="099DFFA2">
      <w:pPr>
        <w:pStyle w:val="11"/>
        <w:spacing w:line="264" w:lineRule="auto"/>
      </w:pPr>
    </w:p>
    <w:p w14:paraId="13F9B45E">
      <w:pPr>
        <w:pStyle w:val="11"/>
        <w:spacing w:line="264" w:lineRule="auto"/>
      </w:pPr>
    </w:p>
    <w:p w14:paraId="4543CCE7">
      <w:pPr>
        <w:pStyle w:val="11"/>
        <w:spacing w:line="264" w:lineRule="auto"/>
      </w:pPr>
    </w:p>
    <w:p w14:paraId="0581DA96">
      <w:pPr>
        <w:pStyle w:val="11"/>
        <w:spacing w:line="264" w:lineRule="auto"/>
      </w:pPr>
    </w:p>
    <w:p w14:paraId="53F08860">
      <w:pPr>
        <w:pStyle w:val="11"/>
        <w:spacing w:line="264" w:lineRule="auto"/>
      </w:pPr>
    </w:p>
    <w:p w14:paraId="13BEB03D">
      <w:pPr>
        <w:pStyle w:val="11"/>
        <w:spacing w:line="264" w:lineRule="auto"/>
      </w:pPr>
    </w:p>
    <w:p w14:paraId="6D547F0D">
      <w:pPr>
        <w:spacing w:line="1282" w:lineRule="exact"/>
        <w:ind w:firstLine="2238"/>
        <w:rPr>
          <w:rFonts w:hint="default"/>
          <w:lang w:val="en-US"/>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622935</wp:posOffset>
            </wp:positionH>
            <wp:positionV relativeFrom="paragraph">
              <wp:posOffset>-102870</wp:posOffset>
            </wp:positionV>
            <wp:extent cx="4028440" cy="1285240"/>
            <wp:effectExtent l="0" t="0" r="10160" b="10160"/>
            <wp:wrapSquare wrapText="bothSides"/>
            <wp:docPr id="5" name="图片 5"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a762ee5761bed248175e83484c3b6fa"/>
                    <pic:cNvPicPr>
                      <a:picLocks noChangeAspect="1"/>
                    </pic:cNvPicPr>
                  </pic:nvPicPr>
                  <pic:blipFill>
                    <a:blip r:embed="rId9"/>
                    <a:stretch>
                      <a:fillRect/>
                    </a:stretch>
                  </pic:blipFill>
                  <pic:spPr>
                    <a:xfrm>
                      <a:off x="0" y="0"/>
                      <a:ext cx="4028440" cy="1285240"/>
                    </a:xfrm>
                    <a:prstGeom prst="rect">
                      <a:avLst/>
                    </a:prstGeom>
                  </pic:spPr>
                </pic:pic>
              </a:graphicData>
            </a:graphic>
          </wp:anchor>
        </w:drawing>
      </w:r>
    </w:p>
    <w:p w14:paraId="70C40B5C">
      <w:pPr>
        <w:pStyle w:val="11"/>
        <w:spacing w:line="245" w:lineRule="auto"/>
      </w:pPr>
    </w:p>
    <w:p w14:paraId="2F805B01">
      <w:pPr>
        <w:pStyle w:val="11"/>
        <w:spacing w:line="245" w:lineRule="auto"/>
      </w:pPr>
    </w:p>
    <w:p w14:paraId="41D7EFAF">
      <w:pPr>
        <w:pStyle w:val="11"/>
        <w:spacing w:line="245" w:lineRule="auto"/>
      </w:pPr>
    </w:p>
    <w:p w14:paraId="344F4925">
      <w:pPr>
        <w:pStyle w:val="11"/>
        <w:spacing w:line="245" w:lineRule="auto"/>
      </w:pPr>
    </w:p>
    <w:p w14:paraId="43FD36F0">
      <w:pPr>
        <w:pStyle w:val="11"/>
        <w:spacing w:line="245" w:lineRule="auto"/>
      </w:pPr>
    </w:p>
    <w:p w14:paraId="5456D49E">
      <w:pPr>
        <w:pStyle w:val="11"/>
        <w:spacing w:line="245" w:lineRule="auto"/>
      </w:pPr>
    </w:p>
    <w:p w14:paraId="465A67A9">
      <w:pPr>
        <w:pStyle w:val="11"/>
        <w:spacing w:line="245" w:lineRule="auto"/>
      </w:pPr>
    </w:p>
    <w:p w14:paraId="513CCC64">
      <w:pPr>
        <w:pStyle w:val="11"/>
        <w:spacing w:line="245" w:lineRule="auto"/>
      </w:pPr>
    </w:p>
    <w:p w14:paraId="6BEA7710">
      <w:pPr>
        <w:pStyle w:val="11"/>
        <w:spacing w:line="245" w:lineRule="auto"/>
      </w:pPr>
    </w:p>
    <w:p w14:paraId="28BB0CA3">
      <w:pPr>
        <w:pStyle w:val="11"/>
        <w:spacing w:line="245" w:lineRule="auto"/>
      </w:pPr>
    </w:p>
    <w:p w14:paraId="2C27795A">
      <w:pPr>
        <w:pStyle w:val="11"/>
        <w:spacing w:line="245" w:lineRule="auto"/>
      </w:pPr>
    </w:p>
    <w:p w14:paraId="03A9CD89">
      <w:pPr>
        <w:pStyle w:val="11"/>
        <w:spacing w:line="245" w:lineRule="auto"/>
      </w:pPr>
    </w:p>
    <w:p w14:paraId="7A55DCBB">
      <w:pPr>
        <w:pStyle w:val="11"/>
        <w:spacing w:line="245" w:lineRule="auto"/>
      </w:pPr>
    </w:p>
    <w:p w14:paraId="5D684539">
      <w:pPr>
        <w:pStyle w:val="11"/>
        <w:spacing w:line="245" w:lineRule="auto"/>
      </w:pPr>
    </w:p>
    <w:p w14:paraId="0B08CEC9">
      <w:pPr>
        <w:pStyle w:val="11"/>
        <w:spacing w:line="245" w:lineRule="auto"/>
      </w:pPr>
    </w:p>
    <w:p w14:paraId="1F90E10D">
      <w:pPr>
        <w:pStyle w:val="11"/>
        <w:spacing w:line="245" w:lineRule="auto"/>
      </w:pPr>
    </w:p>
    <w:p w14:paraId="519361E3">
      <w:pPr>
        <w:pStyle w:val="11"/>
        <w:spacing w:line="245" w:lineRule="auto"/>
      </w:pPr>
    </w:p>
    <w:p w14:paraId="08613F3B">
      <w:pPr>
        <w:pStyle w:val="11"/>
        <w:spacing w:line="245" w:lineRule="auto"/>
      </w:pPr>
    </w:p>
    <w:p w14:paraId="515644C5">
      <w:pPr>
        <w:pStyle w:val="11"/>
        <w:spacing w:line="245" w:lineRule="auto"/>
      </w:pPr>
    </w:p>
    <w:p w14:paraId="24F71F0B">
      <w:pPr>
        <w:pStyle w:val="11"/>
        <w:spacing w:line="245" w:lineRule="auto"/>
      </w:pPr>
    </w:p>
    <w:p w14:paraId="0740982D">
      <w:pPr>
        <w:pStyle w:val="11"/>
        <w:spacing w:line="245" w:lineRule="auto"/>
      </w:pPr>
    </w:p>
    <w:p w14:paraId="1E69E876">
      <w:pPr>
        <w:spacing w:before="114" w:line="224" w:lineRule="auto"/>
        <w:ind w:left="1907"/>
        <w:rPr>
          <w:rFonts w:ascii="宋体" w:hAnsi="宋体" w:eastAsia="宋体" w:cs="宋体"/>
          <w:sz w:val="35"/>
          <w:szCs w:val="35"/>
        </w:rPr>
      </w:pPr>
      <w:r>
        <w:rPr>
          <w:rFonts w:hint="eastAsia" w:ascii="宋体" w:hAnsi="宋体" w:eastAsia="宋体" w:cs="宋体"/>
          <w:spacing w:val="7"/>
          <w:sz w:val="35"/>
          <w:szCs w:val="35"/>
        </w:rPr>
        <w:t>万洲奇智(青岛)信息科技有限公司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r>
        <w:rPr>
          <w:rFonts w:ascii="宋体" w:hAnsi="宋体" w:eastAsia="宋体" w:cs="宋体"/>
          <w:spacing w:val="-5"/>
          <w:sz w:val="28"/>
          <w:szCs w:val="28"/>
        </w:rPr>
        <w:t>文档信息</w:t>
      </w:r>
    </w:p>
    <w:p w14:paraId="7EC3C678">
      <w:pPr>
        <w:spacing w:line="100" w:lineRule="exact"/>
      </w:pPr>
    </w:p>
    <w:tbl>
      <w:tblPr>
        <w:tblStyle w:val="18"/>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hint="eastAsia" w:ascii="宋体" w:hAnsi="宋体" w:eastAsia="宋体" w:cs="宋体"/>
                <w:spacing w:val="11"/>
                <w:sz w:val="20"/>
                <w:szCs w:val="20"/>
                <w:lang w:val="en-US" w:eastAsia="zh-CN"/>
              </w:rPr>
              <w:t>WZQZ</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hint="eastAsia" w:ascii="宋体" w:hAnsi="宋体" w:eastAsia="宋体" w:cs="宋体"/>
                <w:spacing w:val="8"/>
                <w:sz w:val="20"/>
                <w:szCs w:val="20"/>
              </w:rPr>
              <w:t>万洲奇智(青岛)信息科技有限公司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center"/>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center"/>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center"/>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center"/>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center"/>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center"/>
          </w:tcPr>
          <w:p w14:paraId="4EB62F21">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V1.0</w:t>
            </w:r>
          </w:p>
        </w:tc>
        <w:tc>
          <w:tcPr>
            <w:tcW w:w="1695" w:type="dxa"/>
            <w:vAlign w:val="center"/>
          </w:tcPr>
          <w:p w14:paraId="7F714B87">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2025-1-4</w:t>
            </w:r>
          </w:p>
        </w:tc>
        <w:tc>
          <w:tcPr>
            <w:tcW w:w="2301" w:type="dxa"/>
            <w:vAlign w:val="center"/>
          </w:tcPr>
          <w:p w14:paraId="24A0280D">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发布版本</w:t>
            </w:r>
          </w:p>
        </w:tc>
        <w:tc>
          <w:tcPr>
            <w:tcW w:w="1556" w:type="dxa"/>
            <w:vAlign w:val="center"/>
          </w:tcPr>
          <w:p w14:paraId="2E0AE67C">
            <w:pPr>
              <w:keepNext w:val="0"/>
              <w:keepLines w:val="0"/>
              <w:widowControl/>
              <w:suppressLineNumbers w:val="0"/>
              <w:jc w:val="center"/>
              <w:textAlignment w:val="center"/>
              <w:rPr>
                <w:rFonts w:ascii="宋体" w:hAnsi="宋体" w:eastAsia="宋体" w:cs="宋体"/>
                <w:sz w:val="20"/>
                <w:szCs w:val="20"/>
              </w:rPr>
            </w:pPr>
            <w:r>
              <w:rPr>
                <w:rFonts w:hint="eastAsia" w:ascii="宋体" w:hAnsi="宋体" w:eastAsia="宋体" w:cs="宋体"/>
                <w:i w:val="0"/>
                <w:iCs w:val="0"/>
                <w:snapToGrid w:val="0"/>
                <w:color w:val="000000"/>
                <w:kern w:val="0"/>
                <w:sz w:val="24"/>
                <w:szCs w:val="24"/>
                <w:u w:val="none"/>
                <w:lang w:val="en-US" w:eastAsia="zh-CN" w:bidi="ar"/>
              </w:rPr>
              <w:t>毛彦超</w:t>
            </w:r>
          </w:p>
        </w:tc>
        <w:tc>
          <w:tcPr>
            <w:tcW w:w="1956" w:type="dxa"/>
            <w:shd w:val="clear" w:color="auto" w:fill="auto"/>
            <w:vAlign w:val="center"/>
          </w:tcPr>
          <w:p w14:paraId="2CACCA5F">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郭万洲</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19"/>
            </w:pPr>
          </w:p>
        </w:tc>
        <w:tc>
          <w:tcPr>
            <w:tcW w:w="1695" w:type="dxa"/>
            <w:vAlign w:val="top"/>
          </w:tcPr>
          <w:p w14:paraId="32D265DC">
            <w:pPr>
              <w:pStyle w:val="19"/>
            </w:pPr>
          </w:p>
        </w:tc>
        <w:tc>
          <w:tcPr>
            <w:tcW w:w="2301" w:type="dxa"/>
            <w:vAlign w:val="top"/>
          </w:tcPr>
          <w:p w14:paraId="76F0915A">
            <w:pPr>
              <w:pStyle w:val="19"/>
            </w:pPr>
          </w:p>
        </w:tc>
        <w:tc>
          <w:tcPr>
            <w:tcW w:w="1556" w:type="dxa"/>
            <w:vAlign w:val="top"/>
          </w:tcPr>
          <w:p w14:paraId="217EB92C">
            <w:pPr>
              <w:pStyle w:val="19"/>
            </w:pPr>
          </w:p>
        </w:tc>
        <w:tc>
          <w:tcPr>
            <w:tcW w:w="1956" w:type="dxa"/>
            <w:vAlign w:val="top"/>
          </w:tcPr>
          <w:p w14:paraId="62AD4583">
            <w:pPr>
              <w:pStyle w:val="19"/>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19"/>
            </w:pPr>
          </w:p>
        </w:tc>
        <w:tc>
          <w:tcPr>
            <w:tcW w:w="1695" w:type="dxa"/>
            <w:vAlign w:val="top"/>
          </w:tcPr>
          <w:p w14:paraId="68CF7294">
            <w:pPr>
              <w:pStyle w:val="19"/>
            </w:pPr>
          </w:p>
        </w:tc>
        <w:tc>
          <w:tcPr>
            <w:tcW w:w="2301" w:type="dxa"/>
            <w:vAlign w:val="top"/>
          </w:tcPr>
          <w:p w14:paraId="072EF7A8">
            <w:pPr>
              <w:pStyle w:val="19"/>
            </w:pPr>
          </w:p>
        </w:tc>
        <w:tc>
          <w:tcPr>
            <w:tcW w:w="1556" w:type="dxa"/>
            <w:vAlign w:val="top"/>
          </w:tcPr>
          <w:p w14:paraId="4B5DEF23">
            <w:pPr>
              <w:pStyle w:val="19"/>
            </w:pPr>
          </w:p>
        </w:tc>
        <w:tc>
          <w:tcPr>
            <w:tcW w:w="1956" w:type="dxa"/>
            <w:vAlign w:val="top"/>
          </w:tcPr>
          <w:p w14:paraId="63AB09F1">
            <w:pPr>
              <w:pStyle w:val="19"/>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19"/>
            </w:pPr>
          </w:p>
        </w:tc>
        <w:tc>
          <w:tcPr>
            <w:tcW w:w="1695" w:type="dxa"/>
            <w:vAlign w:val="top"/>
          </w:tcPr>
          <w:p w14:paraId="0F6E52E6">
            <w:pPr>
              <w:pStyle w:val="19"/>
            </w:pPr>
          </w:p>
        </w:tc>
        <w:tc>
          <w:tcPr>
            <w:tcW w:w="2301" w:type="dxa"/>
            <w:vAlign w:val="top"/>
          </w:tcPr>
          <w:p w14:paraId="63F29EA1">
            <w:pPr>
              <w:pStyle w:val="19"/>
            </w:pPr>
          </w:p>
        </w:tc>
        <w:tc>
          <w:tcPr>
            <w:tcW w:w="1556" w:type="dxa"/>
            <w:vAlign w:val="top"/>
          </w:tcPr>
          <w:p w14:paraId="2F0DFEB5">
            <w:pPr>
              <w:pStyle w:val="19"/>
            </w:pPr>
          </w:p>
        </w:tc>
        <w:tc>
          <w:tcPr>
            <w:tcW w:w="1956" w:type="dxa"/>
            <w:vAlign w:val="top"/>
          </w:tcPr>
          <w:p w14:paraId="4200FBAF">
            <w:pPr>
              <w:pStyle w:val="19"/>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19"/>
            </w:pPr>
          </w:p>
        </w:tc>
        <w:tc>
          <w:tcPr>
            <w:tcW w:w="1695" w:type="dxa"/>
            <w:vAlign w:val="top"/>
          </w:tcPr>
          <w:p w14:paraId="1A69E707">
            <w:pPr>
              <w:pStyle w:val="19"/>
            </w:pPr>
          </w:p>
        </w:tc>
        <w:tc>
          <w:tcPr>
            <w:tcW w:w="2301" w:type="dxa"/>
            <w:vAlign w:val="top"/>
          </w:tcPr>
          <w:p w14:paraId="739A86DF">
            <w:pPr>
              <w:pStyle w:val="19"/>
            </w:pPr>
          </w:p>
        </w:tc>
        <w:tc>
          <w:tcPr>
            <w:tcW w:w="1556" w:type="dxa"/>
            <w:vAlign w:val="top"/>
          </w:tcPr>
          <w:p w14:paraId="05524B85">
            <w:pPr>
              <w:pStyle w:val="19"/>
            </w:pPr>
          </w:p>
        </w:tc>
        <w:tc>
          <w:tcPr>
            <w:tcW w:w="1956" w:type="dxa"/>
            <w:vAlign w:val="top"/>
          </w:tcPr>
          <w:p w14:paraId="474D594E">
            <w:pPr>
              <w:pStyle w:val="19"/>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19"/>
            </w:pPr>
          </w:p>
        </w:tc>
        <w:tc>
          <w:tcPr>
            <w:tcW w:w="1695" w:type="dxa"/>
            <w:vAlign w:val="top"/>
          </w:tcPr>
          <w:p w14:paraId="3892A269">
            <w:pPr>
              <w:pStyle w:val="19"/>
            </w:pPr>
          </w:p>
        </w:tc>
        <w:tc>
          <w:tcPr>
            <w:tcW w:w="2301" w:type="dxa"/>
            <w:vAlign w:val="top"/>
          </w:tcPr>
          <w:p w14:paraId="70B110F5">
            <w:pPr>
              <w:pStyle w:val="19"/>
            </w:pPr>
          </w:p>
        </w:tc>
        <w:tc>
          <w:tcPr>
            <w:tcW w:w="1556" w:type="dxa"/>
            <w:vAlign w:val="top"/>
          </w:tcPr>
          <w:p w14:paraId="70DCCB00">
            <w:pPr>
              <w:pStyle w:val="19"/>
            </w:pPr>
          </w:p>
        </w:tc>
        <w:tc>
          <w:tcPr>
            <w:tcW w:w="1956" w:type="dxa"/>
            <w:vAlign w:val="top"/>
          </w:tcPr>
          <w:p w14:paraId="5CE815F4">
            <w:pPr>
              <w:pStyle w:val="19"/>
            </w:pPr>
          </w:p>
        </w:tc>
      </w:tr>
    </w:tbl>
    <w:p w14:paraId="31A6AC6C">
      <w:pPr>
        <w:pStyle w:val="11"/>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宋体"/>
          <w:sz w:val="20"/>
          <w:szCs w:val="20"/>
        </w:rPr>
        <w:id w:val="147481031"/>
        <w:docPartObj>
          <w:docPartGallery w:val="Table of Contents"/>
          <w:docPartUnique/>
        </w:docPartObj>
      </w:sdtPr>
      <w:sdtEndPr>
        <w:rPr>
          <w:rFonts w:ascii="Calibri" w:hAnsi="Calibri" w:eastAsia="Calibri" w:cs="Calibri"/>
          <w:sz w:val="19"/>
          <w:szCs w:val="19"/>
        </w:rPr>
      </w:sdtEndPr>
      <w:sdtContent>
        <w:p w14:paraId="7EEE070F">
          <w:pPr>
            <w:spacing w:before="74" w:line="230" w:lineRule="auto"/>
            <w:ind w:left="4459"/>
            <w:rPr>
              <w:rFonts w:ascii="宋体" w:hAnsi="宋体" w:eastAsia="宋体" w:cs="宋体"/>
              <w:sz w:val="20"/>
              <w:szCs w:val="20"/>
            </w:rPr>
          </w:pPr>
          <w:r>
            <w:rPr>
              <w:rFonts w:ascii="宋体" w:hAnsi="宋体" w:eastAsia="宋体" w:cs="宋体"/>
              <w:b/>
              <w:bCs/>
              <w:spacing w:val="-22"/>
              <w:sz w:val="20"/>
              <w:szCs w:val="20"/>
            </w:rPr>
            <w:t>目录</w:t>
          </w:r>
        </w:p>
        <w:p w14:paraId="409780F3">
          <w:pPr>
            <w:tabs>
              <w:tab w:val="right" w:leader="dot" w:pos="9134"/>
            </w:tabs>
            <w:spacing w:before="186" w:line="231" w:lineRule="auto"/>
            <w:ind w:left="29"/>
            <w:rPr>
              <w:rFonts w:ascii="Calibri" w:hAnsi="Calibri" w:eastAsia="Calibri" w:cs="Calibri"/>
              <w:sz w:val="19"/>
              <w:szCs w:val="19"/>
            </w:rPr>
          </w:pPr>
          <w:r>
            <w:fldChar w:fldCharType="begin"/>
          </w:r>
          <w:r>
            <w:instrText xml:space="preserve"> HYPERLINK \l "bookmark1" </w:instrText>
          </w:r>
          <w:r>
            <w:fldChar w:fldCharType="separate"/>
          </w:r>
          <w:r>
            <w:rPr>
              <w:rFonts w:ascii="宋体" w:hAnsi="宋体" w:eastAsia="宋体" w:cs="宋体"/>
              <w:spacing w:val="-3"/>
              <w:sz w:val="19"/>
              <w:szCs w:val="19"/>
            </w:rPr>
            <w:t>1.目的</w:t>
          </w:r>
          <w:r>
            <w:rPr>
              <w:rFonts w:ascii="宋体" w:hAnsi="宋体" w:eastAsia="宋体" w:cs="宋体"/>
              <w:spacing w:val="-39"/>
              <w:sz w:val="19"/>
              <w:szCs w:val="19"/>
            </w:rPr>
            <w:t xml:space="preserve"> </w:t>
          </w:r>
          <w:r>
            <w:rPr>
              <w:rFonts w:ascii="宋体" w:hAnsi="宋体" w:eastAsia="宋体" w:cs="宋体"/>
              <w:sz w:val="19"/>
              <w:szCs w:val="19"/>
            </w:rPr>
            <w:tab/>
          </w:r>
          <w:r>
            <w:rPr>
              <w:rFonts w:ascii="Calibri" w:hAnsi="Calibri" w:eastAsia="Calibri" w:cs="Calibri"/>
              <w:spacing w:val="7"/>
              <w:sz w:val="19"/>
              <w:szCs w:val="19"/>
            </w:rPr>
            <w:t>4</w:t>
          </w:r>
          <w:r>
            <w:rPr>
              <w:rFonts w:ascii="Calibri" w:hAnsi="Calibri" w:eastAsia="Calibri" w:cs="Calibri"/>
              <w:spacing w:val="7"/>
              <w:sz w:val="19"/>
              <w:szCs w:val="19"/>
            </w:rPr>
            <w:fldChar w:fldCharType="end"/>
          </w:r>
        </w:p>
        <w:p w14:paraId="588EF138">
          <w:pPr>
            <w:tabs>
              <w:tab w:val="right" w:leader="dot" w:pos="9134"/>
            </w:tabs>
            <w:spacing w:before="191" w:line="229" w:lineRule="auto"/>
            <w:ind w:left="5"/>
            <w:rPr>
              <w:rFonts w:ascii="Calibri" w:hAnsi="Calibri" w:eastAsia="Calibri" w:cs="Calibri"/>
              <w:sz w:val="19"/>
              <w:szCs w:val="19"/>
            </w:rPr>
          </w:pPr>
          <w:r>
            <w:fldChar w:fldCharType="begin"/>
          </w:r>
          <w:r>
            <w:instrText xml:space="preserve"> HYPERLINK \l "bookmark2" </w:instrText>
          </w:r>
          <w:r>
            <w:fldChar w:fldCharType="separate"/>
          </w:r>
          <w:r>
            <w:rPr>
              <w:rFonts w:ascii="宋体" w:hAnsi="宋体" w:eastAsia="宋体" w:cs="宋体"/>
              <w:spacing w:val="6"/>
              <w:sz w:val="19"/>
              <w:szCs w:val="19"/>
            </w:rPr>
            <w:t>2.范围</w:t>
          </w:r>
          <w:r>
            <w:rPr>
              <w:rFonts w:ascii="宋体" w:hAnsi="宋体" w:eastAsia="宋体" w:cs="宋体"/>
              <w:sz w:val="19"/>
              <w:szCs w:val="19"/>
            </w:rPr>
            <w:tab/>
          </w:r>
          <w:r>
            <w:rPr>
              <w:rFonts w:ascii="宋体" w:hAnsi="宋体" w:eastAsia="宋体" w:cs="宋体"/>
              <w:spacing w:val="-56"/>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067E7F6">
          <w:pPr>
            <w:tabs>
              <w:tab w:val="right" w:leader="dot" w:pos="9134"/>
            </w:tabs>
            <w:spacing w:before="196" w:line="229" w:lineRule="auto"/>
            <w:ind w:left="9"/>
            <w:rPr>
              <w:rFonts w:ascii="Calibri" w:hAnsi="Calibri" w:eastAsia="Calibri" w:cs="Calibri"/>
              <w:sz w:val="19"/>
              <w:szCs w:val="19"/>
            </w:rPr>
          </w:pPr>
          <w:r>
            <w:fldChar w:fldCharType="begin"/>
          </w:r>
          <w:r>
            <w:instrText xml:space="preserve"> HYPERLINK \l "bookmark3" </w:instrText>
          </w:r>
          <w:r>
            <w:fldChar w:fldCharType="separate"/>
          </w:r>
          <w:r>
            <w:rPr>
              <w:rFonts w:ascii="宋体" w:hAnsi="宋体" w:eastAsia="宋体" w:cs="宋体"/>
              <w:spacing w:val="3"/>
              <w:sz w:val="19"/>
              <w:szCs w:val="19"/>
            </w:rPr>
            <w:t>3.定义</w:t>
          </w:r>
          <w:r>
            <w:rPr>
              <w:rFonts w:ascii="宋体" w:hAnsi="宋体" w:eastAsia="宋体" w:cs="宋体"/>
              <w:sz w:val="19"/>
              <w:szCs w:val="19"/>
            </w:rPr>
            <w:tab/>
          </w:r>
          <w:r>
            <w:rPr>
              <w:rFonts w:ascii="宋体" w:hAnsi="宋体" w:eastAsia="宋体" w:cs="宋体"/>
              <w:spacing w:val="-54"/>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3CE48BF">
          <w:pPr>
            <w:tabs>
              <w:tab w:val="right" w:leader="dot" w:pos="9135"/>
            </w:tabs>
            <w:spacing w:before="194" w:line="228" w:lineRule="auto"/>
            <w:rPr>
              <w:rFonts w:ascii="Calibri" w:hAnsi="Calibri" w:eastAsia="Calibri" w:cs="Calibri"/>
              <w:sz w:val="19"/>
              <w:szCs w:val="19"/>
            </w:rPr>
          </w:pPr>
          <w:r>
            <w:fldChar w:fldCharType="begin"/>
          </w:r>
          <w:r>
            <w:instrText xml:space="preserve"> HYPERLINK \l "bookmark4" </w:instrText>
          </w:r>
          <w:r>
            <w:fldChar w:fldCharType="separate"/>
          </w:r>
          <w:r>
            <w:rPr>
              <w:rFonts w:ascii="宋体" w:hAnsi="宋体" w:eastAsia="宋体" w:cs="宋体"/>
              <w:spacing w:val="8"/>
              <w:sz w:val="19"/>
              <w:szCs w:val="19"/>
            </w:rPr>
            <w:t>4.输入与输出</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6EF99C73">
          <w:pPr>
            <w:tabs>
              <w:tab w:val="right" w:leader="dot" w:pos="9135"/>
            </w:tabs>
            <w:spacing w:before="198" w:line="228" w:lineRule="auto"/>
            <w:ind w:left="211"/>
            <w:rPr>
              <w:rFonts w:ascii="Calibri" w:hAnsi="Calibri" w:eastAsia="Calibri" w:cs="Calibri"/>
              <w:sz w:val="19"/>
              <w:szCs w:val="19"/>
            </w:rPr>
          </w:pPr>
          <w:r>
            <w:fldChar w:fldCharType="begin"/>
          </w:r>
          <w:r>
            <w:instrText xml:space="preserve"> HYPERLINK \l "bookmark5" </w:instrText>
          </w:r>
          <w:r>
            <w:fldChar w:fldCharType="separate"/>
          </w:r>
          <w:r>
            <w:rPr>
              <w:rFonts w:ascii="宋体" w:hAnsi="宋体" w:eastAsia="宋体" w:cs="宋体"/>
              <w:spacing w:val="3"/>
              <w:sz w:val="19"/>
              <w:szCs w:val="19"/>
            </w:rPr>
            <w:t>4.1 主要输入</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42"/>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E2F164E">
          <w:pPr>
            <w:tabs>
              <w:tab w:val="right" w:leader="dot" w:pos="9135"/>
            </w:tabs>
            <w:spacing w:before="75" w:line="228" w:lineRule="auto"/>
            <w:ind w:left="211"/>
            <w:rPr>
              <w:rFonts w:ascii="Calibri" w:hAnsi="Calibri" w:eastAsia="Calibri" w:cs="Calibri"/>
              <w:sz w:val="19"/>
              <w:szCs w:val="19"/>
            </w:rPr>
          </w:pPr>
          <w:r>
            <w:fldChar w:fldCharType="begin"/>
          </w:r>
          <w:r>
            <w:instrText xml:space="preserve"> HYPERLINK \l "bookmark6" </w:instrText>
          </w:r>
          <w:r>
            <w:fldChar w:fldCharType="separate"/>
          </w:r>
          <w:r>
            <w:rPr>
              <w:rFonts w:ascii="宋体" w:hAnsi="宋体" w:eastAsia="宋体" w:cs="宋体"/>
              <w:spacing w:val="3"/>
              <w:sz w:val="19"/>
              <w:szCs w:val="19"/>
            </w:rPr>
            <w:t>4.2 主要输出</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C2F5550">
          <w:pPr>
            <w:tabs>
              <w:tab w:val="right" w:leader="dot" w:pos="9134"/>
            </w:tabs>
            <w:spacing w:before="197" w:line="228" w:lineRule="auto"/>
            <w:ind w:left="9"/>
            <w:rPr>
              <w:rFonts w:ascii="Calibri" w:hAnsi="Calibri" w:eastAsia="Calibri" w:cs="Calibri"/>
              <w:sz w:val="19"/>
              <w:szCs w:val="19"/>
            </w:rPr>
          </w:pPr>
          <w:r>
            <w:fldChar w:fldCharType="begin"/>
          </w:r>
          <w:r>
            <w:instrText xml:space="preserve"> HYPERLINK \l "bookmark7" </w:instrText>
          </w:r>
          <w:r>
            <w:fldChar w:fldCharType="separate"/>
          </w:r>
          <w:r>
            <w:rPr>
              <w:rFonts w:ascii="宋体" w:hAnsi="宋体" w:eastAsia="宋体" w:cs="宋体"/>
              <w:spacing w:val="6"/>
              <w:sz w:val="19"/>
              <w:szCs w:val="19"/>
            </w:rPr>
            <w:t>5.职责权限</w:t>
          </w:r>
          <w:r>
            <w:rPr>
              <w:rFonts w:ascii="宋体" w:hAnsi="宋体" w:eastAsia="宋体" w:cs="宋体"/>
              <w:sz w:val="19"/>
              <w:szCs w:val="19"/>
            </w:rPr>
            <w:tab/>
          </w:r>
          <w:r>
            <w:rPr>
              <w:rFonts w:ascii="Calibri" w:hAnsi="Calibri" w:eastAsia="Calibri" w:cs="Calibri"/>
              <w:spacing w:val="4"/>
              <w:sz w:val="19"/>
              <w:szCs w:val="19"/>
            </w:rPr>
            <w:t>5</w:t>
          </w:r>
          <w:r>
            <w:rPr>
              <w:rFonts w:ascii="Calibri" w:hAnsi="Calibri" w:eastAsia="Calibri" w:cs="Calibri"/>
              <w:spacing w:val="4"/>
              <w:sz w:val="19"/>
              <w:szCs w:val="19"/>
            </w:rPr>
            <w:fldChar w:fldCharType="end"/>
          </w:r>
        </w:p>
        <w:p w14:paraId="7F0CEFCA">
          <w:pPr>
            <w:tabs>
              <w:tab w:val="right" w:leader="dot" w:pos="9135"/>
            </w:tabs>
            <w:spacing w:before="197" w:line="229" w:lineRule="auto"/>
            <w:ind w:left="4"/>
            <w:rPr>
              <w:rFonts w:ascii="Calibri" w:hAnsi="Calibri" w:eastAsia="Calibri" w:cs="Calibri"/>
              <w:sz w:val="19"/>
              <w:szCs w:val="19"/>
            </w:rPr>
          </w:pPr>
          <w:r>
            <w:fldChar w:fldCharType="begin"/>
          </w:r>
          <w:r>
            <w:instrText xml:space="preserve"> HYPERLINK \l "bookmark8" </w:instrText>
          </w:r>
          <w:r>
            <w:fldChar w:fldCharType="separate"/>
          </w:r>
          <w:r>
            <w:rPr>
              <w:rFonts w:ascii="宋体" w:hAnsi="宋体" w:eastAsia="宋体" w:cs="宋体"/>
              <w:spacing w:val="7"/>
              <w:sz w:val="19"/>
              <w:szCs w:val="19"/>
            </w:rPr>
            <w:t>6.过程测量指标</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46A77092">
          <w:pPr>
            <w:tabs>
              <w:tab w:val="right" w:leader="dot" w:pos="9135"/>
            </w:tabs>
            <w:spacing w:before="197" w:line="227" w:lineRule="auto"/>
            <w:ind w:left="10"/>
            <w:rPr>
              <w:rFonts w:ascii="Calibri" w:hAnsi="Calibri" w:eastAsia="Calibri" w:cs="Calibri"/>
              <w:sz w:val="19"/>
              <w:szCs w:val="19"/>
            </w:rPr>
          </w:pPr>
          <w:r>
            <w:fldChar w:fldCharType="begin"/>
          </w:r>
          <w:r>
            <w:instrText xml:space="preserve"> HYPERLINK \l "bookmark9" </w:instrText>
          </w:r>
          <w:r>
            <w:fldChar w:fldCharType="separate"/>
          </w:r>
          <w:r>
            <w:rPr>
              <w:rFonts w:ascii="宋体" w:hAnsi="宋体" w:eastAsia="宋体" w:cs="宋体"/>
              <w:spacing w:val="7"/>
              <w:sz w:val="19"/>
              <w:szCs w:val="19"/>
            </w:rPr>
            <w:t>7.服务目录管理机制</w:t>
          </w:r>
          <w:r>
            <w:rPr>
              <w:rFonts w:ascii="宋体" w:hAnsi="宋体" w:eastAsia="宋体" w:cs="宋体"/>
              <w:spacing w:val="-29"/>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21FAE77B">
          <w:pPr>
            <w:tabs>
              <w:tab w:val="right" w:leader="dot" w:pos="9135"/>
            </w:tabs>
            <w:spacing w:before="198" w:line="228" w:lineRule="auto"/>
            <w:ind w:left="221"/>
            <w:rPr>
              <w:rFonts w:ascii="Calibri" w:hAnsi="Calibri" w:eastAsia="Calibri" w:cs="Calibri"/>
              <w:sz w:val="19"/>
              <w:szCs w:val="19"/>
            </w:rPr>
          </w:pPr>
          <w:r>
            <w:fldChar w:fldCharType="begin"/>
          </w:r>
          <w:r>
            <w:instrText xml:space="preserve"> HYPERLINK \l "bookmark10" </w:instrText>
          </w:r>
          <w:r>
            <w:fldChar w:fldCharType="separate"/>
          </w:r>
          <w:r>
            <w:rPr>
              <w:rFonts w:ascii="宋体" w:hAnsi="宋体" w:eastAsia="宋体" w:cs="宋体"/>
              <w:spacing w:val="2"/>
              <w:sz w:val="19"/>
              <w:szCs w:val="19"/>
            </w:rPr>
            <w:t>7.1 服务目录内容</w:t>
          </w:r>
          <w:r>
            <w:rPr>
              <w:rFonts w:ascii="宋体" w:hAnsi="宋体" w:eastAsia="宋体" w:cs="宋体"/>
              <w:sz w:val="19"/>
              <w:szCs w:val="19"/>
            </w:rPr>
            <w:tab/>
          </w:r>
          <w:r>
            <w:rPr>
              <w:rFonts w:ascii="宋体" w:hAnsi="宋体" w:eastAsia="宋体" w:cs="宋体"/>
              <w:spacing w:val="-68"/>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BAA9C7D">
          <w:pPr>
            <w:tabs>
              <w:tab w:val="right" w:leader="dot" w:pos="9135"/>
            </w:tabs>
            <w:spacing w:before="75" w:line="228" w:lineRule="auto"/>
            <w:ind w:left="221"/>
            <w:rPr>
              <w:rFonts w:ascii="Calibri" w:hAnsi="Calibri" w:eastAsia="Calibri" w:cs="Calibri"/>
              <w:sz w:val="19"/>
              <w:szCs w:val="19"/>
            </w:rPr>
          </w:pPr>
          <w:r>
            <w:fldChar w:fldCharType="begin"/>
          </w:r>
          <w:r>
            <w:instrText xml:space="preserve"> HYPERLINK \l "bookmark11" </w:instrText>
          </w:r>
          <w:r>
            <w:fldChar w:fldCharType="separate"/>
          </w:r>
          <w:r>
            <w:rPr>
              <w:rFonts w:ascii="宋体" w:hAnsi="宋体" w:eastAsia="宋体" w:cs="宋体"/>
              <w:spacing w:val="2"/>
              <w:sz w:val="19"/>
              <w:szCs w:val="19"/>
            </w:rPr>
            <w:t>7.2 受众和目标</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4C2FB531">
          <w:pPr>
            <w:tabs>
              <w:tab w:val="right" w:leader="dot" w:pos="9135"/>
            </w:tabs>
            <w:spacing w:before="78" w:line="227" w:lineRule="auto"/>
            <w:ind w:left="221"/>
            <w:rPr>
              <w:rFonts w:ascii="Calibri" w:hAnsi="Calibri" w:eastAsia="Calibri" w:cs="Calibri"/>
              <w:sz w:val="19"/>
              <w:szCs w:val="19"/>
            </w:rPr>
          </w:pPr>
          <w:r>
            <w:fldChar w:fldCharType="begin"/>
          </w:r>
          <w:r>
            <w:instrText xml:space="preserve"> HYPERLINK \l "bookmark12" </w:instrText>
          </w:r>
          <w:r>
            <w:fldChar w:fldCharType="separate"/>
          </w:r>
          <w:r>
            <w:rPr>
              <w:rFonts w:ascii="宋体" w:hAnsi="宋体" w:eastAsia="宋体" w:cs="宋体"/>
              <w:spacing w:val="2"/>
              <w:sz w:val="19"/>
              <w:szCs w:val="19"/>
            </w:rPr>
            <w:t>7.3</w:t>
          </w:r>
          <w:r>
            <w:rPr>
              <w:rFonts w:ascii="宋体" w:hAnsi="宋体" w:eastAsia="宋体" w:cs="宋体"/>
              <w:spacing w:val="-31"/>
              <w:sz w:val="19"/>
              <w:szCs w:val="19"/>
            </w:rPr>
            <w:t xml:space="preserve"> </w:t>
          </w:r>
          <w:r>
            <w:rPr>
              <w:rFonts w:ascii="宋体" w:hAnsi="宋体" w:eastAsia="宋体" w:cs="宋体"/>
              <w:spacing w:val="2"/>
              <w:sz w:val="19"/>
              <w:szCs w:val="19"/>
            </w:rPr>
            <w:t>基本要求</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54D04D74">
          <w:pPr>
            <w:tabs>
              <w:tab w:val="right" w:leader="dot" w:pos="9135"/>
            </w:tabs>
            <w:spacing w:before="78" w:line="228" w:lineRule="auto"/>
            <w:ind w:left="221"/>
            <w:rPr>
              <w:rFonts w:ascii="Calibri" w:hAnsi="Calibri" w:eastAsia="Calibri" w:cs="Calibri"/>
              <w:sz w:val="19"/>
              <w:szCs w:val="19"/>
            </w:rPr>
          </w:pPr>
          <w:r>
            <w:fldChar w:fldCharType="begin"/>
          </w:r>
          <w:r>
            <w:instrText xml:space="preserve"> HYPERLINK \l "bookmark13" </w:instrText>
          </w:r>
          <w:r>
            <w:fldChar w:fldCharType="separate"/>
          </w:r>
          <w:r>
            <w:rPr>
              <w:rFonts w:ascii="宋体" w:hAnsi="宋体" w:eastAsia="宋体" w:cs="宋体"/>
              <w:spacing w:val="-4"/>
              <w:sz w:val="19"/>
              <w:szCs w:val="19"/>
            </w:rPr>
            <w:t>7.4</w:t>
          </w:r>
          <w:r>
            <w:rPr>
              <w:rFonts w:ascii="宋体" w:hAnsi="宋体" w:eastAsia="宋体" w:cs="宋体"/>
              <w:spacing w:val="45"/>
              <w:sz w:val="19"/>
              <w:szCs w:val="19"/>
            </w:rPr>
            <w:t xml:space="preserve"> </w:t>
          </w:r>
          <w:r>
            <w:rPr>
              <w:rFonts w:ascii="宋体" w:hAnsi="宋体" w:eastAsia="宋体" w:cs="宋体"/>
              <w:spacing w:val="-4"/>
              <w:sz w:val="19"/>
              <w:szCs w:val="19"/>
            </w:rPr>
            <w:t>内容形式</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38EEBC22">
          <w:pPr>
            <w:tabs>
              <w:tab w:val="right" w:leader="dot" w:pos="9135"/>
            </w:tabs>
            <w:spacing w:before="77" w:line="229" w:lineRule="auto"/>
            <w:ind w:left="221"/>
            <w:rPr>
              <w:rFonts w:ascii="Calibri" w:hAnsi="Calibri" w:eastAsia="Calibri" w:cs="Calibri"/>
              <w:sz w:val="19"/>
              <w:szCs w:val="19"/>
            </w:rPr>
          </w:pPr>
          <w:r>
            <w:fldChar w:fldCharType="begin"/>
          </w:r>
          <w:r>
            <w:instrText xml:space="preserve"> HYPERLINK \l "bookmark14" </w:instrText>
          </w:r>
          <w:r>
            <w:fldChar w:fldCharType="separate"/>
          </w:r>
          <w:r>
            <w:rPr>
              <w:rFonts w:ascii="宋体" w:hAnsi="宋体" w:eastAsia="宋体" w:cs="宋体"/>
              <w:spacing w:val="1"/>
              <w:sz w:val="19"/>
              <w:szCs w:val="19"/>
            </w:rPr>
            <w:t>7.5 注意事项</w:t>
          </w:r>
          <w:r>
            <w:rPr>
              <w:rFonts w:ascii="宋体" w:hAnsi="宋体" w:eastAsia="宋体" w:cs="宋体"/>
              <w:spacing w:val="-14"/>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7685BEA1">
          <w:pPr>
            <w:tabs>
              <w:tab w:val="right" w:leader="dot" w:pos="9135"/>
            </w:tabs>
            <w:spacing w:before="194" w:line="228" w:lineRule="auto"/>
            <w:ind w:left="3"/>
            <w:rPr>
              <w:rFonts w:ascii="Calibri" w:hAnsi="Calibri" w:eastAsia="Calibri" w:cs="Calibri"/>
              <w:sz w:val="19"/>
              <w:szCs w:val="19"/>
            </w:rPr>
          </w:pPr>
          <w:r>
            <w:fldChar w:fldCharType="begin"/>
          </w:r>
          <w:r>
            <w:instrText xml:space="preserve"> HYPERLINK \l "bookmark15" </w:instrText>
          </w:r>
          <w:r>
            <w:fldChar w:fldCharType="separate"/>
          </w:r>
          <w:r>
            <w:rPr>
              <w:rFonts w:ascii="宋体" w:hAnsi="宋体" w:eastAsia="宋体" w:cs="宋体"/>
              <w:spacing w:val="7"/>
              <w:sz w:val="19"/>
              <w:szCs w:val="19"/>
            </w:rPr>
            <w:t>8.服务目录管理流程</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6910319C">
          <w:pPr>
            <w:tabs>
              <w:tab w:val="right" w:leader="dot" w:pos="9134"/>
            </w:tabs>
            <w:spacing w:before="197" w:line="228" w:lineRule="auto"/>
            <w:ind w:left="212"/>
            <w:rPr>
              <w:rFonts w:ascii="Calibri" w:hAnsi="Calibri" w:eastAsia="Calibri" w:cs="Calibri"/>
              <w:sz w:val="19"/>
              <w:szCs w:val="19"/>
            </w:rPr>
          </w:pPr>
          <w:r>
            <w:fldChar w:fldCharType="begin"/>
          </w:r>
          <w:r>
            <w:instrText xml:space="preserve"> HYPERLINK \l "bookmark16" </w:instrText>
          </w:r>
          <w:r>
            <w:fldChar w:fldCharType="separate"/>
          </w:r>
          <w:r>
            <w:rPr>
              <w:rFonts w:ascii="Calibri" w:hAnsi="Calibri" w:eastAsia="Calibri" w:cs="Calibri"/>
              <w:spacing w:val="2"/>
              <w:sz w:val="19"/>
              <w:szCs w:val="19"/>
            </w:rPr>
            <w:t>8.1</w:t>
          </w:r>
          <w:r>
            <w:rPr>
              <w:rFonts w:ascii="Calibri" w:hAnsi="Calibri" w:eastAsia="Calibri" w:cs="Calibri"/>
              <w:spacing w:val="34"/>
              <w:w w:val="102"/>
              <w:sz w:val="19"/>
              <w:szCs w:val="19"/>
            </w:rPr>
            <w:t xml:space="preserve"> </w:t>
          </w:r>
          <w:r>
            <w:rPr>
              <w:rFonts w:ascii="宋体" w:hAnsi="宋体" w:eastAsia="宋体" w:cs="宋体"/>
              <w:spacing w:val="2"/>
              <w:sz w:val="19"/>
              <w:szCs w:val="19"/>
            </w:rPr>
            <w:t>管理流程图</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11B80C44">
          <w:pPr>
            <w:tabs>
              <w:tab w:val="right" w:leader="dot" w:pos="9134"/>
            </w:tabs>
            <w:spacing w:before="77" w:line="229" w:lineRule="auto"/>
            <w:ind w:left="212"/>
            <w:rPr>
              <w:rFonts w:ascii="Calibri" w:hAnsi="Calibri" w:eastAsia="Calibri" w:cs="Calibri"/>
              <w:sz w:val="19"/>
              <w:szCs w:val="19"/>
            </w:rPr>
          </w:pPr>
          <w:r>
            <w:fldChar w:fldCharType="begin"/>
          </w:r>
          <w:r>
            <w:instrText xml:space="preserve"> HYPERLINK \l "bookmark17" </w:instrText>
          </w:r>
          <w:r>
            <w:fldChar w:fldCharType="separate"/>
          </w:r>
          <w:r>
            <w:rPr>
              <w:rFonts w:ascii="Calibri" w:hAnsi="Calibri" w:eastAsia="Calibri" w:cs="Calibri"/>
              <w:spacing w:val="2"/>
              <w:sz w:val="19"/>
              <w:szCs w:val="19"/>
            </w:rPr>
            <w:t xml:space="preserve">8.2  </w:t>
          </w:r>
          <w:r>
            <w:rPr>
              <w:rFonts w:ascii="宋体" w:hAnsi="宋体" w:eastAsia="宋体" w:cs="宋体"/>
              <w:spacing w:val="2"/>
              <w:sz w:val="19"/>
              <w:szCs w:val="19"/>
            </w:rPr>
            <w:t>过程描述</w:t>
          </w:r>
          <w:r>
            <w:rPr>
              <w:rFonts w:ascii="宋体" w:hAnsi="宋体" w:eastAsia="宋体" w:cs="宋体"/>
              <w:spacing w:val="-12"/>
              <w:sz w:val="19"/>
              <w:szCs w:val="19"/>
            </w:rPr>
            <w:t xml:space="preserve"> </w:t>
          </w:r>
          <w:r>
            <w:rPr>
              <w:rFonts w:ascii="宋体" w:hAnsi="宋体" w:eastAsia="宋体" w:cs="宋体"/>
              <w:sz w:val="19"/>
              <w:szCs w:val="19"/>
            </w:rPr>
            <w:tab/>
          </w:r>
          <w:r>
            <w:rPr>
              <w:rFonts w:ascii="宋体" w:hAnsi="宋体" w:eastAsia="宋体" w:cs="宋体"/>
              <w:spacing w:val="-41"/>
              <w:sz w:val="19"/>
              <w:szCs w:val="19"/>
            </w:rPr>
            <w:t xml:space="preserve"> </w:t>
          </w:r>
          <w:r>
            <w:rPr>
              <w:rFonts w:ascii="Calibri" w:hAnsi="Calibri" w:eastAsia="Calibri" w:cs="Calibri"/>
              <w:sz w:val="19"/>
              <w:szCs w:val="19"/>
            </w:rPr>
            <w:t>8</w:t>
          </w:r>
          <w:r>
            <w:rPr>
              <w:rFonts w:ascii="Calibri" w:hAnsi="Calibri" w:eastAsia="Calibri" w:cs="Calibri"/>
              <w:sz w:val="19"/>
              <w:szCs w:val="19"/>
            </w:rPr>
            <w:fldChar w:fldCharType="end"/>
          </w:r>
        </w:p>
        <w:p w14:paraId="0F8D663B">
          <w:pPr>
            <w:tabs>
              <w:tab w:val="right" w:leader="dot" w:pos="9135"/>
            </w:tabs>
            <w:spacing w:before="194" w:line="227" w:lineRule="auto"/>
            <w:ind w:left="3"/>
            <w:rPr>
              <w:rFonts w:ascii="Calibri" w:hAnsi="Calibri" w:eastAsia="Calibri" w:cs="Calibri"/>
              <w:sz w:val="19"/>
              <w:szCs w:val="19"/>
            </w:rPr>
          </w:pPr>
          <w:r>
            <w:fldChar w:fldCharType="begin"/>
          </w:r>
          <w:r>
            <w:instrText xml:space="preserve"> HYPERLINK \l "bookmark18" </w:instrText>
          </w:r>
          <w:r>
            <w:fldChar w:fldCharType="separate"/>
          </w:r>
          <w:r>
            <w:rPr>
              <w:rFonts w:ascii="宋体" w:hAnsi="宋体" w:eastAsia="宋体" w:cs="宋体"/>
              <w:spacing w:val="7"/>
              <w:sz w:val="19"/>
              <w:szCs w:val="19"/>
            </w:rPr>
            <w:t>9.服务目录价值</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8"/>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3080E02D">
          <w:pPr>
            <w:tabs>
              <w:tab w:val="right" w:leader="dot" w:pos="9135"/>
            </w:tabs>
            <w:spacing w:before="201" w:line="229" w:lineRule="auto"/>
            <w:ind w:left="29"/>
            <w:rPr>
              <w:rFonts w:ascii="Calibri" w:hAnsi="Calibri" w:eastAsia="Calibri" w:cs="Calibri"/>
              <w:sz w:val="19"/>
              <w:szCs w:val="19"/>
            </w:rPr>
          </w:pPr>
          <w:r>
            <w:fldChar w:fldCharType="begin"/>
          </w:r>
          <w:r>
            <w:instrText xml:space="preserve"> HYPERLINK \l "bookmark19" </w:instrText>
          </w:r>
          <w:r>
            <w:fldChar w:fldCharType="separate"/>
          </w:r>
          <w:r>
            <w:rPr>
              <w:rFonts w:ascii="宋体" w:hAnsi="宋体" w:eastAsia="宋体" w:cs="宋体"/>
              <w:spacing w:val="5"/>
              <w:sz w:val="19"/>
              <w:szCs w:val="19"/>
            </w:rPr>
            <w:t>10.与其他过程的关系</w:t>
          </w:r>
          <w:r>
            <w:rPr>
              <w:rFonts w:ascii="宋体" w:hAnsi="宋体" w:eastAsia="宋体" w:cs="宋体"/>
              <w:spacing w:val="-28"/>
              <w:sz w:val="19"/>
              <w:szCs w:val="19"/>
            </w:rPr>
            <w:t xml:space="preserve"> </w:t>
          </w:r>
          <w:r>
            <w:rPr>
              <w:rFonts w:ascii="宋体" w:hAnsi="宋体" w:eastAsia="宋体" w:cs="宋体"/>
              <w:sz w:val="19"/>
              <w:szCs w:val="19"/>
            </w:rPr>
            <w:tab/>
          </w:r>
          <w:r>
            <w:rPr>
              <w:rFonts w:ascii="宋体" w:hAnsi="宋体" w:eastAsia="宋体" w:cs="宋体"/>
              <w:spacing w:val="-44"/>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60072CB9">
          <w:pPr>
            <w:tabs>
              <w:tab w:val="right" w:leader="dot" w:pos="9139"/>
            </w:tabs>
            <w:spacing w:before="194" w:line="228" w:lineRule="auto"/>
            <w:ind w:left="230"/>
            <w:rPr>
              <w:rFonts w:ascii="Calibri" w:hAnsi="Calibri" w:eastAsia="Calibri" w:cs="Calibri"/>
              <w:sz w:val="19"/>
              <w:szCs w:val="19"/>
            </w:rPr>
          </w:pPr>
          <w:r>
            <w:fldChar w:fldCharType="begin"/>
          </w:r>
          <w:r>
            <w:instrText xml:space="preserve"> HYPERLINK \l "bookmark20" </w:instrText>
          </w:r>
          <w:r>
            <w:fldChar w:fldCharType="separate"/>
          </w:r>
          <w:r>
            <w:rPr>
              <w:rFonts w:ascii="Calibri" w:hAnsi="Calibri" w:eastAsia="Calibri" w:cs="Calibri"/>
              <w:spacing w:val="4"/>
              <w:sz w:val="19"/>
              <w:szCs w:val="19"/>
            </w:rPr>
            <w:t xml:space="preserve">10.1  </w:t>
          </w:r>
          <w:r>
            <w:rPr>
              <w:rFonts w:ascii="宋体" w:hAnsi="宋体" w:eastAsia="宋体" w:cs="宋体"/>
              <w:spacing w:val="4"/>
              <w:sz w:val="19"/>
              <w:szCs w:val="19"/>
            </w:rPr>
            <w:t>与服务级别管理过程的关系</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17136AA">
          <w:pPr>
            <w:tabs>
              <w:tab w:val="right" w:leader="dot" w:pos="9139"/>
            </w:tabs>
            <w:spacing w:before="75" w:line="227" w:lineRule="auto"/>
            <w:ind w:left="230"/>
            <w:rPr>
              <w:rFonts w:ascii="Calibri" w:hAnsi="Calibri" w:eastAsia="Calibri" w:cs="Calibri"/>
              <w:sz w:val="19"/>
              <w:szCs w:val="19"/>
            </w:rPr>
          </w:pPr>
          <w:r>
            <w:fldChar w:fldCharType="begin"/>
          </w:r>
          <w:r>
            <w:instrText xml:space="preserve"> HYPERLINK \l "bookmark21" </w:instrText>
          </w:r>
          <w:r>
            <w:fldChar w:fldCharType="separate"/>
          </w:r>
          <w:r>
            <w:rPr>
              <w:rFonts w:ascii="Calibri" w:hAnsi="Calibri" w:eastAsia="Calibri" w:cs="Calibri"/>
              <w:spacing w:val="5"/>
              <w:sz w:val="19"/>
              <w:szCs w:val="19"/>
            </w:rPr>
            <w:t>10.2</w:t>
          </w:r>
          <w:r>
            <w:rPr>
              <w:rFonts w:ascii="Calibri" w:hAnsi="Calibri" w:eastAsia="Calibri" w:cs="Calibri"/>
              <w:spacing w:val="32"/>
              <w:w w:val="101"/>
              <w:sz w:val="19"/>
              <w:szCs w:val="19"/>
            </w:rPr>
            <w:t xml:space="preserve"> </w:t>
          </w:r>
          <w:r>
            <w:rPr>
              <w:rFonts w:ascii="宋体" w:hAnsi="宋体" w:eastAsia="宋体" w:cs="宋体"/>
              <w:spacing w:val="5"/>
              <w:sz w:val="19"/>
              <w:szCs w:val="19"/>
            </w:rPr>
            <w:t>与变更与发布管理过程的关系</w:t>
          </w:r>
          <w:r>
            <w:rPr>
              <w:rFonts w:ascii="宋体" w:hAnsi="宋体" w:eastAsia="宋体" w:cs="宋体"/>
              <w:spacing w:val="-26"/>
              <w:sz w:val="19"/>
              <w:szCs w:val="19"/>
            </w:rPr>
            <w:t xml:space="preserve"> </w:t>
          </w:r>
          <w:r>
            <w:rPr>
              <w:rFonts w:ascii="宋体" w:hAnsi="宋体" w:eastAsia="宋体" w:cs="宋体"/>
              <w:sz w:val="19"/>
              <w:szCs w:val="19"/>
            </w:rPr>
            <w:tab/>
          </w:r>
          <w:r>
            <w:rPr>
              <w:rFonts w:ascii="宋体" w:hAnsi="宋体" w:eastAsia="宋体" w:cs="宋体"/>
              <w:spacing w:val="-53"/>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5E0087EB">
          <w:pPr>
            <w:tabs>
              <w:tab w:val="right" w:leader="dot" w:pos="9135"/>
            </w:tabs>
            <w:spacing w:before="201" w:line="228" w:lineRule="auto"/>
            <w:ind w:left="29"/>
            <w:rPr>
              <w:rFonts w:ascii="Calibri" w:hAnsi="Calibri" w:eastAsia="Calibri" w:cs="Calibri"/>
              <w:sz w:val="19"/>
              <w:szCs w:val="19"/>
            </w:rPr>
          </w:pPr>
          <w:r>
            <w:fldChar w:fldCharType="begin"/>
          </w:r>
          <w:r>
            <w:instrText xml:space="preserve"> HYPERLINK \l "bookmark22" </w:instrText>
          </w:r>
          <w:r>
            <w:fldChar w:fldCharType="separate"/>
          </w:r>
          <w:r>
            <w:rPr>
              <w:rFonts w:ascii="宋体" w:hAnsi="宋体" w:eastAsia="宋体" w:cs="宋体"/>
              <w:spacing w:val="6"/>
              <w:sz w:val="19"/>
              <w:szCs w:val="19"/>
            </w:rPr>
            <w:t>11.服务目录管理过程持续改进</w:t>
          </w:r>
          <w:r>
            <w:rPr>
              <w:rFonts w:ascii="宋体" w:hAnsi="宋体" w:eastAsia="宋体" w:cs="宋体"/>
              <w:spacing w:val="-17"/>
              <w:sz w:val="19"/>
              <w:szCs w:val="19"/>
            </w:rPr>
            <w:t xml:space="preserve"> </w:t>
          </w:r>
          <w:r>
            <w:rPr>
              <w:rFonts w:ascii="宋体" w:hAnsi="宋体" w:eastAsia="宋体" w:cs="宋体"/>
              <w:sz w:val="19"/>
              <w:szCs w:val="19"/>
            </w:rPr>
            <w:tab/>
          </w:r>
          <w:r>
            <w:rPr>
              <w:rFonts w:ascii="宋体" w:hAnsi="宋体" w:eastAsia="宋体" w:cs="宋体"/>
              <w:spacing w:val="-51"/>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4F60A61">
          <w:pPr>
            <w:tabs>
              <w:tab w:val="right" w:leader="dot" w:pos="9139"/>
            </w:tabs>
            <w:spacing w:before="197" w:line="228" w:lineRule="auto"/>
            <w:ind w:left="29"/>
            <w:rPr>
              <w:rFonts w:ascii="Calibri" w:hAnsi="Calibri" w:eastAsia="Calibri" w:cs="Calibri"/>
              <w:sz w:val="19"/>
              <w:szCs w:val="19"/>
            </w:rPr>
          </w:pPr>
          <w:r>
            <w:fldChar w:fldCharType="begin"/>
          </w:r>
          <w:r>
            <w:instrText xml:space="preserve"> HYPERLINK \l "bookmark23" </w:instrText>
          </w:r>
          <w:r>
            <w:fldChar w:fldCharType="separate"/>
          </w:r>
          <w:r>
            <w:rPr>
              <w:rFonts w:ascii="宋体" w:hAnsi="宋体" w:eastAsia="宋体" w:cs="宋体"/>
              <w:spacing w:val="5"/>
              <w:sz w:val="19"/>
              <w:szCs w:val="19"/>
            </w:rPr>
            <w:t>12.相关文件与记录</w:t>
          </w:r>
          <w:r>
            <w:rPr>
              <w:rFonts w:ascii="宋体" w:hAnsi="宋体" w:eastAsia="宋体" w:cs="宋体"/>
              <w:spacing w:val="-37"/>
              <w:sz w:val="19"/>
              <w:szCs w:val="19"/>
            </w:rPr>
            <w:t xml:space="preserve"> </w:t>
          </w:r>
          <w:r>
            <w:rPr>
              <w:rFonts w:ascii="宋体" w:hAnsi="宋体" w:eastAsia="宋体" w:cs="宋体"/>
              <w:sz w:val="19"/>
              <w:szCs w:val="19"/>
            </w:rPr>
            <w:tab/>
          </w:r>
          <w:r>
            <w:rPr>
              <w:rFonts w:ascii="宋体" w:hAnsi="宋体" w:eastAsia="宋体" w:cs="宋体"/>
              <w:spacing w:val="-32"/>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p w14:paraId="17569A9C">
          <w:pPr>
            <w:tabs>
              <w:tab w:val="right" w:leader="dot" w:pos="9139"/>
            </w:tabs>
            <w:spacing w:before="195" w:line="228" w:lineRule="auto"/>
            <w:ind w:left="230"/>
            <w:rPr>
              <w:rFonts w:ascii="Calibri" w:hAnsi="Calibri" w:eastAsia="Calibri" w:cs="Calibri"/>
              <w:sz w:val="19"/>
              <w:szCs w:val="19"/>
            </w:rPr>
          </w:pPr>
          <w:r>
            <w:fldChar w:fldCharType="begin"/>
          </w:r>
          <w:r>
            <w:instrText xml:space="preserve"> HYPERLINK \l "bookmark24" </w:instrText>
          </w:r>
          <w:r>
            <w:fldChar w:fldCharType="separate"/>
          </w:r>
          <w:r>
            <w:rPr>
              <w:rFonts w:ascii="Calibri" w:hAnsi="Calibri" w:eastAsia="Calibri" w:cs="Calibri"/>
              <w:spacing w:val="1"/>
              <w:sz w:val="19"/>
              <w:szCs w:val="19"/>
            </w:rPr>
            <w:t xml:space="preserve">12.1  </w:t>
          </w:r>
          <w:r>
            <w:rPr>
              <w:rFonts w:ascii="宋体" w:hAnsi="宋体" w:eastAsia="宋体" w:cs="宋体"/>
              <w:spacing w:val="1"/>
              <w:sz w:val="19"/>
              <w:szCs w:val="19"/>
            </w:rPr>
            <w:t>记录文件</w:t>
          </w:r>
          <w:r>
            <w:rPr>
              <w:rFonts w:ascii="宋体" w:hAnsi="宋体" w:eastAsia="宋体" w:cs="宋体"/>
              <w:spacing w:val="-18"/>
              <w:sz w:val="19"/>
              <w:szCs w:val="19"/>
            </w:rPr>
            <w:t xml:space="preserve"> </w:t>
          </w:r>
          <w:r>
            <w:rPr>
              <w:rFonts w:ascii="宋体" w:hAnsi="宋体" w:eastAsia="宋体" w:cs="宋体"/>
              <w:sz w:val="19"/>
              <w:szCs w:val="19"/>
            </w:rPr>
            <w:tab/>
          </w:r>
          <w:r>
            <w:rPr>
              <w:rFonts w:ascii="宋体" w:hAnsi="宋体" w:eastAsia="宋体" w:cs="宋体"/>
              <w:spacing w:val="-30"/>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sdtContent>
    </w:sdt>
    <w:p w14:paraId="6BE0C561">
      <w:pPr>
        <w:spacing w:line="228" w:lineRule="auto"/>
        <w:rPr>
          <w:rFonts w:ascii="Calibri" w:hAnsi="Calibri" w:eastAsia="Calibri" w:cs="Calibri"/>
          <w:sz w:val="19"/>
          <w:szCs w:val="19"/>
        </w:rPr>
        <w:sectPr>
          <w:footerReference r:id="rId6" w:type="default"/>
          <w:pgSz w:w="11906" w:h="16840"/>
          <w:pgMar w:top="1431" w:right="1154" w:bottom="1144" w:left="1612" w:header="0" w:footer="978" w:gutter="0"/>
          <w:cols w:space="720" w:num="1"/>
        </w:sectPr>
      </w:pPr>
    </w:p>
    <w:p w14:paraId="50735549">
      <w:pPr>
        <w:pStyle w:val="20"/>
        <w:bidi w:val="0"/>
      </w:pPr>
      <w:bookmarkStart w:id="0" w:name="bookmark1"/>
      <w:bookmarkEnd w:id="0"/>
      <w:r>
        <w:t>目的</w:t>
      </w:r>
    </w:p>
    <w:p w14:paraId="04C544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3655B2DD">
      <w:pPr>
        <w:pStyle w:val="20"/>
        <w:bidi w:val="0"/>
      </w:pPr>
      <w:bookmarkStart w:id="1" w:name="bookmark2"/>
      <w:bookmarkEnd w:id="1"/>
      <w:r>
        <w:t>范围</w:t>
      </w:r>
    </w:p>
    <w:p w14:paraId="207A2D0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本程序适用于</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w:t>
      </w:r>
    </w:p>
    <w:p w14:paraId="491834B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包括提供和维护所有服务的准确信息，包括所有正在转换或已转换到生产环境中的服务。</w:t>
      </w:r>
    </w:p>
    <w:p w14:paraId="075B9C3E">
      <w:pPr>
        <w:pStyle w:val="20"/>
        <w:bidi w:val="0"/>
      </w:pPr>
      <w:bookmarkStart w:id="2" w:name="bookmark3"/>
      <w:bookmarkEnd w:id="2"/>
      <w:r>
        <w:t>定义</w:t>
      </w:r>
    </w:p>
    <w:p w14:paraId="4E70A3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服务目录：是指用于记录所有服务项目的相关信息的一个数据库或结构化文档资料，包括业务服务目录和技术服务目录。</w:t>
      </w:r>
    </w:p>
    <w:p w14:paraId="7C139B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 xml:space="preserve">定义服务目录的主要目的是为 IT </w:t>
      </w:r>
      <w:r>
        <w:rPr>
          <w:rFonts w:ascii="宋体" w:hAnsi="宋体" w:eastAsia="宋体" w:cs="宋体"/>
          <w:spacing w:val="-1"/>
          <w:sz w:val="24"/>
          <w:szCs w:val="24"/>
        </w:rPr>
        <w:t>服务提供文件资料和建立其它服务管理组成的基础。本质上，它清晰地定义了从 IT 组织可得到</w:t>
      </w:r>
      <w:r>
        <w:rPr>
          <w:rFonts w:ascii="宋体" w:hAnsi="宋体" w:eastAsia="宋体" w:cs="宋体"/>
          <w:spacing w:val="-1"/>
          <w:sz w:val="24"/>
          <w:szCs w:val="24"/>
        </w:rPr>
        <w:t>什么服务和按商业目标和需求定位那些服务。它可以作为 SLA 的基准，在组织中它也成为为规程和流程提供文件资料的基础。</w:t>
      </w:r>
    </w:p>
    <w:p w14:paraId="7CFC7B74">
      <w:pPr>
        <w:pStyle w:val="20"/>
        <w:bidi w:val="0"/>
      </w:pPr>
      <w:bookmarkStart w:id="3" w:name="bookmark5"/>
      <w:bookmarkEnd w:id="3"/>
      <w:bookmarkStart w:id="4" w:name="bookmark4"/>
      <w:bookmarkEnd w:id="4"/>
      <w:r>
        <w:t>输入与输出</w:t>
      </w:r>
    </w:p>
    <w:p w14:paraId="1C04B79C">
      <w:pPr>
        <w:pStyle w:val="21"/>
        <w:bidi w:val="0"/>
      </w:pPr>
      <w:bookmarkStart w:id="5" w:name="bookmark25"/>
      <w:bookmarkEnd w:id="5"/>
      <w:r>
        <w:t>主要输入</w:t>
      </w:r>
    </w:p>
    <w:tbl>
      <w:tblPr>
        <w:tblStyle w:val="18"/>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w:t>
            </w:r>
            <w:r>
              <w:rPr>
                <w:rFonts w:hint="eastAsia" w:ascii="宋体" w:hAnsi="宋体" w:eastAsia="宋体" w:cs="宋体"/>
                <w:spacing w:val="-5"/>
                <w:sz w:val="22"/>
                <w:szCs w:val="22"/>
                <w:lang w:eastAsia="zh-CN"/>
              </w:rPr>
              <w:t>运维部</w:t>
            </w:r>
            <w:r>
              <w:rPr>
                <w:rFonts w:ascii="宋体" w:hAnsi="宋体" w:eastAsia="宋体" w:cs="宋体"/>
                <w:spacing w:val="-5"/>
                <w:sz w:val="22"/>
                <w:szCs w:val="22"/>
              </w:rPr>
              <w:t>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635678E7">
      <w:bookmarkStart w:id="6" w:name="bookmark6"/>
      <w:bookmarkEnd w:id="6"/>
      <w:r>
        <w:br w:type="page"/>
      </w:r>
    </w:p>
    <w:p w14:paraId="4FD71004">
      <w:pPr>
        <w:pStyle w:val="21"/>
        <w:bidi w:val="0"/>
      </w:pPr>
      <w:r>
        <w:t>主要输出</w:t>
      </w:r>
    </w:p>
    <w:tbl>
      <w:tblPr>
        <w:tblStyle w:val="18"/>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ascii="宋体" w:hAnsi="宋体" w:eastAsia="宋体" w:cs="宋体"/>
                <w:sz w:val="22"/>
                <w:szCs w:val="22"/>
              </w:rPr>
            </w:pPr>
            <w:r>
              <w:rPr>
                <w:rFonts w:hint="eastAsia" w:ascii="宋体" w:hAnsi="宋体" w:eastAsia="宋体" w:cs="宋体"/>
                <w:spacing w:val="-2"/>
                <w:sz w:val="22"/>
                <w:szCs w:val="22"/>
                <w:lang w:eastAsia="zh-CN"/>
              </w:rPr>
              <w:t>运维部</w:t>
            </w:r>
            <w:r>
              <w:rPr>
                <w:rFonts w:ascii="宋体" w:hAnsi="宋体" w:eastAsia="宋体" w:cs="宋体"/>
                <w:spacing w:val="-2"/>
                <w:sz w:val="22"/>
                <w:szCs w:val="22"/>
              </w:rPr>
              <w:t>/质量中心/</w:t>
            </w:r>
          </w:p>
        </w:tc>
      </w:tr>
    </w:tbl>
    <w:p w14:paraId="19709B12">
      <w:pPr>
        <w:pStyle w:val="11"/>
        <w:spacing w:line="342" w:lineRule="auto"/>
      </w:pPr>
    </w:p>
    <w:p w14:paraId="4C029605">
      <w:pPr>
        <w:pStyle w:val="20"/>
        <w:bidi w:val="0"/>
      </w:pPr>
      <w:bookmarkStart w:id="7" w:name="bookmark7"/>
      <w:bookmarkEnd w:id="7"/>
      <w:r>
        <w:t>职责权限</w:t>
      </w:r>
      <w:bookmarkStart w:id="29" w:name="_GoBack"/>
      <w:bookmarkEnd w:id="29"/>
    </w:p>
    <w:tbl>
      <w:tblPr>
        <w:tblStyle w:val="18"/>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19"/>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w:t>
            </w:r>
            <w:r>
              <w:rPr>
                <w:rFonts w:hint="eastAsia" w:ascii="宋体" w:hAnsi="宋体" w:eastAsia="宋体" w:cs="宋体"/>
                <w:spacing w:val="-2"/>
                <w:sz w:val="22"/>
                <w:szCs w:val="22"/>
                <w:lang w:val="en-US" w:eastAsia="zh-CN"/>
              </w:rPr>
              <w:t>运维部</w:t>
            </w:r>
            <w:r>
              <w:rPr>
                <w:rFonts w:ascii="宋体" w:hAnsi="宋体" w:eastAsia="宋体" w:cs="宋体"/>
                <w:spacing w:val="-2"/>
                <w:sz w:val="22"/>
                <w:szCs w:val="22"/>
              </w:rPr>
              <w:t>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19"/>
              <w:spacing w:line="260" w:lineRule="auto"/>
            </w:pPr>
          </w:p>
          <w:p w14:paraId="61DF2B10">
            <w:pPr>
              <w:pStyle w:val="19"/>
              <w:spacing w:line="261" w:lineRule="auto"/>
            </w:pPr>
          </w:p>
          <w:p w14:paraId="5B3EB18D">
            <w:pPr>
              <w:pStyle w:val="19"/>
              <w:spacing w:line="261" w:lineRule="auto"/>
            </w:pPr>
          </w:p>
          <w:p w14:paraId="0E85EF82">
            <w:pPr>
              <w:spacing w:before="71" w:line="220" w:lineRule="auto"/>
              <w:ind w:left="113"/>
              <w:rPr>
                <w:rFonts w:hint="eastAsia" w:ascii="宋体" w:hAnsi="宋体" w:eastAsia="宋体" w:cs="宋体"/>
                <w:sz w:val="22"/>
                <w:szCs w:val="22"/>
                <w:lang w:eastAsia="zh-CN"/>
              </w:rPr>
            </w:pPr>
            <w:r>
              <w:rPr>
                <w:rFonts w:hint="eastAsia" w:ascii="宋体" w:hAnsi="宋体" w:eastAsia="宋体" w:cs="宋体"/>
                <w:spacing w:val="-2"/>
                <w:sz w:val="22"/>
                <w:szCs w:val="22"/>
                <w:lang w:eastAsia="zh-CN"/>
              </w:rPr>
              <w:t>运维部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1B1A9A88">
      <w:pPr>
        <w:pStyle w:val="20"/>
        <w:bidi w:val="0"/>
      </w:pPr>
      <w:bookmarkStart w:id="8" w:name="bookmark8"/>
      <w:bookmarkEnd w:id="8"/>
      <w:r>
        <w:t>过程测量指标</w:t>
      </w:r>
    </w:p>
    <w:p w14:paraId="5BC20C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服务目录的准确性和完整性。</w:t>
      </w:r>
    </w:p>
    <w:p w14:paraId="78DB134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服务级别过程负责人负责收集服务目录实施数据并进行分析和度量，并把分析结果编写到《服务级别管理报告》中，主要关注服务目录的准确性和完整性。其中度量的项目包括：</w:t>
      </w:r>
    </w:p>
    <w:p w14:paraId="324061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1）服务目录中记录和管理的服务数目与现实环境中交付的服务数目的比例。</w:t>
      </w:r>
    </w:p>
    <w:p w14:paraId="36BE35A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2）服务目录中记录和管理的服务详述与现实环境中交付服务目录详述内容匹配的程度。</w:t>
      </w:r>
    </w:p>
    <w:p w14:paraId="024D64BA">
      <w:pPr>
        <w:pStyle w:val="20"/>
        <w:bidi w:val="0"/>
      </w:pPr>
      <w:bookmarkStart w:id="9" w:name="bookmark9"/>
      <w:bookmarkEnd w:id="9"/>
      <w:bookmarkStart w:id="10" w:name="bookmark10"/>
      <w:bookmarkEnd w:id="10"/>
      <w:r>
        <w:t>服务目录管理机制</w:t>
      </w:r>
    </w:p>
    <w:p w14:paraId="7C4EEBA1">
      <w:pPr>
        <w:pStyle w:val="21"/>
        <w:bidi w:val="0"/>
      </w:pPr>
      <w:bookmarkStart w:id="11" w:name="bookmark26"/>
      <w:bookmarkEnd w:id="11"/>
      <w:r>
        <w:t>服务目录内容</w:t>
      </w:r>
    </w:p>
    <w:p w14:paraId="6590B6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服务目录覆盖组织当前所有服务能力范围内可以提供的服务，服务目录应包括：</w:t>
      </w:r>
    </w:p>
    <w:p w14:paraId="3148A1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服务目录（包括编码、名称）、服务详述（包括如服务对象、服务分类、服务内容、服务频度、响应时间、交付方式、交付成果等）</w:t>
      </w:r>
    </w:p>
    <w:p w14:paraId="1A7F33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未来服务目录可在服务产品化的基础上，增加</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门、标准服务时长、服务人员所需最低技能，服务报价等细项；以及增加通过服务搭配与组合以实现不同级别的服务承诺。</w:t>
      </w:r>
    </w:p>
    <w:p w14:paraId="4E9593E4">
      <w:pPr>
        <w:pStyle w:val="21"/>
        <w:bidi w:val="0"/>
      </w:pPr>
      <w:bookmarkStart w:id="12" w:name="bookmark11"/>
      <w:bookmarkEnd w:id="12"/>
      <w:r>
        <w:t>受众和目标</w:t>
      </w:r>
    </w:p>
    <w:p w14:paraId="00336E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服务目录的目标是成为组织（IT 服务供方）与客户（IT 服务需方）之间的一个桥梁。对客户准确、完整地介绍组织的 IT 服务能力范围；对组织可以利用服务目录以及客户对服务目录的反馈，开展自身 IT 服务能力建设的依据。有利于服务的不断改进和资源匹配率的不断提升。</w:t>
      </w:r>
    </w:p>
    <w:p w14:paraId="00A48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服务目录：在服务目录建立后，原则上每年年初修编一次。若遇外部重大环境变化、内部重大战略转型也可按需进行修编。受众主要包括：销售部、</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、潜在购买服务客户。</w:t>
      </w:r>
    </w:p>
    <w:p w14:paraId="31AD8D4B">
      <w:pPr>
        <w:pStyle w:val="21"/>
        <w:bidi w:val="0"/>
      </w:pPr>
      <w:bookmarkStart w:id="13" w:name="bookmark12"/>
      <w:bookmarkEnd w:id="13"/>
      <w:r>
        <w:t>基本要求</w:t>
      </w:r>
    </w:p>
    <w:p w14:paraId="75C16A69">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服务目录的基本要求包括：</w:t>
      </w:r>
    </w:p>
    <w:p w14:paraId="3F09B220">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1.</w:t>
      </w:r>
      <w:r>
        <w:rPr>
          <w:rFonts w:ascii="宋体" w:hAnsi="宋体" w:eastAsia="宋体" w:cs="宋体"/>
          <w:spacing w:val="-1"/>
          <w:sz w:val="24"/>
          <w:szCs w:val="24"/>
        </w:rPr>
        <w:t>服务目录应被制定并形成文档记录，在提供运维服务的过程中得到了应用；</w:t>
      </w:r>
    </w:p>
    <w:p w14:paraId="4A93DD55">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服务目录应在每年年初进行修编；</w:t>
      </w:r>
    </w:p>
    <w:p w14:paraId="30613DF7">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3.</w:t>
      </w:r>
      <w:r>
        <w:rPr>
          <w:rFonts w:ascii="宋体" w:hAnsi="宋体" w:eastAsia="宋体" w:cs="宋体"/>
          <w:spacing w:val="-1"/>
          <w:sz w:val="24"/>
          <w:szCs w:val="24"/>
        </w:rPr>
        <w:t>所有服务目录应包括服务列表，列表层次结构需符合 GB/T 29264-2012 的要求；</w:t>
      </w:r>
    </w:p>
    <w:p w14:paraId="678F707F">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4.</w:t>
      </w:r>
      <w:r>
        <w:rPr>
          <w:rFonts w:ascii="宋体" w:hAnsi="宋体" w:eastAsia="宋体" w:cs="宋体"/>
          <w:spacing w:val="-1"/>
          <w:sz w:val="24"/>
          <w:szCs w:val="24"/>
        </w:rPr>
        <w:t>服务目录应全面覆盖组织当前运维服务能力下可提供的运维服务；</w:t>
      </w:r>
    </w:p>
    <w:p w14:paraId="16DE7194">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服务目录应简明易懂，并对每个服务项有相关说明，容易被客户理解。</w:t>
      </w:r>
    </w:p>
    <w:p w14:paraId="4C3AC52F">
      <w:pPr>
        <w:pStyle w:val="21"/>
        <w:bidi w:val="0"/>
      </w:pPr>
      <w:bookmarkStart w:id="14" w:name="bookmark13"/>
      <w:bookmarkEnd w:id="14"/>
      <w:r>
        <w:t>内容形式</w:t>
      </w:r>
    </w:p>
    <w:p w14:paraId="55B6F8C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服务目录中包含服务级别协议的内容。服务目录是决定客户期望的关键文件，客户和支持人员应该能方便地使用该文件以作为服务级别协议的参考。</w:t>
      </w:r>
    </w:p>
    <w:p w14:paraId="1DD7BB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服务目录以表格的形式展现，服务目录（包括编码、名称）、服务详述（包括如服务对象、服务分类、服务内容、服务频度、响应时间、交付方式、交付成果等）。</w:t>
      </w:r>
    </w:p>
    <w:p w14:paraId="4BF06F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具体内容与形式参见《运维服务目录》。</w:t>
      </w:r>
    </w:p>
    <w:p w14:paraId="0EADF06C">
      <w:pPr>
        <w:pStyle w:val="21"/>
        <w:bidi w:val="0"/>
      </w:pPr>
      <w:bookmarkStart w:id="15" w:name="bookmark14"/>
      <w:bookmarkEnd w:id="15"/>
      <w:r>
        <w:t>注意事项</w:t>
      </w:r>
    </w:p>
    <w:p w14:paraId="40B6DD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服务目录的需求应满足服务目录阅读者需求。为了满足客户管理和内部管理的需要，在提供服务目录前需要有</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与销售部就服务目录进行协商并将协商结果记录下来。</w:t>
      </w:r>
    </w:p>
    <w:p w14:paraId="66606AA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服务目录的储存、分发和维护应建有规范的制度，相关的管理人员和流程负责人对服务目录管理流程的文档负责。建立健全文档</w:t>
      </w:r>
      <w:r>
        <w:rPr>
          <w:rFonts w:ascii="宋体" w:hAnsi="宋体" w:eastAsia="宋体" w:cs="宋体"/>
          <w:spacing w:val="-1"/>
          <w:sz w:val="24"/>
          <w:szCs w:val="24"/>
        </w:rPr>
        <w:t>的访问控制机制，服务目录储存位置应对销售部、服务管理人员公布。项目级服务目录</w:t>
      </w:r>
      <w:r>
        <w:rPr>
          <w:rFonts w:ascii="宋体" w:hAnsi="宋体" w:eastAsia="宋体" w:cs="宋体"/>
          <w:spacing w:val="-1"/>
          <w:sz w:val="24"/>
          <w:szCs w:val="24"/>
        </w:rPr>
        <w:t>存储位置仅对项目相关的销售部、服务管理人员公布。文档应定期检查，保证可用。</w:t>
      </w:r>
    </w:p>
    <w:p w14:paraId="5D0CE6F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为了避免服务目录流于形式，成为无意义的劳动，服务管理人员和流程负责人应充分利用服务服务目录，每年定期或根据实际情况对服务目录进行回顾，提高决策的科学性。</w:t>
      </w:r>
    </w:p>
    <w:p w14:paraId="21BA37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服务目录的更新应通过变更与发布管理过程进行。</w:t>
      </w:r>
    </w:p>
    <w:p w14:paraId="722FAD84">
      <w:pPr>
        <w:pStyle w:val="20"/>
        <w:bidi w:val="0"/>
      </w:pPr>
      <w:bookmarkStart w:id="16" w:name="bookmark16"/>
      <w:bookmarkEnd w:id="16"/>
      <w:bookmarkStart w:id="17" w:name="bookmark15"/>
      <w:bookmarkEnd w:id="17"/>
      <w:r>
        <w:t>服务目录管理流程</w:t>
      </w:r>
    </w:p>
    <w:p w14:paraId="0B09E3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服务目录管理流程的范围包括提供和维护所有服务的准确信息。包括所有在转换或已转换到生产环境中的服务。</w:t>
      </w:r>
      <w:bookmarkStart w:id="18" w:name="bookmark27"/>
      <w:bookmarkEnd w:id="18"/>
    </w:p>
    <w:p w14:paraId="1A2C07BA">
      <w:pPr>
        <w:pStyle w:val="21"/>
        <w:bidi w:val="0"/>
      </w:pPr>
      <w:r>
        <w:t>管理流程图</w:t>
      </w:r>
    </w:p>
    <w:p w14:paraId="5867660B">
      <w:pPr>
        <w:spacing w:before="78" w:line="244" w:lineRule="auto"/>
        <w:ind w:left="69" w:right="55" w:firstLine="427"/>
      </w:pPr>
      <w:r>
        <w:rPr>
          <w:position w:val="-181"/>
        </w:rPr>
        <w:drawing>
          <wp:inline distT="0" distB="0" distL="0" distR="0">
            <wp:extent cx="5248910" cy="4611370"/>
            <wp:effectExtent l="0" t="0" r="8890" b="635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5248910" cy="4611370"/>
                    </a:xfrm>
                    <a:prstGeom prst="rect">
                      <a:avLst/>
                    </a:prstGeom>
                  </pic:spPr>
                </pic:pic>
              </a:graphicData>
            </a:graphic>
          </wp:inline>
        </w:drawing>
      </w:r>
    </w:p>
    <w:p w14:paraId="6BAE4E31">
      <w:pPr>
        <w:pStyle w:val="11"/>
        <w:spacing w:line="241" w:lineRule="auto"/>
      </w:pPr>
    </w:p>
    <w:p w14:paraId="3B14E5A7">
      <w:pPr>
        <w:pStyle w:val="21"/>
        <w:bidi w:val="0"/>
      </w:pPr>
      <w:bookmarkStart w:id="19" w:name="bookmark17"/>
      <w:bookmarkEnd w:id="19"/>
      <w:r>
        <w:t>过程描述</w:t>
      </w:r>
    </w:p>
    <w:tbl>
      <w:tblPr>
        <w:tblStyle w:val="18"/>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18"/>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hint="eastAsia" w:ascii="宋体" w:hAnsi="宋体" w:eastAsia="宋体" w:cs="宋体"/>
                <w:spacing w:val="6"/>
                <w:sz w:val="20"/>
                <w:szCs w:val="20"/>
                <w:lang w:eastAsia="zh-CN"/>
              </w:rPr>
              <w:t>运维部</w:t>
            </w:r>
            <w:r>
              <w:rPr>
                <w:rFonts w:ascii="宋体" w:hAnsi="宋体" w:eastAsia="宋体" w:cs="宋体"/>
                <w:spacing w:val="6"/>
                <w:sz w:val="20"/>
                <w:szCs w:val="20"/>
              </w:rPr>
              <w:t>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w:t>
            </w:r>
            <w:r>
              <w:rPr>
                <w:rFonts w:hint="eastAsia" w:ascii="宋体" w:hAnsi="宋体" w:eastAsia="宋体" w:cs="宋体"/>
                <w:spacing w:val="8"/>
                <w:sz w:val="20"/>
                <w:szCs w:val="20"/>
                <w:lang w:eastAsia="zh-CN"/>
              </w:rPr>
              <w:t>运维部</w:t>
            </w:r>
            <w:r>
              <w:rPr>
                <w:rFonts w:ascii="宋体" w:hAnsi="宋体" w:eastAsia="宋体" w:cs="宋体"/>
                <w:spacing w:val="8"/>
                <w:sz w:val="20"/>
                <w:szCs w:val="20"/>
              </w:rPr>
              <w:t>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w:t>
            </w:r>
            <w:r>
              <w:rPr>
                <w:rFonts w:hint="eastAsia" w:ascii="宋体" w:hAnsi="宋体" w:eastAsia="宋体" w:cs="宋体"/>
                <w:spacing w:val="9"/>
                <w:sz w:val="20"/>
                <w:szCs w:val="20"/>
                <w:lang w:eastAsia="zh-CN"/>
              </w:rPr>
              <w:t>运维部</w:t>
            </w:r>
            <w:r>
              <w:rPr>
                <w:rFonts w:ascii="宋体" w:hAnsi="宋体" w:eastAsia="宋体" w:cs="宋体"/>
                <w:spacing w:val="9"/>
                <w:sz w:val="20"/>
                <w:szCs w:val="20"/>
              </w:rPr>
              <w:t>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5EE08B56">
      <w:pPr>
        <w:pStyle w:val="11"/>
        <w:spacing w:line="343" w:lineRule="auto"/>
      </w:pPr>
    </w:p>
    <w:p w14:paraId="7E129B78">
      <w:pPr>
        <w:rPr>
          <w:rFonts w:ascii="宋体" w:hAnsi="宋体" w:eastAsia="宋体" w:cs="宋体"/>
          <w:b/>
          <w:bCs/>
          <w:spacing w:val="-9"/>
          <w:sz w:val="40"/>
          <w:szCs w:val="40"/>
        </w:rPr>
      </w:pPr>
      <w:bookmarkStart w:id="20" w:name="bookmark18"/>
      <w:bookmarkEnd w:id="20"/>
      <w:r>
        <w:rPr>
          <w:rFonts w:ascii="宋体" w:hAnsi="宋体" w:eastAsia="宋体" w:cs="宋体"/>
          <w:b/>
          <w:bCs/>
          <w:spacing w:val="-9"/>
          <w:sz w:val="40"/>
          <w:szCs w:val="40"/>
        </w:rPr>
        <w:br w:type="page"/>
      </w:r>
    </w:p>
    <w:p w14:paraId="6CCB3868">
      <w:pPr>
        <w:pStyle w:val="20"/>
        <w:bidi w:val="0"/>
      </w:pPr>
      <w:r>
        <w:t>服务目录价值</w:t>
      </w:r>
    </w:p>
    <w:p w14:paraId="6C8CD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组织管理层决策有支撑：服务目录准确描述基于客户需求（客户视角），</w:t>
      </w:r>
      <w:r>
        <w:rPr>
          <w:rFonts w:ascii="宋体" w:hAnsi="宋体" w:eastAsia="宋体" w:cs="宋体"/>
          <w:spacing w:val="-1"/>
          <w:sz w:val="24"/>
          <w:szCs w:val="24"/>
        </w:rPr>
        <w:t>组织能为</w:t>
      </w:r>
      <w:r>
        <w:rPr>
          <w:rFonts w:ascii="宋体" w:hAnsi="宋体" w:eastAsia="宋体" w:cs="宋体"/>
          <w:spacing w:val="-1"/>
          <w:sz w:val="24"/>
          <w:szCs w:val="24"/>
        </w:rPr>
        <w:t>客户提供什么样的运维服务，从而围绕服务目录开展相关的人员、资源、技术和过程建设。为组织管理层提供决策支撑。</w:t>
      </w:r>
    </w:p>
    <w:p w14:paraId="77F0E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运维服务可量化：运维服务作为无形无界的特殊产物，往往很难被衡量价值，所以运维服务通过服务目录的细化，可渐趋产品化，为性能度量提供一个基准；</w:t>
      </w:r>
    </w:p>
    <w:p w14:paraId="652D5A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运维服务可被客户所识别：运维服务最终的交付对象是客户，所以运维服务通过服务目录（客户视角），</w:t>
      </w:r>
      <w:r>
        <w:rPr>
          <w:rFonts w:ascii="宋体" w:hAnsi="宋体" w:eastAsia="宋体" w:cs="宋体"/>
          <w:spacing w:val="-1"/>
          <w:sz w:val="24"/>
          <w:szCs w:val="24"/>
        </w:rPr>
        <w:t>能清晰展示组织的服务范围、服务能力、服务时效等，易被客户所理解，认同。作为销售部与客户的沟通工具，以及客户的决策依据；</w:t>
      </w:r>
    </w:p>
    <w:p w14:paraId="494AD5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运维服务等级可区分：运维服务在服务目录中进行细化后，采用不同的服务搭配与组合以及实现不同的服务承诺，让客户可以根据自己的需要去选择适合自己的服务。</w:t>
      </w:r>
    </w:p>
    <w:p w14:paraId="19ED2AFC">
      <w:pPr>
        <w:pStyle w:val="20"/>
        <w:bidi w:val="0"/>
      </w:pPr>
      <w:bookmarkStart w:id="21" w:name="bookmark20"/>
      <w:bookmarkEnd w:id="21"/>
      <w:bookmarkStart w:id="22" w:name="bookmark19"/>
      <w:bookmarkEnd w:id="22"/>
      <w:r>
        <w:t>与其他过程的关系</w:t>
      </w:r>
    </w:p>
    <w:p w14:paraId="5927FC02">
      <w:pPr>
        <w:pStyle w:val="21"/>
        <w:bidi w:val="0"/>
      </w:pPr>
      <w:bookmarkStart w:id="23" w:name="bookmark28"/>
      <w:bookmarkEnd w:id="23"/>
      <w:r>
        <w:t>与服务级别管理过程的关系</w:t>
      </w:r>
    </w:p>
    <w:p w14:paraId="358046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在组织中，以同样的方式向所有或大多数客户提供一个标准级别的支持，因此对于大多数用户服务目录成为了实际上的 SLA。只有那些用户需要一个不同的服务等级时将需要有一个 SLA，并且 SLA 只需要定义什么项目不同于标准服务目录。服务目录制定后，将作为服务级别管理的输入。</w:t>
      </w:r>
    </w:p>
    <w:p w14:paraId="39A7C033">
      <w:pPr>
        <w:pStyle w:val="21"/>
        <w:bidi w:val="0"/>
      </w:pPr>
      <w:bookmarkStart w:id="24" w:name="bookmark21"/>
      <w:bookmarkEnd w:id="24"/>
      <w:r>
        <w:t>与变更与发布管理过程的关系</w:t>
      </w:r>
    </w:p>
    <w:p w14:paraId="282B2FA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服务目录在修订后，需经由变更与发布管理流程进行重新发布。</w:t>
      </w:r>
    </w:p>
    <w:p w14:paraId="0BE2FAAC">
      <w:pPr>
        <w:pStyle w:val="20"/>
        <w:bidi w:val="0"/>
      </w:pPr>
      <w:bookmarkStart w:id="25" w:name="bookmark22"/>
      <w:bookmarkEnd w:id="25"/>
      <w:r>
        <w:t>服务目录管理过程持续改进</w:t>
      </w:r>
    </w:p>
    <w:p w14:paraId="004957F7">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改进的输入：</w:t>
      </w:r>
    </w:p>
    <w:p w14:paraId="50D32176">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改进方法：</w:t>
      </w:r>
    </w:p>
    <w:p w14:paraId="4A83758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pacing w:val="-13"/>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5DA231A6">
      <w:pPr>
        <w:pStyle w:val="20"/>
        <w:bidi w:val="0"/>
      </w:pPr>
      <w:bookmarkStart w:id="26" w:name="bookmark23"/>
      <w:bookmarkEnd w:id="26"/>
      <w:bookmarkStart w:id="27" w:name="bookmark24"/>
      <w:bookmarkEnd w:id="27"/>
      <w:r>
        <w:t>相关文件与记录</w:t>
      </w:r>
    </w:p>
    <w:p w14:paraId="4251E3BB">
      <w:pPr>
        <w:spacing w:before="101" w:line="225" w:lineRule="auto"/>
        <w:outlineLvl w:val="1"/>
        <w:rPr>
          <w:rFonts w:ascii="宋体" w:hAnsi="宋体" w:eastAsia="宋体" w:cs="宋体"/>
          <w:sz w:val="31"/>
          <w:szCs w:val="31"/>
        </w:rPr>
      </w:pPr>
      <w:bookmarkStart w:id="28" w:name="bookmark29"/>
      <w:bookmarkEnd w:id="28"/>
      <w:r>
        <w:rPr>
          <w:rFonts w:ascii="Calibri" w:hAnsi="Calibri" w:eastAsia="Calibri" w:cs="Calibri"/>
          <w:b/>
          <w:bCs/>
          <w:spacing w:val="-1"/>
          <w:sz w:val="31"/>
          <w:szCs w:val="31"/>
        </w:rPr>
        <w:t xml:space="preserve">12.1 </w:t>
      </w:r>
      <w:r>
        <w:rPr>
          <w:rFonts w:ascii="宋体" w:hAnsi="宋体" w:eastAsia="宋体" w:cs="宋体"/>
          <w:b/>
          <w:bCs/>
          <w:spacing w:val="-1"/>
          <w:sz w:val="31"/>
          <w:szCs w:val="31"/>
        </w:rPr>
        <w:t>记录文件</w:t>
      </w:r>
    </w:p>
    <w:p w14:paraId="1E940893">
      <w:pPr>
        <w:pStyle w:val="11"/>
        <w:spacing w:line="304" w:lineRule="auto"/>
      </w:pPr>
    </w:p>
    <w:p w14:paraId="0B6A5C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《运维服务目录》</w:t>
      </w:r>
    </w:p>
    <w:p w14:paraId="5797EA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《服务级别协议》</w:t>
      </w:r>
    </w:p>
    <w:p w14:paraId="168522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《运维服务报告》</w:t>
      </w:r>
    </w:p>
    <w:sectPr>
      <w:footerReference r:id="rId7"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spacing w:line="169" w:lineRule="auto"/>
      <w:ind w:left="4480"/>
      <w:rPr>
        <w:rFonts w:ascii="Calibri" w:hAnsi="Calibri" w:eastAsia="Calibri" w:cs="Calibri"/>
        <w:sz w:val="18"/>
        <w:szCs w:val="18"/>
      </w:rPr>
    </w:pPr>
    <w:r>
      <w:rPr>
        <w:rFonts w:ascii="Calibri" w:hAnsi="Calibri" w:eastAsia="Calibri" w:cs="Calibri"/>
        <w:spacing w:val="-8"/>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18A58CB"/>
    <w:rsid w:val="037256B7"/>
    <w:rsid w:val="03C230FA"/>
    <w:rsid w:val="065D710A"/>
    <w:rsid w:val="07A174CB"/>
    <w:rsid w:val="07D9342B"/>
    <w:rsid w:val="093F6F9B"/>
    <w:rsid w:val="09BA387C"/>
    <w:rsid w:val="0B372620"/>
    <w:rsid w:val="0CB97065"/>
    <w:rsid w:val="0D416C6F"/>
    <w:rsid w:val="0DC43F13"/>
    <w:rsid w:val="0EFB7F18"/>
    <w:rsid w:val="10BE2E9B"/>
    <w:rsid w:val="12503FC7"/>
    <w:rsid w:val="19D90D46"/>
    <w:rsid w:val="1A4E2EBF"/>
    <w:rsid w:val="1A8B2040"/>
    <w:rsid w:val="1AB30BDD"/>
    <w:rsid w:val="1B071ADA"/>
    <w:rsid w:val="1B4D4249"/>
    <w:rsid w:val="1BCB46BE"/>
    <w:rsid w:val="1C56667E"/>
    <w:rsid w:val="1C9D42AD"/>
    <w:rsid w:val="1CAE1120"/>
    <w:rsid w:val="1DCB1B9A"/>
    <w:rsid w:val="1DD04C16"/>
    <w:rsid w:val="1EA47B74"/>
    <w:rsid w:val="22CE51C0"/>
    <w:rsid w:val="23D5257E"/>
    <w:rsid w:val="23E12CD1"/>
    <w:rsid w:val="254479BB"/>
    <w:rsid w:val="27117D71"/>
    <w:rsid w:val="28A741D8"/>
    <w:rsid w:val="29FE1E73"/>
    <w:rsid w:val="2C42646A"/>
    <w:rsid w:val="2DE312CD"/>
    <w:rsid w:val="2E691A50"/>
    <w:rsid w:val="30C916BD"/>
    <w:rsid w:val="31857392"/>
    <w:rsid w:val="321C75CA"/>
    <w:rsid w:val="32E3095D"/>
    <w:rsid w:val="33955886"/>
    <w:rsid w:val="33A930DF"/>
    <w:rsid w:val="34E54B18"/>
    <w:rsid w:val="35847960"/>
    <w:rsid w:val="36527A5E"/>
    <w:rsid w:val="36F32FEF"/>
    <w:rsid w:val="37384EA6"/>
    <w:rsid w:val="393F42CA"/>
    <w:rsid w:val="3A151659"/>
    <w:rsid w:val="3AF235BE"/>
    <w:rsid w:val="3CE015D4"/>
    <w:rsid w:val="3D617264"/>
    <w:rsid w:val="3DA768E2"/>
    <w:rsid w:val="3E446852"/>
    <w:rsid w:val="3F051B12"/>
    <w:rsid w:val="3FD12FD7"/>
    <w:rsid w:val="419158DF"/>
    <w:rsid w:val="44185647"/>
    <w:rsid w:val="44F7014F"/>
    <w:rsid w:val="452B7DF8"/>
    <w:rsid w:val="471A0124"/>
    <w:rsid w:val="489E5A83"/>
    <w:rsid w:val="496F0BFB"/>
    <w:rsid w:val="4A3E05CE"/>
    <w:rsid w:val="4BD50ABE"/>
    <w:rsid w:val="4D2F0C57"/>
    <w:rsid w:val="4E402B66"/>
    <w:rsid w:val="4F4552C7"/>
    <w:rsid w:val="4FF534DD"/>
    <w:rsid w:val="4FFD05E3"/>
    <w:rsid w:val="50881FD3"/>
    <w:rsid w:val="513F7105"/>
    <w:rsid w:val="51932FAD"/>
    <w:rsid w:val="520D1996"/>
    <w:rsid w:val="52DC0181"/>
    <w:rsid w:val="54684BC5"/>
    <w:rsid w:val="55524F2D"/>
    <w:rsid w:val="569E667C"/>
    <w:rsid w:val="56AE2637"/>
    <w:rsid w:val="56F75D8C"/>
    <w:rsid w:val="59684D1F"/>
    <w:rsid w:val="5C82259C"/>
    <w:rsid w:val="5CD6186D"/>
    <w:rsid w:val="5E03770C"/>
    <w:rsid w:val="5EF86B45"/>
    <w:rsid w:val="5FFC2665"/>
    <w:rsid w:val="60003F04"/>
    <w:rsid w:val="60C82547"/>
    <w:rsid w:val="61C947C9"/>
    <w:rsid w:val="627523B1"/>
    <w:rsid w:val="64240DD4"/>
    <w:rsid w:val="65B25CA0"/>
    <w:rsid w:val="69A022B3"/>
    <w:rsid w:val="69B566C5"/>
    <w:rsid w:val="6A555BB9"/>
    <w:rsid w:val="6EBD7464"/>
    <w:rsid w:val="70C920F0"/>
    <w:rsid w:val="7553467E"/>
    <w:rsid w:val="76864343"/>
    <w:rsid w:val="7BF2699E"/>
    <w:rsid w:val="7C444D20"/>
    <w:rsid w:val="7EF96296"/>
    <w:rsid w:val="7F09108F"/>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link w:val="26"/>
    <w:qFormat/>
    <w:uiPriority w:val="0"/>
    <w:pPr>
      <w:spacing w:before="100" w:after="90" w:line="360" w:lineRule="auto"/>
    </w:pPr>
    <w:rPr>
      <w:rFonts w:ascii="Arial" w:hAnsi="Arial" w:eastAsia="宋体"/>
      <w:sz w:val="32"/>
    </w:rPr>
  </w:style>
  <w:style w:type="paragraph" w:customStyle="1" w:styleId="21">
    <w:name w:val="柴_标题2"/>
    <w:basedOn w:val="3"/>
    <w:next w:val="1"/>
    <w:link w:val="24"/>
    <w:qFormat/>
    <w:uiPriority w:val="0"/>
    <w:pPr>
      <w:spacing w:line="360" w:lineRule="auto"/>
    </w:pPr>
    <w:rPr>
      <w:rFonts w:ascii="Arial" w:hAnsi="Arial" w:eastAsia="宋体"/>
      <w:sz w:val="28"/>
    </w:rPr>
  </w:style>
  <w:style w:type="paragraph" w:customStyle="1" w:styleId="22">
    <w:name w:val="柴_标题3"/>
    <w:basedOn w:val="4"/>
    <w:next w:val="1"/>
    <w:link w:val="25"/>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 w:type="character" w:customStyle="1" w:styleId="24">
    <w:name w:val="柴_标题2 Char"/>
    <w:link w:val="21"/>
    <w:uiPriority w:val="0"/>
    <w:rPr>
      <w:rFonts w:ascii="Arial" w:hAnsi="Arial" w:eastAsia="宋体"/>
      <w:sz w:val="28"/>
    </w:rPr>
  </w:style>
  <w:style w:type="character" w:customStyle="1" w:styleId="25">
    <w:name w:val="柴_标题3 Char"/>
    <w:link w:val="22"/>
    <w:uiPriority w:val="0"/>
    <w:rPr>
      <w:rFonts w:ascii="宋体" w:hAnsi="宋体" w:eastAsia="宋体" w:cs="宋体"/>
      <w:spacing w:val="-2"/>
      <w:sz w:val="24"/>
      <w:szCs w:val="24"/>
    </w:rPr>
  </w:style>
  <w:style w:type="character" w:customStyle="1" w:styleId="26">
    <w:name w:val="柴_标题1 Char"/>
    <w:link w:val="20"/>
    <w:uiPriority w:val="0"/>
    <w:rPr>
      <w:rFonts w:ascii="Arial" w:hAnsi="Arial" w:eastAsia="宋体"/>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3531</Words>
  <Characters>3704</Characters>
  <TotalTime>14</TotalTime>
  <ScaleCrop>false</ScaleCrop>
  <LinksUpToDate>false</LinksUpToDate>
  <CharactersWithSpaces>3917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2025-08-23T11:07:51Z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