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w:t>
      </w:r>
      <w:r>
        <w:rPr>
          <w:rFonts w:hint="eastAsia" w:ascii="宋体" w:hAnsi="宋体" w:eastAsia="宋体" w:cs="宋体"/>
          <w:b/>
          <w:bCs/>
          <w:spacing w:val="-3"/>
          <w:sz w:val="24"/>
          <w:szCs w:val="24"/>
          <w:lang w:val="en-US" w:eastAsia="zh-CN"/>
        </w:rPr>
        <w:t>10</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18755"/>
      <w:r>
        <w:rPr>
          <w:rFonts w:hint="eastAsia"/>
          <w:lang w:val="en-US" w:eastAsia="zh-CN"/>
        </w:rPr>
        <w:t>万洲奇智（青岛）</w:t>
      </w:r>
      <w:bookmarkStart w:id="35" w:name="_GoBack"/>
      <w:bookmarkEnd w:id="35"/>
      <w:r>
        <w:rPr>
          <w:rFonts w:hint="eastAsia"/>
          <w:lang w:val="en-US" w:eastAsia="zh-CN"/>
        </w:rPr>
        <w:t>信息科技有限</w:t>
      </w:r>
      <w:r>
        <w:t>公司</w:t>
      </w:r>
      <w:bookmarkEnd w:id="0"/>
    </w:p>
    <w:p w14:paraId="3D74D20A">
      <w:pPr>
        <w:pStyle w:val="25"/>
        <w:bidi w:val="0"/>
        <w:rPr>
          <w:rFonts w:hint="default"/>
          <w:lang w:val="en-US"/>
        </w:rPr>
      </w:pPr>
      <w:bookmarkStart w:id="1" w:name="_Toc5320"/>
      <w:r>
        <w:rPr>
          <w:rFonts w:hint="eastAsia"/>
          <w:lang w:val="en-US" w:eastAsia="zh-CN"/>
        </w:rPr>
        <w:t>组织级应急管理制度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8CD0726">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_Toc18755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_Toc18755 \h </w:instrText>
          </w:r>
          <w:r>
            <w:fldChar w:fldCharType="separate"/>
          </w:r>
          <w:r>
            <w:t>1</w:t>
          </w:r>
          <w:r>
            <w:fldChar w:fldCharType="end"/>
          </w:r>
          <w:r>
            <w:rPr>
              <w:rFonts w:hint="eastAsia" w:ascii="宋体" w:hAnsi="宋体" w:eastAsia="宋体" w:cs="宋体"/>
              <w:szCs w:val="24"/>
            </w:rPr>
            <w:fldChar w:fldCharType="end"/>
          </w:r>
        </w:p>
        <w:p w14:paraId="70354C5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_Toc5320 </w:instrText>
          </w:r>
          <w:r>
            <w:rPr>
              <w:rFonts w:hint="eastAsia" w:ascii="宋体" w:hAnsi="宋体" w:eastAsia="宋体" w:cs="宋体"/>
              <w:szCs w:val="24"/>
            </w:rPr>
            <w:fldChar w:fldCharType="separate"/>
          </w:r>
          <w:r>
            <w:rPr>
              <w:rFonts w:hint="eastAsia"/>
              <w:lang w:val="en-US" w:eastAsia="zh-CN"/>
            </w:rPr>
            <w:t>组织级应急管理制度</w:t>
          </w:r>
          <w:r>
            <w:tab/>
          </w:r>
          <w:r>
            <w:fldChar w:fldCharType="begin"/>
          </w:r>
          <w:r>
            <w:instrText xml:space="preserve"> PAGEREF _Toc5320 \h </w:instrText>
          </w:r>
          <w:r>
            <w:fldChar w:fldCharType="separate"/>
          </w:r>
          <w:r>
            <w:t>1</w:t>
          </w:r>
          <w:r>
            <w:fldChar w:fldCharType="end"/>
          </w:r>
          <w:r>
            <w:rPr>
              <w:rFonts w:hint="eastAsia" w:ascii="宋体" w:hAnsi="宋体" w:eastAsia="宋体" w:cs="宋体"/>
              <w:szCs w:val="24"/>
            </w:rPr>
            <w:fldChar w:fldCharType="end"/>
          </w:r>
        </w:p>
        <w:p w14:paraId="5B8D669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_Toc26185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_Toc26185 \h </w:instrText>
          </w:r>
          <w:r>
            <w:fldChar w:fldCharType="separate"/>
          </w:r>
          <w:r>
            <w:t>4</w:t>
          </w:r>
          <w:r>
            <w:fldChar w:fldCharType="end"/>
          </w:r>
          <w:r>
            <w:rPr>
              <w:rFonts w:hint="eastAsia" w:ascii="宋体" w:hAnsi="宋体" w:eastAsia="宋体" w:cs="宋体"/>
              <w:szCs w:val="24"/>
            </w:rPr>
            <w:fldChar w:fldCharType="end"/>
          </w:r>
        </w:p>
        <w:p w14:paraId="316A65F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_Toc8841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_Toc8841 \h </w:instrText>
          </w:r>
          <w:r>
            <w:fldChar w:fldCharType="separate"/>
          </w:r>
          <w:r>
            <w:t>4</w:t>
          </w:r>
          <w:r>
            <w:fldChar w:fldCharType="end"/>
          </w:r>
          <w:r>
            <w:rPr>
              <w:rFonts w:hint="eastAsia" w:ascii="宋体" w:hAnsi="宋体" w:eastAsia="宋体" w:cs="宋体"/>
              <w:szCs w:val="24"/>
            </w:rPr>
            <w:fldChar w:fldCharType="end"/>
          </w:r>
        </w:p>
        <w:p w14:paraId="376E04DB">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_Toc13483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_Toc13483 \h </w:instrText>
          </w:r>
          <w:r>
            <w:fldChar w:fldCharType="separate"/>
          </w:r>
          <w:r>
            <w:t>4</w:t>
          </w:r>
          <w:r>
            <w:fldChar w:fldCharType="end"/>
          </w:r>
          <w:r>
            <w:rPr>
              <w:rFonts w:hint="eastAsia" w:ascii="宋体" w:hAnsi="宋体" w:eastAsia="宋体" w:cs="宋体"/>
              <w:szCs w:val="24"/>
            </w:rPr>
            <w:fldChar w:fldCharType="end"/>
          </w:r>
        </w:p>
        <w:p w14:paraId="730DA50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_Toc24079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_Toc24079 \h </w:instrText>
          </w:r>
          <w:r>
            <w:fldChar w:fldCharType="separate"/>
          </w:r>
          <w:r>
            <w:t>4</w:t>
          </w:r>
          <w:r>
            <w:fldChar w:fldCharType="end"/>
          </w:r>
          <w:r>
            <w:rPr>
              <w:rFonts w:hint="eastAsia" w:ascii="宋体" w:hAnsi="宋体" w:eastAsia="宋体" w:cs="宋体"/>
              <w:szCs w:val="24"/>
            </w:rPr>
            <w:fldChar w:fldCharType="end"/>
          </w:r>
        </w:p>
        <w:p w14:paraId="61102B9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_Toc25912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应急指挥小组</w:t>
          </w:r>
          <w:r>
            <w:tab/>
          </w:r>
          <w:r>
            <w:fldChar w:fldCharType="begin"/>
          </w:r>
          <w:r>
            <w:instrText xml:space="preserve"> PAGEREF _Toc25912 \h </w:instrText>
          </w:r>
          <w:r>
            <w:fldChar w:fldCharType="separate"/>
          </w:r>
          <w:r>
            <w:t>4</w:t>
          </w:r>
          <w:r>
            <w:fldChar w:fldCharType="end"/>
          </w:r>
          <w:r>
            <w:rPr>
              <w:rFonts w:hint="eastAsia" w:ascii="宋体" w:hAnsi="宋体" w:eastAsia="宋体" w:cs="宋体"/>
              <w:szCs w:val="24"/>
            </w:rPr>
            <w:fldChar w:fldCharType="end"/>
          </w:r>
        </w:p>
        <w:p w14:paraId="41D297F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_Toc7597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应急执行小组</w:t>
          </w:r>
          <w:r>
            <w:tab/>
          </w:r>
          <w:r>
            <w:fldChar w:fldCharType="begin"/>
          </w:r>
          <w:r>
            <w:instrText xml:space="preserve"> PAGEREF _Toc7597 \h </w:instrText>
          </w:r>
          <w:r>
            <w:fldChar w:fldCharType="separate"/>
          </w:r>
          <w:r>
            <w:t>5</w:t>
          </w:r>
          <w:r>
            <w:fldChar w:fldCharType="end"/>
          </w:r>
          <w:r>
            <w:rPr>
              <w:rFonts w:hint="eastAsia" w:ascii="宋体" w:hAnsi="宋体" w:eastAsia="宋体" w:cs="宋体"/>
              <w:szCs w:val="24"/>
            </w:rPr>
            <w:fldChar w:fldCharType="end"/>
          </w:r>
        </w:p>
        <w:p w14:paraId="7D12D54E">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_Toc17071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技术支持小组</w:t>
          </w:r>
          <w:r>
            <w:tab/>
          </w:r>
          <w:r>
            <w:fldChar w:fldCharType="begin"/>
          </w:r>
          <w:r>
            <w:instrText xml:space="preserve"> PAGEREF _Toc17071 \h </w:instrText>
          </w:r>
          <w:r>
            <w:fldChar w:fldCharType="separate"/>
          </w:r>
          <w:r>
            <w:t>5</w:t>
          </w:r>
          <w:r>
            <w:fldChar w:fldCharType="end"/>
          </w:r>
          <w:r>
            <w:rPr>
              <w:rFonts w:hint="eastAsia" w:ascii="宋体" w:hAnsi="宋体" w:eastAsia="宋体" w:cs="宋体"/>
              <w:szCs w:val="24"/>
            </w:rPr>
            <w:fldChar w:fldCharType="end"/>
          </w:r>
        </w:p>
        <w:p w14:paraId="109ABC42">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_Toc32764 </w:instrText>
          </w:r>
          <w:r>
            <w:rPr>
              <w:rFonts w:hint="eastAsia" w:ascii="宋体" w:hAnsi="宋体" w:eastAsia="宋体" w:cs="宋体"/>
              <w:szCs w:val="24"/>
            </w:rPr>
            <w:fldChar w:fldCharType="separate"/>
          </w:r>
          <w:r>
            <w:rPr>
              <w:rFonts w:hint="default"/>
            </w:rPr>
            <w:t xml:space="preserve">4.4. </w:t>
          </w:r>
          <w:r>
            <w:t>后勤保障小组</w:t>
          </w:r>
          <w:r>
            <w:tab/>
          </w:r>
          <w:r>
            <w:fldChar w:fldCharType="begin"/>
          </w:r>
          <w:r>
            <w:instrText xml:space="preserve"> PAGEREF _Toc32764 \h </w:instrText>
          </w:r>
          <w:r>
            <w:fldChar w:fldCharType="separate"/>
          </w:r>
          <w:r>
            <w:t>5</w:t>
          </w:r>
          <w:r>
            <w:fldChar w:fldCharType="end"/>
          </w:r>
          <w:r>
            <w:rPr>
              <w:rFonts w:hint="eastAsia" w:ascii="宋体" w:hAnsi="宋体" w:eastAsia="宋体" w:cs="宋体"/>
              <w:szCs w:val="24"/>
            </w:rPr>
            <w:fldChar w:fldCharType="end"/>
          </w:r>
        </w:p>
        <w:p w14:paraId="4549A8E5">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_Toc15564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应急管理实施</w:t>
          </w:r>
          <w:r>
            <w:tab/>
          </w:r>
          <w:r>
            <w:fldChar w:fldCharType="begin"/>
          </w:r>
          <w:r>
            <w:instrText xml:space="preserve"> PAGEREF _Toc15564 \h </w:instrText>
          </w:r>
          <w:r>
            <w:fldChar w:fldCharType="separate"/>
          </w:r>
          <w:r>
            <w:t>6</w:t>
          </w:r>
          <w:r>
            <w:fldChar w:fldCharType="end"/>
          </w:r>
          <w:r>
            <w:rPr>
              <w:rFonts w:hint="eastAsia" w:ascii="宋体" w:hAnsi="宋体" w:eastAsia="宋体" w:cs="宋体"/>
              <w:szCs w:val="24"/>
            </w:rPr>
            <w:fldChar w:fldCharType="end"/>
          </w:r>
        </w:p>
        <w:p w14:paraId="7527B02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_Toc31525 </w:instrText>
          </w:r>
          <w:r>
            <w:rPr>
              <w:rFonts w:hint="eastAsia" w:ascii="宋体" w:hAnsi="宋体" w:eastAsia="宋体" w:cs="宋体"/>
              <w:szCs w:val="24"/>
            </w:rPr>
            <w:fldChar w:fldCharType="separate"/>
          </w:r>
          <w:r>
            <w:rPr>
              <w:rFonts w:hint="default"/>
            </w:rPr>
            <w:t xml:space="preserve">5.1. </w:t>
          </w:r>
          <w:r>
            <w:t>突发事件分级</w:t>
          </w:r>
          <w:r>
            <w:tab/>
          </w:r>
          <w:r>
            <w:fldChar w:fldCharType="begin"/>
          </w:r>
          <w:r>
            <w:instrText xml:space="preserve"> PAGEREF _Toc31525 \h </w:instrText>
          </w:r>
          <w:r>
            <w:fldChar w:fldCharType="separate"/>
          </w:r>
          <w:r>
            <w:t>6</w:t>
          </w:r>
          <w:r>
            <w:fldChar w:fldCharType="end"/>
          </w:r>
          <w:r>
            <w:rPr>
              <w:rFonts w:hint="eastAsia" w:ascii="宋体" w:hAnsi="宋体" w:eastAsia="宋体" w:cs="宋体"/>
              <w:szCs w:val="24"/>
            </w:rPr>
            <w:fldChar w:fldCharType="end"/>
          </w:r>
        </w:p>
        <w:p w14:paraId="3166285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_Toc10481 </w:instrText>
          </w:r>
          <w:r>
            <w:rPr>
              <w:rFonts w:hint="eastAsia" w:ascii="宋体" w:hAnsi="宋体" w:eastAsia="宋体" w:cs="宋体"/>
              <w:szCs w:val="24"/>
            </w:rPr>
            <w:fldChar w:fldCharType="separate"/>
          </w:r>
          <w:r>
            <w:rPr>
              <w:rFonts w:hint="default"/>
            </w:rPr>
            <w:t xml:space="preserve">5.2. </w:t>
          </w:r>
          <w:r>
            <w:t>应急处置流程</w:t>
          </w:r>
          <w:r>
            <w:tab/>
          </w:r>
          <w:r>
            <w:fldChar w:fldCharType="begin"/>
          </w:r>
          <w:r>
            <w:instrText xml:space="preserve"> PAGEREF _Toc10481 \h </w:instrText>
          </w:r>
          <w:r>
            <w:fldChar w:fldCharType="separate"/>
          </w:r>
          <w:r>
            <w:t>6</w:t>
          </w:r>
          <w:r>
            <w:fldChar w:fldCharType="end"/>
          </w:r>
          <w:r>
            <w:rPr>
              <w:rFonts w:hint="eastAsia" w:ascii="宋体" w:hAnsi="宋体" w:eastAsia="宋体" w:cs="宋体"/>
              <w:szCs w:val="24"/>
            </w:rPr>
            <w:fldChar w:fldCharType="end"/>
          </w:r>
        </w:p>
        <w:p w14:paraId="466FE2C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_Toc20341 </w:instrText>
          </w:r>
          <w:r>
            <w:rPr>
              <w:rFonts w:hint="eastAsia" w:ascii="宋体" w:hAnsi="宋体" w:eastAsia="宋体" w:cs="宋体"/>
              <w:szCs w:val="24"/>
            </w:rPr>
            <w:fldChar w:fldCharType="separate"/>
          </w:r>
          <w:r>
            <w:rPr>
              <w:rFonts w:hint="default"/>
            </w:rPr>
            <w:t xml:space="preserve">5.3. </w:t>
          </w:r>
          <w:r>
            <w:t>应急准备与保障</w:t>
          </w:r>
          <w:r>
            <w:tab/>
          </w:r>
          <w:r>
            <w:fldChar w:fldCharType="begin"/>
          </w:r>
          <w:r>
            <w:instrText xml:space="preserve"> PAGEREF _Toc20341 \h </w:instrText>
          </w:r>
          <w:r>
            <w:fldChar w:fldCharType="separate"/>
          </w:r>
          <w:r>
            <w:t>8</w:t>
          </w:r>
          <w:r>
            <w:fldChar w:fldCharType="end"/>
          </w:r>
          <w:r>
            <w:rPr>
              <w:rFonts w:hint="eastAsia" w:ascii="宋体" w:hAnsi="宋体" w:eastAsia="宋体" w:cs="宋体"/>
              <w:szCs w:val="24"/>
            </w:rPr>
            <w:fldChar w:fldCharType="end"/>
          </w:r>
        </w:p>
        <w:p w14:paraId="07FFF836">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_Toc19680 </w:instrText>
          </w:r>
          <w:r>
            <w:rPr>
              <w:rFonts w:hint="eastAsia" w:ascii="宋体" w:hAnsi="宋体" w:eastAsia="宋体" w:cs="宋体"/>
              <w:szCs w:val="24"/>
            </w:rPr>
            <w:fldChar w:fldCharType="separate"/>
          </w:r>
          <w:r>
            <w:rPr>
              <w:rFonts w:hint="default"/>
            </w:rPr>
            <w:t xml:space="preserve">5.4. </w:t>
          </w:r>
          <w:r>
            <w:t>监督与考核</w:t>
          </w:r>
          <w:r>
            <w:tab/>
          </w:r>
          <w:r>
            <w:fldChar w:fldCharType="begin"/>
          </w:r>
          <w:r>
            <w:instrText xml:space="preserve"> PAGEREF _Toc19680 \h </w:instrText>
          </w:r>
          <w:r>
            <w:fldChar w:fldCharType="separate"/>
          </w:r>
          <w:r>
            <w:t>9</w:t>
          </w:r>
          <w:r>
            <w:fldChar w:fldCharType="end"/>
          </w:r>
          <w:r>
            <w:rPr>
              <w:rFonts w:hint="eastAsia" w:ascii="宋体" w:hAnsi="宋体" w:eastAsia="宋体" w:cs="宋体"/>
              <w:szCs w:val="24"/>
            </w:rPr>
            <w:fldChar w:fldCharType="end"/>
          </w:r>
        </w:p>
        <w:p w14:paraId="027952DB">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_Toc16299 </w:instrText>
          </w:r>
          <w:r>
            <w:rPr>
              <w:rFonts w:hint="eastAsia" w:ascii="宋体" w:hAnsi="宋体" w:eastAsia="宋体" w:cs="宋体"/>
              <w:szCs w:val="24"/>
            </w:rPr>
            <w:fldChar w:fldCharType="separate"/>
          </w:r>
          <w:r>
            <w:rPr>
              <w:rFonts w:hint="default"/>
              <w:lang w:val="en-US" w:eastAsia="zh-CN"/>
            </w:rPr>
            <w:t xml:space="preserve">5.5. </w:t>
          </w:r>
          <w:r>
            <w:rPr>
              <w:rFonts w:hint="eastAsia"/>
              <w:lang w:val="en-US" w:eastAsia="zh-CN"/>
            </w:rPr>
            <w:t>应急管理考核指标</w:t>
          </w:r>
          <w:r>
            <w:tab/>
          </w:r>
          <w:r>
            <w:fldChar w:fldCharType="begin"/>
          </w:r>
          <w:r>
            <w:instrText xml:space="preserve"> PAGEREF _Toc16299 \h </w:instrText>
          </w:r>
          <w:r>
            <w:fldChar w:fldCharType="separate"/>
          </w:r>
          <w:r>
            <w:t>9</w:t>
          </w:r>
          <w:r>
            <w:fldChar w:fldCharType="end"/>
          </w:r>
          <w:r>
            <w:rPr>
              <w:rFonts w:hint="eastAsia" w:ascii="宋体" w:hAnsi="宋体" w:eastAsia="宋体" w:cs="宋体"/>
              <w:szCs w:val="24"/>
            </w:rPr>
            <w:fldChar w:fldCharType="end"/>
          </w:r>
        </w:p>
        <w:p w14:paraId="75C72FA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_Toc11350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_Toc11350 \h </w:instrText>
          </w:r>
          <w:r>
            <w:fldChar w:fldCharType="separate"/>
          </w:r>
          <w:r>
            <w:t>10</w:t>
          </w:r>
          <w:r>
            <w:fldChar w:fldCharType="end"/>
          </w:r>
          <w:r>
            <w:rPr>
              <w:rFonts w:hint="eastAsia" w:ascii="宋体" w:hAnsi="宋体" w:eastAsia="宋体" w:cs="宋体"/>
              <w:szCs w:val="24"/>
            </w:rPr>
            <w:fldChar w:fldCharType="end"/>
          </w:r>
        </w:p>
        <w:p w14:paraId="730D90A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_Toc17568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_Toc17568 \h </w:instrText>
          </w:r>
          <w:r>
            <w:fldChar w:fldCharType="separate"/>
          </w:r>
          <w:r>
            <w:t>10</w:t>
          </w:r>
          <w:r>
            <w:fldChar w:fldCharType="end"/>
          </w:r>
          <w:r>
            <w:rPr>
              <w:rFonts w:hint="eastAsia" w:ascii="宋体" w:hAnsi="宋体" w:eastAsia="宋体" w:cs="宋体"/>
              <w:szCs w:val="24"/>
            </w:rPr>
            <w:fldChar w:fldCharType="end"/>
          </w:r>
        </w:p>
        <w:p w14:paraId="594E6FF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_Toc6292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_Toc6292 \h </w:instrText>
          </w:r>
          <w:r>
            <w:fldChar w:fldCharType="separate"/>
          </w:r>
          <w:r>
            <w:t>10</w:t>
          </w:r>
          <w:r>
            <w:fldChar w:fldCharType="end"/>
          </w:r>
          <w:r>
            <w:rPr>
              <w:rFonts w:hint="eastAsia" w:ascii="宋体" w:hAnsi="宋体" w:eastAsia="宋体" w:cs="宋体"/>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26185"/>
      <w:r>
        <w:t>目的</w:t>
      </w:r>
      <w:bookmarkEnd w:id="2"/>
    </w:p>
    <w:p w14:paraId="78E671CC">
      <w:pPr>
        <w:pStyle w:val="29"/>
        <w:bidi w:val="0"/>
      </w:pPr>
      <w:r>
        <w:t>为有效预防和应对运维过程中的突发事件，规范应急处置流程，提高应急响应速度和处置能力，最大限度减少突发事件对系统运行、业务开展造成的影响和损失，保障企业信息系统的稳定、安全、持续运行，特制定本制度。</w:t>
      </w:r>
    </w:p>
    <w:p w14:paraId="2D240536">
      <w:pPr>
        <w:pStyle w:val="28"/>
        <w:bidi w:val="0"/>
        <w:rPr>
          <w:rFonts w:hint="eastAsia"/>
          <w:lang w:val="en-US" w:eastAsia="zh-CN"/>
        </w:rPr>
      </w:pPr>
      <w:bookmarkStart w:id="3" w:name="_Toc8841"/>
      <w:r>
        <w:rPr>
          <w:rFonts w:hint="eastAsia"/>
          <w:lang w:val="en-US" w:eastAsia="zh-CN"/>
        </w:rPr>
        <w:t>原则</w:t>
      </w:r>
      <w:bookmarkEnd w:id="3"/>
    </w:p>
    <w:p w14:paraId="754E51CB">
      <w:pPr>
        <w:pStyle w:val="29"/>
        <w:numPr>
          <w:ilvl w:val="0"/>
          <w:numId w:val="2"/>
        </w:numPr>
        <w:bidi w:val="0"/>
        <w:ind w:left="425" w:leftChars="0" w:hanging="425" w:firstLineChars="0"/>
      </w:pPr>
      <w:r>
        <w:t>预防为主，防治结合</w:t>
      </w:r>
    </w:p>
    <w:p w14:paraId="17ECF801">
      <w:pPr>
        <w:pStyle w:val="29"/>
        <w:bidi w:val="0"/>
      </w:pPr>
      <w:r>
        <w:t>加强日常运维管理和风险评估，提前采取预防措施，减少突发事件的发生；同时做好应急准备，确保突发事件发生时能够迅速响应和处置。</w:t>
      </w:r>
    </w:p>
    <w:p w14:paraId="2BE60FFE">
      <w:pPr>
        <w:pStyle w:val="29"/>
        <w:numPr>
          <w:ilvl w:val="0"/>
          <w:numId w:val="2"/>
        </w:numPr>
        <w:bidi w:val="0"/>
        <w:ind w:left="425" w:leftChars="0" w:hanging="425" w:firstLineChars="0"/>
      </w:pPr>
      <w:r>
        <w:t>统一指挥，分级负责</w:t>
      </w:r>
    </w:p>
    <w:p w14:paraId="7C67684A">
      <w:pPr>
        <w:pStyle w:val="29"/>
        <w:bidi w:val="0"/>
      </w:pPr>
      <w:r>
        <w:t>建立明确的应急指挥体系，明确各层级、各部门及相关人员的职责，在应急指挥机构的统一领导下，分级开展应急处置工作。</w:t>
      </w:r>
    </w:p>
    <w:p w14:paraId="3A486C93">
      <w:pPr>
        <w:pStyle w:val="29"/>
        <w:numPr>
          <w:ilvl w:val="0"/>
          <w:numId w:val="2"/>
        </w:numPr>
        <w:bidi w:val="0"/>
        <w:ind w:left="425" w:leftChars="0" w:hanging="425" w:firstLineChars="0"/>
      </w:pPr>
      <w:r>
        <w:t>快速响应，果断处置</w:t>
      </w:r>
    </w:p>
    <w:p w14:paraId="5FBE4C2D">
      <w:pPr>
        <w:pStyle w:val="29"/>
        <w:bidi w:val="0"/>
      </w:pPr>
      <w:r>
        <w:t>突发事件发生后，相关人员应立即响应，按照既定流程果断采取措施，控制事态发展，尽快恢复系统正常运行。</w:t>
      </w:r>
    </w:p>
    <w:p w14:paraId="6D908726">
      <w:pPr>
        <w:pStyle w:val="29"/>
        <w:numPr>
          <w:ilvl w:val="0"/>
          <w:numId w:val="2"/>
        </w:numPr>
        <w:bidi w:val="0"/>
        <w:ind w:left="425" w:leftChars="0" w:hanging="425" w:firstLineChars="0"/>
      </w:pPr>
      <w:r>
        <w:t>资源保障，协同作战</w:t>
      </w:r>
    </w:p>
    <w:p w14:paraId="38A536D7">
      <w:pPr>
        <w:pStyle w:val="29"/>
        <w:bidi w:val="0"/>
        <w:rPr>
          <w:rFonts w:hint="eastAsia"/>
          <w:lang w:val="en-US" w:eastAsia="zh-CN"/>
        </w:rPr>
      </w:pPr>
      <w:r>
        <w:t>合理配置应急资源，包括人员、设备、技术、物资等，确保应急处置过程中资源充足；加强各部门之间的协同配合，形成应急处置合力</w:t>
      </w:r>
    </w:p>
    <w:p w14:paraId="6BD52D84">
      <w:pPr>
        <w:pStyle w:val="28"/>
        <w:bidi w:val="0"/>
      </w:pPr>
      <w:bookmarkStart w:id="4" w:name="_Toc13483"/>
      <w:r>
        <w:rPr>
          <w:rFonts w:hint="eastAsia"/>
          <w:lang w:val="en-US" w:eastAsia="zh-CN"/>
        </w:rPr>
        <w:t>适用</w:t>
      </w:r>
      <w:r>
        <w:t>范围</w:t>
      </w:r>
      <w:bookmarkEnd w:id="4"/>
    </w:p>
    <w:p w14:paraId="1A3686D5">
      <w:pPr>
        <w:pStyle w:val="29"/>
        <w:bidi w:val="0"/>
      </w:pPr>
      <w:r>
        <w:t>本制度适用于企业所有信息系统及相关设施在运维过程中发生的突发事件，包括但不限于系统故障、网络中断、数据丢失、安全攻击、硬件损坏等可能影响系统正常运行和业务连续性的事件。</w:t>
      </w:r>
    </w:p>
    <w:p w14:paraId="72F6781A">
      <w:pPr>
        <w:pStyle w:val="28"/>
        <w:bidi w:val="0"/>
        <w:rPr>
          <w:rFonts w:hint="eastAsia"/>
          <w:lang w:val="en-US" w:eastAsia="zh-CN"/>
        </w:rPr>
      </w:pPr>
      <w:bookmarkStart w:id="5" w:name="_Toc24079"/>
      <w:r>
        <w:rPr>
          <w:rFonts w:hint="eastAsia"/>
          <w:lang w:val="en-US" w:eastAsia="zh-CN"/>
        </w:rPr>
        <w:t>岗位职责</w:t>
      </w:r>
      <w:bookmarkEnd w:id="5"/>
    </w:p>
    <w:p w14:paraId="6C8D0351">
      <w:pPr>
        <w:pStyle w:val="30"/>
        <w:bidi w:val="0"/>
        <w:rPr>
          <w:rFonts w:hint="eastAsia"/>
          <w:lang w:val="en-US" w:eastAsia="zh-CN"/>
        </w:rPr>
      </w:pPr>
      <w:bookmarkStart w:id="6" w:name="_Toc25912"/>
      <w:r>
        <w:rPr>
          <w:rFonts w:hint="eastAsia"/>
          <w:lang w:val="en-US" w:eastAsia="zh-CN"/>
        </w:rPr>
        <w:t>应急指挥小组</w:t>
      </w:r>
      <w:bookmarkEnd w:id="6"/>
    </w:p>
    <w:p w14:paraId="2E7365E0">
      <w:pPr>
        <w:pStyle w:val="29"/>
        <w:rPr>
          <w:rFonts w:ascii="宋体" w:hAnsi="宋体" w:eastAsia="宋体" w:cs="宋体"/>
          <w:spacing w:val="-2"/>
          <w:sz w:val="24"/>
          <w:szCs w:val="24"/>
        </w:rPr>
      </w:pPr>
      <w:r>
        <w:rPr>
          <w:rFonts w:ascii="宋体" w:hAnsi="宋体" w:eastAsia="宋体" w:cs="宋体"/>
          <w:spacing w:val="-4"/>
          <w:sz w:val="24"/>
          <w:szCs w:val="24"/>
        </w:rPr>
        <w:t>由企业高层管理人员、运维部负责人、</w:t>
      </w:r>
      <w:r>
        <w:rPr>
          <w:rFonts w:hint="eastAsia" w:ascii="宋体" w:hAnsi="宋体" w:cs="宋体"/>
          <w:spacing w:val="-4"/>
          <w:sz w:val="24"/>
          <w:szCs w:val="24"/>
          <w:lang w:val="en-US" w:eastAsia="zh-CN"/>
        </w:rPr>
        <w:t>研发部负责人</w:t>
      </w:r>
      <w:r>
        <w:rPr>
          <w:rFonts w:ascii="宋体" w:hAnsi="宋体" w:eastAsia="宋体" w:cs="宋体"/>
          <w:spacing w:val="-4"/>
          <w:sz w:val="24"/>
          <w:szCs w:val="24"/>
        </w:rPr>
        <w:t>，是应急处</w:t>
      </w:r>
      <w:r>
        <w:rPr>
          <w:rFonts w:ascii="宋体" w:hAnsi="宋体" w:eastAsia="宋体" w:cs="宋体"/>
          <w:spacing w:val="-5"/>
          <w:sz w:val="24"/>
          <w:szCs w:val="24"/>
        </w:rPr>
        <w:t>置的最高</w:t>
      </w:r>
      <w:r>
        <w:rPr>
          <w:rFonts w:ascii="宋体" w:hAnsi="宋体" w:eastAsia="宋体" w:cs="宋体"/>
          <w:spacing w:val="-2"/>
          <w:sz w:val="24"/>
          <w:szCs w:val="24"/>
        </w:rPr>
        <w:t>决策和指挥机构</w:t>
      </w:r>
      <w:r>
        <w:rPr>
          <w:rFonts w:hint="eastAsia" w:ascii="宋体" w:hAnsi="宋体" w:cs="宋体"/>
          <w:spacing w:val="-2"/>
          <w:sz w:val="24"/>
          <w:szCs w:val="24"/>
          <w:lang w:eastAsia="zh-CN"/>
        </w:rPr>
        <w:t>，</w:t>
      </w:r>
      <w:r>
        <w:rPr>
          <w:rFonts w:ascii="宋体" w:hAnsi="宋体" w:eastAsia="宋体" w:cs="宋体"/>
          <w:spacing w:val="-2"/>
          <w:sz w:val="24"/>
          <w:szCs w:val="24"/>
        </w:rPr>
        <w:t>其主要职责包括：</w:t>
      </w:r>
    </w:p>
    <w:p w14:paraId="7E5E4C96">
      <w:pPr>
        <w:numPr>
          <w:ilvl w:val="0"/>
          <w:numId w:val="3"/>
        </w:numPr>
        <w:spacing w:before="59"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审定应急管理制度、应急预案及相关配套文</w:t>
      </w:r>
      <w:r>
        <w:rPr>
          <w:rFonts w:ascii="宋体" w:hAnsi="宋体" w:eastAsia="宋体" w:cs="宋体"/>
          <w:spacing w:val="-2"/>
          <w:sz w:val="24"/>
          <w:szCs w:val="24"/>
        </w:rPr>
        <w:t>件。</w:t>
      </w:r>
    </w:p>
    <w:p w14:paraId="5CD200F4">
      <w:pPr>
        <w:numPr>
          <w:ilvl w:val="0"/>
          <w:numId w:val="3"/>
        </w:numPr>
        <w:spacing w:before="78"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负责应急资源的调配和保障，协调解决应急处置过程中的重大问题。</w:t>
      </w:r>
    </w:p>
    <w:p w14:paraId="4EB9D3B0">
      <w:pPr>
        <w:numPr>
          <w:ilvl w:val="0"/>
          <w:numId w:val="3"/>
        </w:numPr>
        <w:spacing w:before="242" w:line="218"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组织应急处置后的调查评估和总结工作。</w:t>
      </w:r>
    </w:p>
    <w:p w14:paraId="02C0161F">
      <w:pPr>
        <w:pStyle w:val="30"/>
        <w:tabs>
          <w:tab w:val="left" w:pos="3357"/>
        </w:tabs>
        <w:bidi w:val="0"/>
        <w:rPr>
          <w:rFonts w:hint="eastAsia"/>
          <w:lang w:val="en-US" w:eastAsia="zh-CN"/>
        </w:rPr>
      </w:pPr>
      <w:bookmarkStart w:id="7" w:name="_Toc7597"/>
      <w:r>
        <w:rPr>
          <w:rFonts w:hint="eastAsia"/>
          <w:lang w:val="en-US" w:eastAsia="zh-CN"/>
        </w:rPr>
        <w:t>应急执行小组</w:t>
      </w:r>
      <w:bookmarkEnd w:id="7"/>
      <w:r>
        <w:rPr>
          <w:rFonts w:hint="eastAsia"/>
          <w:lang w:val="en-US" w:eastAsia="zh-CN"/>
        </w:rPr>
        <w:tab/>
      </w:r>
    </w:p>
    <w:p w14:paraId="64B8CEF4">
      <w:pPr>
        <w:pStyle w:val="29"/>
        <w:bidi w:val="0"/>
      </w:pPr>
      <w:r>
        <w:t>由运维部工作人员、技术工程师等组成，在应急指挥小组的领导下开展具体的应急处置工作。其主要职责包括：</w:t>
      </w:r>
    </w:p>
    <w:p w14:paraId="5A46C4A0">
      <w:pPr>
        <w:numPr>
          <w:ilvl w:val="0"/>
          <w:numId w:val="4"/>
        </w:numPr>
        <w:spacing w:before="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负责日常应急准备工作，包括应急预案的演练、应急资源的维护等。</w:t>
      </w:r>
    </w:p>
    <w:p w14:paraId="24324BAA">
      <w:pPr>
        <w:numPr>
          <w:ilvl w:val="0"/>
          <w:numId w:val="4"/>
        </w:numPr>
        <w:spacing w:before="241"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接到突发事件报告后，迅速赶赴现场，开展现场勘查、信息</w:t>
      </w:r>
      <w:r>
        <w:rPr>
          <w:rFonts w:ascii="宋体" w:hAnsi="宋体" w:eastAsia="宋体" w:cs="宋体"/>
          <w:spacing w:val="-4"/>
          <w:sz w:val="24"/>
          <w:szCs w:val="24"/>
        </w:rPr>
        <w:t>收集和初步处置</w:t>
      </w:r>
      <w:r>
        <w:rPr>
          <w:rFonts w:ascii="宋体" w:hAnsi="宋体" w:eastAsia="宋体" w:cs="宋体"/>
          <w:spacing w:val="-5"/>
          <w:sz w:val="24"/>
          <w:szCs w:val="24"/>
        </w:rPr>
        <w:t>工作。</w:t>
      </w:r>
    </w:p>
    <w:p w14:paraId="6AA1DD0C">
      <w:pPr>
        <w:numPr>
          <w:ilvl w:val="0"/>
          <w:numId w:val="4"/>
        </w:numPr>
        <w:spacing w:before="52"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按照应急指挥小组的指令具体实施应急处置措施，</w:t>
      </w:r>
      <w:r>
        <w:rPr>
          <w:rFonts w:ascii="宋体" w:hAnsi="宋体" w:eastAsia="宋体" w:cs="宋体"/>
          <w:spacing w:val="-4"/>
          <w:sz w:val="24"/>
          <w:szCs w:val="24"/>
        </w:rPr>
        <w:t>如系统恢复、故障排除</w:t>
      </w:r>
      <w:r>
        <w:rPr>
          <w:rFonts w:ascii="宋体" w:hAnsi="宋体" w:eastAsia="宋体" w:cs="宋体"/>
          <w:spacing w:val="-6"/>
          <w:sz w:val="24"/>
          <w:szCs w:val="24"/>
        </w:rPr>
        <w:t>等。</w:t>
      </w:r>
    </w:p>
    <w:p w14:paraId="12C4E854">
      <w:pPr>
        <w:numPr>
          <w:ilvl w:val="0"/>
          <w:numId w:val="4"/>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及时向应急指挥小组汇报应急处置进展情况和结果。</w:t>
      </w:r>
    </w:p>
    <w:p w14:paraId="08BD7B91">
      <w:pPr>
        <w:pStyle w:val="30"/>
        <w:bidi w:val="0"/>
        <w:rPr>
          <w:rFonts w:hint="default"/>
          <w:lang w:val="en-US" w:eastAsia="zh-CN"/>
        </w:rPr>
      </w:pPr>
      <w:bookmarkStart w:id="8" w:name="_Toc17071"/>
      <w:r>
        <w:rPr>
          <w:rFonts w:hint="eastAsia"/>
          <w:lang w:val="en-US" w:eastAsia="zh-CN"/>
        </w:rPr>
        <w:t>技术支持小组</w:t>
      </w:r>
      <w:bookmarkEnd w:id="8"/>
    </w:p>
    <w:p w14:paraId="7EB3DF67">
      <w:pPr>
        <w:pStyle w:val="29"/>
        <w:bidi w:val="0"/>
      </w:pPr>
      <w:r>
        <w:rPr>
          <w:rFonts w:hint="eastAsia"/>
          <w:lang w:val="en-US" w:eastAsia="zh-CN"/>
        </w:rPr>
        <w:t>技术支持小组</w:t>
      </w:r>
      <w:r>
        <w:t>由企业内部</w:t>
      </w:r>
      <w:r>
        <w:rPr>
          <w:rFonts w:hint="eastAsia"/>
          <w:lang w:val="en-US" w:eastAsia="zh-CN"/>
        </w:rPr>
        <w:t>各部门领导</w:t>
      </w:r>
      <w:r>
        <w:t>、外部合作技术机构人员等组成，为应急处置提供技术支持。其主要职责包括：</w:t>
      </w:r>
    </w:p>
    <w:p w14:paraId="182B62A9">
      <w:pPr>
        <w:numPr>
          <w:ilvl w:val="0"/>
          <w:numId w:val="5"/>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为应急预案的制定和完善提供技术咨询。</w:t>
      </w:r>
    </w:p>
    <w:p w14:paraId="4E351603">
      <w:pPr>
        <w:numPr>
          <w:ilvl w:val="0"/>
          <w:numId w:val="5"/>
        </w:numPr>
        <w:spacing w:before="243" w:line="219" w:lineRule="auto"/>
        <w:ind w:left="425" w:leftChars="0" w:hanging="425" w:firstLineChars="0"/>
        <w:rPr>
          <w:rFonts w:ascii="宋体" w:hAnsi="宋体" w:eastAsia="宋体" w:cs="宋体"/>
          <w:sz w:val="24"/>
          <w:szCs w:val="24"/>
        </w:rPr>
      </w:pPr>
      <w:r>
        <w:rPr>
          <w:rFonts w:ascii="宋体" w:hAnsi="宋体" w:eastAsia="宋体" w:cs="宋体"/>
          <w:sz w:val="24"/>
          <w:szCs w:val="24"/>
        </w:rPr>
        <w:t>在应急处置过程中，提供技术指导和解决方案</w:t>
      </w:r>
      <w:r>
        <w:rPr>
          <w:rFonts w:ascii="宋体" w:hAnsi="宋体" w:eastAsia="宋体" w:cs="宋体"/>
          <w:spacing w:val="-1"/>
          <w:sz w:val="24"/>
          <w:szCs w:val="24"/>
        </w:rPr>
        <w:t>，协助解决技术难题。</w:t>
      </w:r>
    </w:p>
    <w:p w14:paraId="0258F6FB">
      <w:pPr>
        <w:numPr>
          <w:ilvl w:val="0"/>
          <w:numId w:val="5"/>
        </w:numPr>
        <w:spacing w:before="245"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参与应急处置后的技术分析和总结，提出系统优化和改进建议。</w:t>
      </w:r>
    </w:p>
    <w:p w14:paraId="634E47AA">
      <w:pPr>
        <w:pStyle w:val="30"/>
        <w:bidi w:val="0"/>
      </w:pPr>
      <w:bookmarkStart w:id="9" w:name="bookmark9"/>
      <w:bookmarkEnd w:id="9"/>
      <w:bookmarkStart w:id="10" w:name="_Toc32764"/>
      <w:r>
        <w:t>后勤保障小组</w:t>
      </w:r>
      <w:bookmarkEnd w:id="10"/>
    </w:p>
    <w:p w14:paraId="27500433">
      <w:pPr>
        <w:spacing w:before="242" w:line="361" w:lineRule="auto"/>
        <w:ind w:left="26" w:right="61" w:firstLine="506"/>
        <w:rPr>
          <w:rFonts w:ascii="宋体" w:hAnsi="宋体" w:eastAsia="宋体" w:cs="宋体"/>
          <w:sz w:val="24"/>
          <w:szCs w:val="24"/>
        </w:rPr>
      </w:pPr>
      <w:r>
        <w:rPr>
          <w:rFonts w:ascii="宋体" w:hAnsi="宋体" w:eastAsia="宋体" w:cs="宋体"/>
          <w:spacing w:val="-4"/>
          <w:sz w:val="24"/>
          <w:szCs w:val="24"/>
        </w:rPr>
        <w:t>由</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采购</w:t>
      </w:r>
      <w:r>
        <w:rPr>
          <w:rFonts w:hint="eastAsia" w:ascii="宋体" w:hAnsi="宋体" w:eastAsia="宋体" w:cs="宋体"/>
          <w:spacing w:val="-4"/>
          <w:sz w:val="24"/>
          <w:szCs w:val="24"/>
          <w:lang w:val="en-US" w:eastAsia="zh-CN"/>
        </w:rPr>
        <w:t>部</w:t>
      </w:r>
      <w:r>
        <w:rPr>
          <w:rFonts w:ascii="宋体" w:hAnsi="宋体" w:eastAsia="宋体" w:cs="宋体"/>
          <w:spacing w:val="-4"/>
          <w:sz w:val="24"/>
          <w:szCs w:val="24"/>
        </w:rPr>
        <w:t>等部门相关人员组成，负责应急处置过程中的</w:t>
      </w:r>
      <w:r>
        <w:rPr>
          <w:rFonts w:ascii="宋体" w:hAnsi="宋体" w:eastAsia="宋体" w:cs="宋体"/>
          <w:spacing w:val="-5"/>
          <w:sz w:val="24"/>
          <w:szCs w:val="24"/>
        </w:rPr>
        <w:t>后勤保障</w:t>
      </w:r>
      <w:r>
        <w:rPr>
          <w:rFonts w:ascii="宋体" w:hAnsi="宋体" w:eastAsia="宋体" w:cs="宋体"/>
          <w:spacing w:val="-2"/>
          <w:sz w:val="24"/>
          <w:szCs w:val="24"/>
        </w:rPr>
        <w:t>工作。其主要职责包括：</w:t>
      </w:r>
    </w:p>
    <w:p w14:paraId="2F506175">
      <w:pPr>
        <w:spacing w:before="54" w:line="219" w:lineRule="auto"/>
        <w:ind w:left="504"/>
        <w:rPr>
          <w:rFonts w:ascii="宋体" w:hAnsi="宋体" w:eastAsia="宋体" w:cs="宋体"/>
          <w:sz w:val="24"/>
          <w:szCs w:val="24"/>
        </w:rPr>
      </w:pPr>
      <w:r>
        <w:rPr>
          <w:rFonts w:ascii="宋体" w:hAnsi="宋体" w:eastAsia="宋体" w:cs="宋体"/>
          <w:spacing w:val="-3"/>
          <w:sz w:val="24"/>
          <w:szCs w:val="24"/>
        </w:rPr>
        <w:t>保障应急处置所需的物资供应，如设备、工具、通信器材、防护用品等。</w:t>
      </w:r>
    </w:p>
    <w:p w14:paraId="019B5F1D">
      <w:pPr>
        <w:spacing w:before="243" w:line="219" w:lineRule="auto"/>
        <w:ind w:left="512"/>
        <w:rPr>
          <w:rFonts w:ascii="宋体" w:hAnsi="宋体" w:eastAsia="宋体" w:cs="宋体"/>
          <w:sz w:val="24"/>
          <w:szCs w:val="24"/>
        </w:rPr>
      </w:pPr>
      <w:r>
        <w:rPr>
          <w:rFonts w:ascii="宋体" w:hAnsi="宋体" w:eastAsia="宋体" w:cs="宋体"/>
          <w:spacing w:val="-1"/>
          <w:sz w:val="24"/>
          <w:szCs w:val="24"/>
        </w:rPr>
        <w:t>负责应急处置人员的交通、食宿等后勤保障。</w:t>
      </w:r>
    </w:p>
    <w:p w14:paraId="405BA304">
      <w:pPr>
        <w:spacing w:before="244" w:line="219" w:lineRule="auto"/>
        <w:ind w:left="503"/>
        <w:rPr>
          <w:rFonts w:ascii="宋体" w:hAnsi="宋体" w:eastAsia="宋体" w:cs="宋体"/>
          <w:sz w:val="24"/>
          <w:szCs w:val="24"/>
        </w:rPr>
      </w:pPr>
      <w:r>
        <w:rPr>
          <w:rFonts w:ascii="宋体" w:hAnsi="宋体" w:eastAsia="宋体" w:cs="宋体"/>
          <w:spacing w:val="-1"/>
          <w:sz w:val="24"/>
          <w:szCs w:val="24"/>
        </w:rPr>
        <w:t>做好应急处置过程中的资金保障工作。</w:t>
      </w:r>
    </w:p>
    <w:p w14:paraId="7E6E312E">
      <w:pPr>
        <w:pStyle w:val="28"/>
        <w:bidi w:val="0"/>
        <w:rPr>
          <w:rFonts w:hint="default"/>
          <w:lang w:val="en-US" w:eastAsia="zh-CN"/>
        </w:rPr>
      </w:pPr>
      <w:bookmarkStart w:id="11" w:name="_Toc15564"/>
      <w:r>
        <w:rPr>
          <w:rFonts w:hint="eastAsia"/>
          <w:lang w:val="en-US" w:eastAsia="zh-CN"/>
        </w:rPr>
        <w:t>应急管理实施</w:t>
      </w:r>
      <w:bookmarkEnd w:id="11"/>
    </w:p>
    <w:p w14:paraId="1DBA3E8E">
      <w:pPr>
        <w:pStyle w:val="30"/>
        <w:bidi w:val="0"/>
      </w:pPr>
      <w:bookmarkStart w:id="12" w:name="_Toc31525"/>
      <w:r>
        <w:t>突发事件分级</w:t>
      </w:r>
      <w:bookmarkEnd w:id="12"/>
    </w:p>
    <w:p w14:paraId="22000708">
      <w:pPr>
        <w:pStyle w:val="29"/>
        <w:bidi w:val="0"/>
        <w:rPr>
          <w:rFonts w:hint="default" w:eastAsia="宋体"/>
          <w:lang w:val="en-US" w:eastAsia="zh-CN"/>
        </w:rPr>
      </w:pPr>
      <w:r>
        <w:t>根据突发事件的影响范围、严重程度和处置难度，将其分为四级</w:t>
      </w:r>
      <w:r>
        <w:rPr>
          <w:rFonts w:hint="eastAsia"/>
          <w:lang w:eastAsia="zh-CN"/>
        </w:rPr>
        <w:t>，</w:t>
      </w:r>
      <w:r>
        <w:rPr>
          <w:rFonts w:hint="eastAsia"/>
          <w:lang w:val="en-US" w:eastAsia="zh-CN"/>
        </w:rPr>
        <w:t>如表5-1所示：</w:t>
      </w:r>
    </w:p>
    <w:p w14:paraId="3100FB46">
      <w:pPr>
        <w:pStyle w:val="29"/>
        <w:jc w:val="center"/>
        <w:rPr>
          <w:rFonts w:hint="default" w:eastAsia="宋体"/>
          <w:lang w:val="en-US" w:eastAsia="zh-CN"/>
        </w:rPr>
      </w:pPr>
      <w:r>
        <w:rPr>
          <w:rFonts w:hint="eastAsia"/>
          <w:lang w:val="en-US" w:eastAsia="zh-CN"/>
        </w:rPr>
        <w:t xml:space="preserve">表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tbl>
      <w:tblPr>
        <w:tblStyle w:val="37"/>
        <w:tblW w:w="49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765"/>
        <w:gridCol w:w="4018"/>
        <w:gridCol w:w="2958"/>
      </w:tblGrid>
      <w:tr w14:paraId="53591C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0D0EA0EF">
            <w:pPr>
              <w:rPr>
                <w:rFonts w:hint="eastAsia"/>
              </w:rPr>
            </w:pPr>
            <w:r>
              <w:rPr>
                <w:rFonts w:hint="eastAsia"/>
              </w:rPr>
              <w:t>类别名称</w:t>
            </w:r>
          </w:p>
        </w:tc>
        <w:tc>
          <w:tcPr>
            <w:tcW w:w="451" w:type="pct"/>
          </w:tcPr>
          <w:p w14:paraId="63BD36DD">
            <w:pPr>
              <w:rPr>
                <w:rFonts w:hint="eastAsia"/>
              </w:rPr>
            </w:pPr>
            <w:r>
              <w:rPr>
                <w:rFonts w:hint="eastAsia"/>
              </w:rPr>
              <w:t>级别</w:t>
            </w:r>
          </w:p>
        </w:tc>
        <w:tc>
          <w:tcPr>
            <w:tcW w:w="2370" w:type="pct"/>
          </w:tcPr>
          <w:p w14:paraId="271316BE">
            <w:pPr>
              <w:rPr>
                <w:rFonts w:hint="eastAsia"/>
              </w:rPr>
            </w:pPr>
            <w:r>
              <w:rPr>
                <w:rFonts w:hint="eastAsia"/>
              </w:rPr>
              <w:t>描述/界定标准</w:t>
            </w:r>
          </w:p>
        </w:tc>
        <w:tc>
          <w:tcPr>
            <w:tcW w:w="1745" w:type="pct"/>
          </w:tcPr>
          <w:p w14:paraId="3310B5F1">
            <w:pPr>
              <w:rPr>
                <w:rFonts w:hint="eastAsia"/>
              </w:rPr>
            </w:pPr>
            <w:r>
              <w:rPr>
                <w:rFonts w:hint="eastAsia"/>
              </w:rPr>
              <w:t>典型示例</w:t>
            </w:r>
          </w:p>
        </w:tc>
      </w:tr>
      <w:tr w14:paraId="4CE3B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4C8838E">
            <w:pPr>
              <w:rPr>
                <w:rFonts w:hint="eastAsia"/>
              </w:rPr>
            </w:pPr>
            <w:r>
              <w:rPr>
                <w:rFonts w:hint="eastAsia"/>
              </w:rPr>
              <w:t>特别重大突发事件</w:t>
            </w:r>
          </w:p>
        </w:tc>
        <w:tc>
          <w:tcPr>
            <w:tcW w:w="451" w:type="pct"/>
          </w:tcPr>
          <w:p w14:paraId="78FD39F3">
            <w:pPr>
              <w:rPr>
                <w:rFonts w:hint="eastAsia"/>
              </w:rPr>
            </w:pPr>
            <w:r>
              <w:rPr>
                <w:rFonts w:hint="eastAsia"/>
              </w:rPr>
              <w:t>I级</w:t>
            </w:r>
          </w:p>
        </w:tc>
        <w:tc>
          <w:tcPr>
            <w:tcW w:w="2370" w:type="pct"/>
          </w:tcPr>
          <w:p w14:paraId="0AC642E2">
            <w:pPr>
              <w:rPr>
                <w:rFonts w:hint="eastAsia"/>
              </w:rPr>
            </w:pPr>
            <w:r>
              <w:rPr>
                <w:rFonts w:hint="eastAsia"/>
              </w:rPr>
              <w:t>影响整个公司核心业务系统长时间中断（如超过4小时）；影响全部或绝大部分用户；对公司声誉或财务造成重大损失。</w:t>
            </w:r>
          </w:p>
        </w:tc>
        <w:tc>
          <w:tcPr>
            <w:tcW w:w="1745" w:type="pct"/>
          </w:tcPr>
          <w:p w14:paraId="6E21CDBD">
            <w:pPr>
              <w:rPr>
                <w:rFonts w:hint="eastAsia"/>
              </w:rPr>
            </w:pPr>
            <w:r>
              <w:rPr>
                <w:rFonts w:hint="eastAsia"/>
              </w:rPr>
              <w:t>数据中心核心交换机宕机、大规模勒索病毒感染、主干网络中断。</w:t>
            </w:r>
          </w:p>
        </w:tc>
      </w:tr>
      <w:tr w14:paraId="438C3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137DEC8B">
            <w:pPr>
              <w:rPr>
                <w:rFonts w:hint="eastAsia"/>
              </w:rPr>
            </w:pPr>
            <w:r>
              <w:rPr>
                <w:rFonts w:hint="eastAsia"/>
              </w:rPr>
              <w:t>重大突发事件</w:t>
            </w:r>
          </w:p>
        </w:tc>
        <w:tc>
          <w:tcPr>
            <w:tcW w:w="451" w:type="pct"/>
          </w:tcPr>
          <w:p w14:paraId="67E41EDA">
            <w:pPr>
              <w:rPr>
                <w:rFonts w:hint="eastAsia"/>
              </w:rPr>
            </w:pPr>
            <w:r>
              <w:rPr>
                <w:rFonts w:hint="eastAsia"/>
              </w:rPr>
              <w:t>II级</w:t>
            </w:r>
          </w:p>
        </w:tc>
        <w:tc>
          <w:tcPr>
            <w:tcW w:w="2370" w:type="pct"/>
          </w:tcPr>
          <w:p w14:paraId="6B8642CC">
            <w:pPr>
              <w:rPr>
                <w:rFonts w:hint="eastAsia"/>
              </w:rPr>
            </w:pPr>
            <w:r>
              <w:rPr>
                <w:rFonts w:hint="eastAsia"/>
              </w:rPr>
              <w:t>影响公司某个重要业务部门或关键应用系统中断；影响大量用户（如单个部门无法工作）。</w:t>
            </w:r>
          </w:p>
        </w:tc>
        <w:tc>
          <w:tcPr>
            <w:tcW w:w="1745" w:type="pct"/>
          </w:tcPr>
          <w:p w14:paraId="673CA1C8">
            <w:pPr>
              <w:rPr>
                <w:rFonts w:hint="eastAsia"/>
              </w:rPr>
            </w:pPr>
            <w:r>
              <w:rPr>
                <w:rFonts w:hint="eastAsia"/>
              </w:rPr>
              <w:t>财务系统崩溃、OA系统无法访问、大楼局域网中断。</w:t>
            </w:r>
          </w:p>
        </w:tc>
      </w:tr>
      <w:tr w14:paraId="35B65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E35CFAA">
            <w:pPr>
              <w:rPr>
                <w:rFonts w:hint="eastAsia"/>
              </w:rPr>
            </w:pPr>
            <w:r>
              <w:rPr>
                <w:rFonts w:hint="eastAsia"/>
              </w:rPr>
              <w:t>较大突发事件</w:t>
            </w:r>
          </w:p>
        </w:tc>
        <w:tc>
          <w:tcPr>
            <w:tcW w:w="451" w:type="pct"/>
          </w:tcPr>
          <w:p w14:paraId="31A50E28">
            <w:pPr>
              <w:rPr>
                <w:rFonts w:hint="eastAsia"/>
              </w:rPr>
            </w:pPr>
            <w:r>
              <w:rPr>
                <w:rFonts w:hint="eastAsia"/>
              </w:rPr>
              <w:t>III级</w:t>
            </w:r>
          </w:p>
        </w:tc>
        <w:tc>
          <w:tcPr>
            <w:tcW w:w="2370" w:type="pct"/>
          </w:tcPr>
          <w:p w14:paraId="71B508C4">
            <w:pPr>
              <w:rPr>
                <w:rFonts w:hint="eastAsia"/>
              </w:rPr>
            </w:pPr>
            <w:r>
              <w:rPr>
                <w:rFonts w:hint="eastAsia"/>
              </w:rPr>
              <w:t>影响局部范围，如单个团队或部分用户；核心业务系统性能严重下降但未完全中断。</w:t>
            </w:r>
          </w:p>
        </w:tc>
        <w:tc>
          <w:tcPr>
            <w:tcW w:w="1745" w:type="pct"/>
          </w:tcPr>
          <w:p w14:paraId="46DE04BA">
            <w:pPr>
              <w:rPr>
                <w:rFonts w:hint="eastAsia"/>
              </w:rPr>
            </w:pPr>
            <w:r>
              <w:rPr>
                <w:rFonts w:hint="eastAsia"/>
              </w:rPr>
              <w:t>部门打印机集体故障、某个非关键应用服务器宕机。</w:t>
            </w:r>
          </w:p>
        </w:tc>
      </w:tr>
      <w:tr w14:paraId="1321B6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576F7D5">
            <w:pPr>
              <w:rPr>
                <w:rFonts w:hint="eastAsia"/>
              </w:rPr>
            </w:pPr>
            <w:r>
              <w:rPr>
                <w:rFonts w:hint="eastAsia"/>
              </w:rPr>
              <w:t>一般突发事件</w:t>
            </w:r>
          </w:p>
        </w:tc>
        <w:tc>
          <w:tcPr>
            <w:tcW w:w="451" w:type="pct"/>
          </w:tcPr>
          <w:p w14:paraId="4B49C61D">
            <w:pPr>
              <w:rPr>
                <w:rFonts w:hint="eastAsia"/>
              </w:rPr>
            </w:pPr>
            <w:r>
              <w:rPr>
                <w:rFonts w:hint="eastAsia"/>
              </w:rPr>
              <w:t>IV级</w:t>
            </w:r>
          </w:p>
        </w:tc>
        <w:tc>
          <w:tcPr>
            <w:tcW w:w="2370" w:type="pct"/>
          </w:tcPr>
          <w:p w14:paraId="7D595AED">
            <w:pPr>
              <w:rPr>
                <w:rFonts w:hint="eastAsia"/>
              </w:rPr>
            </w:pPr>
            <w:r>
              <w:rPr>
                <w:rFonts w:hint="eastAsia"/>
              </w:rPr>
              <w:t>影响单个或极少数用户，不影响其核心工作；或为常见的服务请求。</w:t>
            </w:r>
          </w:p>
        </w:tc>
        <w:tc>
          <w:tcPr>
            <w:tcW w:w="1745" w:type="pct"/>
          </w:tcPr>
          <w:p w14:paraId="3E8FD7D0">
            <w:pPr>
              <w:rPr>
                <w:rFonts w:hint="eastAsia"/>
              </w:rPr>
            </w:pPr>
            <w:r>
              <w:rPr>
                <w:rFonts w:hint="eastAsia"/>
              </w:rPr>
              <w:t>个人电脑蓝屏、软件安装请求、密码重置。</w:t>
            </w:r>
          </w:p>
        </w:tc>
      </w:tr>
    </w:tbl>
    <w:p w14:paraId="24E2FCEE">
      <w:pPr>
        <w:pStyle w:val="30"/>
        <w:bidi w:val="0"/>
      </w:pPr>
      <w:bookmarkStart w:id="13" w:name="bookmark15"/>
      <w:bookmarkEnd w:id="13"/>
      <w:bookmarkStart w:id="14" w:name="_Toc10481"/>
      <w:r>
        <w:t>应急处置流程</w:t>
      </w:r>
      <w:bookmarkEnd w:id="14"/>
    </w:p>
    <w:p w14:paraId="2B8D92D2">
      <w:pPr>
        <w:pStyle w:val="29"/>
        <w:rPr>
          <w:rFonts w:hint="eastAsia"/>
          <w:lang w:val="en-US" w:eastAsia="zh-CN"/>
        </w:rPr>
      </w:pPr>
      <w:r>
        <w:rPr>
          <w:rFonts w:hint="eastAsia"/>
          <w:lang w:val="en-US" w:eastAsia="zh-CN"/>
        </w:rPr>
        <w:t>应急处理流程如图5-1所示：</w:t>
      </w:r>
    </w:p>
    <w:p w14:paraId="121F70E7">
      <w:pPr>
        <w:pStyle w:val="29"/>
        <w:jc w:val="center"/>
        <w:rPr>
          <w:rFonts w:hint="default" w:eastAsia="宋体"/>
          <w:lang w:val="en-US" w:eastAsia="zh-CN"/>
        </w:rPr>
      </w:pPr>
      <w:r>
        <w:rPr>
          <w:rFonts w:hint="eastAsia"/>
          <w:lang w:val="en-US" w:eastAsia="zh-CN"/>
        </w:rPr>
        <w:t xml:space="preserve">图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w:instrText>
      </w:r>
      <w:r>
        <w:rPr>
          <w:rFonts w:hint="eastAsia"/>
          <w:lang w:val="en-US" w:eastAsia="zh-CN"/>
        </w:rPr>
        <w:instrText xml:space="preserve">图</w:instrText>
      </w:r>
      <w:r>
        <w:rPr>
          <w:rFonts w:hint="eastAsia"/>
        </w:rPr>
        <w:instrText xml:space="preserve">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p w14:paraId="4841AF25">
      <w:pPr>
        <w:pStyle w:val="29"/>
        <w:rPr>
          <w:rFonts w:hint="default"/>
          <w:lang w:val="en-US" w:eastAsia="zh-CN"/>
        </w:rPr>
      </w:pPr>
    </w:p>
    <w:p w14:paraId="4E5E0D01">
      <w:pPr>
        <w:pStyle w:val="29"/>
        <w:rPr>
          <w:rFonts w:hint="eastAsia" w:eastAsia="宋体"/>
          <w:lang w:eastAsia="zh-CN"/>
        </w:rPr>
      </w:pPr>
      <w:r>
        <w:rPr>
          <w:rFonts w:hint="eastAsia" w:eastAsia="宋体"/>
          <w:lang w:eastAsia="zh-CN"/>
        </w:rPr>
        <w:drawing>
          <wp:inline distT="0" distB="0" distL="114300" distR="114300">
            <wp:extent cx="2339340" cy="2710180"/>
            <wp:effectExtent l="0" t="0" r="7620" b="2540"/>
            <wp:docPr id="1" name="图片 1" descr="deepseek_mermaid_20250907_738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epseek_mermaid_20250907_738761"/>
                    <pic:cNvPicPr>
                      <a:picLocks noChangeAspect="1"/>
                    </pic:cNvPicPr>
                  </pic:nvPicPr>
                  <pic:blipFill>
                    <a:blip r:embed="rId7"/>
                    <a:stretch>
                      <a:fillRect/>
                    </a:stretch>
                  </pic:blipFill>
                  <pic:spPr>
                    <a:xfrm>
                      <a:off x="0" y="0"/>
                      <a:ext cx="2339340" cy="2710180"/>
                    </a:xfrm>
                    <a:prstGeom prst="rect">
                      <a:avLst/>
                    </a:prstGeom>
                  </pic:spPr>
                </pic:pic>
              </a:graphicData>
            </a:graphic>
          </wp:inline>
        </w:drawing>
      </w:r>
    </w:p>
    <w:p w14:paraId="48372216">
      <w:pPr>
        <w:pStyle w:val="39"/>
        <w:numPr>
          <w:ilvl w:val="0"/>
          <w:numId w:val="6"/>
        </w:numPr>
        <w:bidi w:val="0"/>
      </w:pPr>
      <w:bookmarkStart w:id="15" w:name="bookmark16"/>
      <w:bookmarkEnd w:id="15"/>
      <w:r>
        <w:t>事件报告与接警</w:t>
      </w:r>
    </w:p>
    <w:p w14:paraId="28A21AB3">
      <w:pPr>
        <w:spacing w:before="245" w:line="360" w:lineRule="auto"/>
        <w:ind w:left="23" w:right="85" w:firstLine="479"/>
        <w:rPr>
          <w:rFonts w:ascii="宋体" w:hAnsi="宋体" w:eastAsia="宋体" w:cs="宋体"/>
          <w:sz w:val="24"/>
          <w:szCs w:val="24"/>
        </w:rPr>
      </w:pPr>
      <w:r>
        <w:rPr>
          <w:rFonts w:ascii="宋体" w:hAnsi="宋体" w:eastAsia="宋体" w:cs="宋体"/>
          <w:spacing w:val="-3"/>
          <w:sz w:val="24"/>
          <w:szCs w:val="24"/>
        </w:rPr>
        <w:t>任何人员发现运维突发事件后，应立即向应急执行小组报告</w:t>
      </w:r>
      <w:r>
        <w:rPr>
          <w:rFonts w:ascii="宋体" w:hAnsi="宋体" w:eastAsia="宋体" w:cs="宋体"/>
          <w:spacing w:val="-4"/>
          <w:sz w:val="24"/>
          <w:szCs w:val="24"/>
        </w:rPr>
        <w:t>。报告内容包括</w:t>
      </w:r>
      <w:r>
        <w:rPr>
          <w:rFonts w:ascii="宋体" w:hAnsi="宋体" w:eastAsia="宋体" w:cs="宋体"/>
          <w:spacing w:val="-1"/>
          <w:sz w:val="24"/>
          <w:szCs w:val="24"/>
        </w:rPr>
        <w:t>事件发生的时间、地点、现象、影响范围等信息。</w:t>
      </w:r>
    </w:p>
    <w:p w14:paraId="40FBBF8E">
      <w:pPr>
        <w:spacing w:before="58" w:line="360" w:lineRule="auto"/>
        <w:ind w:left="23" w:right="42" w:firstLine="480"/>
        <w:rPr>
          <w:rFonts w:ascii="宋体" w:hAnsi="宋体" w:eastAsia="宋体" w:cs="宋体"/>
          <w:sz w:val="24"/>
          <w:szCs w:val="24"/>
        </w:rPr>
      </w:pPr>
      <w:r>
        <w:rPr>
          <w:rFonts w:ascii="宋体" w:hAnsi="宋体" w:eastAsia="宋体" w:cs="宋体"/>
          <w:spacing w:val="-2"/>
          <w:sz w:val="24"/>
          <w:szCs w:val="24"/>
        </w:rPr>
        <w:t>应急执行小组接到报告后，应立即记录相关信息，并对事件进行初步判断，确定事件等级。</w:t>
      </w:r>
    </w:p>
    <w:p w14:paraId="3A9E9682">
      <w:pPr>
        <w:spacing w:before="55" w:line="362" w:lineRule="auto"/>
        <w:ind w:left="46" w:right="85" w:firstLine="456"/>
        <w:rPr>
          <w:rFonts w:ascii="宋体" w:hAnsi="宋体" w:eastAsia="宋体" w:cs="宋体"/>
          <w:sz w:val="24"/>
          <w:szCs w:val="24"/>
        </w:rPr>
      </w:pPr>
      <w:r>
        <w:rPr>
          <w:rFonts w:ascii="宋体" w:hAnsi="宋体" w:eastAsia="宋体" w:cs="宋体"/>
          <w:spacing w:val="-3"/>
          <w:sz w:val="24"/>
          <w:szCs w:val="24"/>
        </w:rPr>
        <w:t>对于三级及以上突发事件，应急执行小组应立即向应急指挥</w:t>
      </w:r>
      <w:r>
        <w:rPr>
          <w:rFonts w:ascii="宋体" w:hAnsi="宋体" w:eastAsia="宋体" w:cs="宋体"/>
          <w:spacing w:val="-4"/>
          <w:sz w:val="24"/>
          <w:szCs w:val="24"/>
        </w:rPr>
        <w:t>小组报告；对于</w:t>
      </w:r>
      <w:r>
        <w:rPr>
          <w:rFonts w:ascii="宋体" w:hAnsi="宋体" w:eastAsia="宋体" w:cs="宋体"/>
          <w:spacing w:val="-2"/>
          <w:sz w:val="24"/>
          <w:szCs w:val="24"/>
        </w:rPr>
        <w:t>四级突发事件，由应急执行小组自行处理，并做好记录。</w:t>
      </w:r>
    </w:p>
    <w:p w14:paraId="663B5DCC">
      <w:pPr>
        <w:pStyle w:val="39"/>
        <w:numPr>
          <w:ilvl w:val="0"/>
          <w:numId w:val="6"/>
        </w:numPr>
        <w:bidi w:val="0"/>
      </w:pPr>
      <w:bookmarkStart w:id="16" w:name="bookmark17"/>
      <w:bookmarkEnd w:id="16"/>
      <w:r>
        <w:t>应急响应启动</w:t>
      </w:r>
    </w:p>
    <w:p w14:paraId="6934FADD">
      <w:pPr>
        <w:spacing w:before="36" w:line="360" w:lineRule="auto"/>
        <w:ind w:left="23" w:right="85" w:firstLine="480"/>
        <w:rPr>
          <w:rFonts w:ascii="宋体" w:hAnsi="宋体" w:eastAsia="宋体" w:cs="宋体"/>
          <w:sz w:val="24"/>
          <w:szCs w:val="24"/>
        </w:rPr>
      </w:pPr>
      <w:r>
        <w:rPr>
          <w:rFonts w:ascii="宋体" w:hAnsi="宋体" w:eastAsia="宋体" w:cs="宋体"/>
          <w:spacing w:val="-3"/>
          <w:sz w:val="24"/>
          <w:szCs w:val="24"/>
        </w:rPr>
        <w:t>应急指挥小组接到三级及以上突发事件报告后，应立即召</w:t>
      </w:r>
      <w:r>
        <w:rPr>
          <w:rFonts w:ascii="宋体" w:hAnsi="宋体" w:eastAsia="宋体" w:cs="宋体"/>
          <w:spacing w:val="-4"/>
          <w:sz w:val="24"/>
          <w:szCs w:val="24"/>
        </w:rPr>
        <w:t>开紧急会议，根据</w:t>
      </w:r>
      <w:r>
        <w:rPr>
          <w:rFonts w:ascii="宋体" w:hAnsi="宋体" w:eastAsia="宋体" w:cs="宋体"/>
          <w:spacing w:val="-1"/>
          <w:sz w:val="24"/>
          <w:szCs w:val="24"/>
        </w:rPr>
        <w:t>事件情况决定是否启动应急响应。</w:t>
      </w:r>
    </w:p>
    <w:p w14:paraId="0F82842C">
      <w:pPr>
        <w:spacing w:before="54" w:line="362" w:lineRule="auto"/>
        <w:ind w:left="28" w:right="85" w:firstLine="476"/>
        <w:rPr>
          <w:rFonts w:ascii="宋体" w:hAnsi="宋体" w:eastAsia="宋体" w:cs="宋体"/>
          <w:sz w:val="24"/>
          <w:szCs w:val="24"/>
        </w:rPr>
      </w:pPr>
      <w:r>
        <w:rPr>
          <w:rFonts w:ascii="宋体" w:hAnsi="宋体" w:eastAsia="宋体" w:cs="宋体"/>
          <w:spacing w:val="-3"/>
          <w:sz w:val="24"/>
          <w:szCs w:val="24"/>
        </w:rPr>
        <w:t>若决定启动应急响应，应急指挥小组应下达启动应急响</w:t>
      </w:r>
      <w:r>
        <w:rPr>
          <w:rFonts w:ascii="宋体" w:hAnsi="宋体" w:eastAsia="宋体" w:cs="宋体"/>
          <w:spacing w:val="-4"/>
          <w:sz w:val="24"/>
          <w:szCs w:val="24"/>
        </w:rPr>
        <w:t>应的指令，明确应急</w:t>
      </w:r>
      <w:r>
        <w:rPr>
          <w:rFonts w:ascii="宋体" w:hAnsi="宋体" w:eastAsia="宋体" w:cs="宋体"/>
          <w:spacing w:val="-2"/>
          <w:sz w:val="24"/>
          <w:szCs w:val="24"/>
        </w:rPr>
        <w:t>处置的目标、任务和要求。</w:t>
      </w:r>
    </w:p>
    <w:p w14:paraId="18EF8F70">
      <w:pPr>
        <w:spacing w:before="52" w:line="362" w:lineRule="auto"/>
        <w:ind w:left="23" w:right="18" w:firstLine="480"/>
        <w:rPr>
          <w:rFonts w:ascii="宋体" w:hAnsi="宋体" w:eastAsia="宋体" w:cs="宋体"/>
          <w:sz w:val="24"/>
          <w:szCs w:val="24"/>
        </w:rPr>
      </w:pPr>
      <w:r>
        <w:rPr>
          <w:rFonts w:ascii="宋体" w:hAnsi="宋体" w:eastAsia="宋体" w:cs="宋体"/>
          <w:spacing w:val="-8"/>
          <w:sz w:val="24"/>
          <w:szCs w:val="24"/>
        </w:rPr>
        <w:t>应急执行小组、技术支持小组、后勤保障小组等相关部门和</w:t>
      </w:r>
      <w:r>
        <w:rPr>
          <w:rFonts w:ascii="宋体" w:hAnsi="宋体" w:eastAsia="宋体" w:cs="宋体"/>
          <w:spacing w:val="-9"/>
          <w:sz w:val="24"/>
          <w:szCs w:val="24"/>
        </w:rPr>
        <w:t>人员接到指令后，</w:t>
      </w:r>
      <w:r>
        <w:rPr>
          <w:rFonts w:ascii="宋体" w:hAnsi="宋体" w:eastAsia="宋体" w:cs="宋体"/>
          <w:spacing w:val="-1"/>
          <w:sz w:val="24"/>
          <w:szCs w:val="24"/>
        </w:rPr>
        <w:t>应立即按照职责分工开展应急处置工作。</w:t>
      </w:r>
    </w:p>
    <w:p w14:paraId="51A60951">
      <w:pPr>
        <w:pStyle w:val="39"/>
        <w:numPr>
          <w:ilvl w:val="0"/>
          <w:numId w:val="6"/>
        </w:numPr>
        <w:bidi w:val="0"/>
      </w:pPr>
      <w:bookmarkStart w:id="17" w:name="bookmark18"/>
      <w:bookmarkEnd w:id="17"/>
      <w:r>
        <w:t>现场处置</w:t>
      </w:r>
    </w:p>
    <w:p w14:paraId="233D420E">
      <w:pPr>
        <w:spacing w:before="241" w:line="362" w:lineRule="auto"/>
        <w:ind w:left="25" w:right="85" w:firstLine="478"/>
        <w:rPr>
          <w:rFonts w:ascii="宋体" w:hAnsi="宋体" w:eastAsia="宋体" w:cs="宋体"/>
          <w:sz w:val="24"/>
          <w:szCs w:val="24"/>
        </w:rPr>
      </w:pPr>
      <w:r>
        <w:rPr>
          <w:rFonts w:ascii="宋体" w:hAnsi="宋体" w:eastAsia="宋体" w:cs="宋体"/>
          <w:spacing w:val="-3"/>
          <w:sz w:val="24"/>
          <w:szCs w:val="24"/>
        </w:rPr>
        <w:t>应急执行小组到达现场后，应迅速开展现场管控，设置警</w:t>
      </w:r>
      <w:r>
        <w:rPr>
          <w:rFonts w:ascii="宋体" w:hAnsi="宋体" w:eastAsia="宋体" w:cs="宋体"/>
          <w:spacing w:val="-4"/>
          <w:sz w:val="24"/>
          <w:szCs w:val="24"/>
        </w:rPr>
        <w:t>戒区域，防止无关</w:t>
      </w:r>
      <w:r>
        <w:rPr>
          <w:rFonts w:ascii="宋体" w:hAnsi="宋体" w:eastAsia="宋体" w:cs="宋体"/>
          <w:spacing w:val="-1"/>
          <w:sz w:val="24"/>
          <w:szCs w:val="24"/>
        </w:rPr>
        <w:t>人员进入，避免事态扩大。</w:t>
      </w:r>
    </w:p>
    <w:p w14:paraId="5444106D">
      <w:pPr>
        <w:spacing w:before="52" w:line="219" w:lineRule="auto"/>
        <w:ind w:left="504"/>
        <w:rPr>
          <w:rFonts w:ascii="宋体" w:hAnsi="宋体" w:eastAsia="宋体" w:cs="宋体"/>
          <w:sz w:val="24"/>
          <w:szCs w:val="24"/>
        </w:rPr>
      </w:pPr>
      <w:r>
        <w:rPr>
          <w:rFonts w:ascii="宋体" w:hAnsi="宋体" w:eastAsia="宋体" w:cs="宋体"/>
          <w:sz w:val="24"/>
          <w:szCs w:val="24"/>
        </w:rPr>
        <w:t>技术支持小组对事件进行技术分析和诊断，</w:t>
      </w:r>
      <w:r>
        <w:rPr>
          <w:rFonts w:ascii="宋体" w:hAnsi="宋体" w:eastAsia="宋体" w:cs="宋体"/>
          <w:spacing w:val="-1"/>
          <w:sz w:val="24"/>
          <w:szCs w:val="24"/>
        </w:rPr>
        <w:t>确定故障原因和处置方案。</w:t>
      </w:r>
    </w:p>
    <w:p w14:paraId="36165BA0">
      <w:pPr>
        <w:spacing w:before="243" w:line="360" w:lineRule="auto"/>
        <w:ind w:left="27" w:firstLine="476"/>
        <w:rPr>
          <w:rFonts w:ascii="宋体" w:hAnsi="宋体" w:eastAsia="宋体" w:cs="宋体"/>
          <w:sz w:val="24"/>
          <w:szCs w:val="24"/>
        </w:rPr>
      </w:pPr>
      <w:r>
        <w:rPr>
          <w:rFonts w:ascii="宋体" w:hAnsi="宋体" w:eastAsia="宋体" w:cs="宋体"/>
          <w:spacing w:val="-8"/>
          <w:sz w:val="24"/>
          <w:szCs w:val="24"/>
        </w:rPr>
        <w:t>应急执行小组按照处置方案，采取相应的应急措施，如系统重启、数据恢复、</w:t>
      </w:r>
      <w:r>
        <w:rPr>
          <w:rFonts w:ascii="宋体" w:hAnsi="宋体" w:eastAsia="宋体" w:cs="宋体"/>
          <w:spacing w:val="-1"/>
          <w:sz w:val="24"/>
          <w:szCs w:val="24"/>
        </w:rPr>
        <w:t>故障设备更换等，尽快恢复系统正常运行。</w:t>
      </w:r>
    </w:p>
    <w:p w14:paraId="55D50D70">
      <w:pPr>
        <w:spacing w:before="57" w:line="219" w:lineRule="auto"/>
        <w:jc w:val="right"/>
        <w:rPr>
          <w:rFonts w:ascii="宋体" w:hAnsi="宋体" w:eastAsia="宋体" w:cs="宋体"/>
          <w:sz w:val="24"/>
          <w:szCs w:val="24"/>
        </w:rPr>
      </w:pPr>
      <w:r>
        <w:rPr>
          <w:rFonts w:ascii="宋体" w:hAnsi="宋体" w:eastAsia="宋体" w:cs="宋体"/>
          <w:spacing w:val="-8"/>
          <w:sz w:val="24"/>
          <w:szCs w:val="24"/>
        </w:rPr>
        <w:t>在处置过程中，应密切关注事态变化，及时调整处置措施，并做好相关记录。</w:t>
      </w:r>
    </w:p>
    <w:p w14:paraId="473B7CD6">
      <w:pPr>
        <w:pStyle w:val="39"/>
        <w:numPr>
          <w:ilvl w:val="0"/>
          <w:numId w:val="6"/>
        </w:numPr>
        <w:bidi w:val="0"/>
      </w:pPr>
      <w:bookmarkStart w:id="18" w:name="bookmark19"/>
      <w:bookmarkEnd w:id="18"/>
      <w:r>
        <w:t>应急终止</w:t>
      </w:r>
    </w:p>
    <w:p w14:paraId="46F89C94">
      <w:pPr>
        <w:spacing w:before="240" w:line="360" w:lineRule="auto"/>
        <w:ind w:left="27" w:right="18" w:firstLine="491"/>
        <w:rPr>
          <w:rFonts w:ascii="宋体" w:hAnsi="宋体" w:eastAsia="宋体" w:cs="宋体"/>
          <w:sz w:val="24"/>
          <w:szCs w:val="24"/>
        </w:rPr>
      </w:pPr>
      <w:r>
        <w:rPr>
          <w:rFonts w:ascii="宋体" w:hAnsi="宋体" w:eastAsia="宋体" w:cs="宋体"/>
          <w:spacing w:val="-9"/>
          <w:sz w:val="24"/>
          <w:szCs w:val="24"/>
        </w:rPr>
        <w:t>当系统恢复正常运行，事件影响得到有效控制，经应急指挥小组检查确认后，</w:t>
      </w:r>
      <w:r>
        <w:rPr>
          <w:rFonts w:ascii="宋体" w:hAnsi="宋体" w:eastAsia="宋体" w:cs="宋体"/>
          <w:spacing w:val="-2"/>
          <w:sz w:val="24"/>
          <w:szCs w:val="24"/>
        </w:rPr>
        <w:t>宣布应急响应终止。</w:t>
      </w:r>
    </w:p>
    <w:p w14:paraId="181FC0E1">
      <w:pPr>
        <w:spacing w:before="58" w:line="219" w:lineRule="auto"/>
        <w:ind w:left="503"/>
        <w:rPr>
          <w:rFonts w:ascii="宋体" w:hAnsi="宋体" w:eastAsia="宋体" w:cs="宋体"/>
          <w:sz w:val="24"/>
          <w:szCs w:val="24"/>
        </w:rPr>
      </w:pPr>
      <w:r>
        <w:rPr>
          <w:rFonts w:ascii="宋体" w:hAnsi="宋体" w:eastAsia="宋体" w:cs="宋体"/>
          <w:spacing w:val="-1"/>
          <w:sz w:val="24"/>
          <w:szCs w:val="24"/>
        </w:rPr>
        <w:t>应急执行小组负责清理现场，恢复正常的运维秩序。</w:t>
      </w:r>
    </w:p>
    <w:p w14:paraId="3F73B8CD">
      <w:pPr>
        <w:spacing w:before="243" w:line="219" w:lineRule="auto"/>
        <w:ind w:left="506"/>
        <w:rPr>
          <w:rFonts w:ascii="宋体" w:hAnsi="宋体" w:eastAsia="宋体" w:cs="宋体"/>
          <w:sz w:val="24"/>
          <w:szCs w:val="24"/>
        </w:rPr>
      </w:pPr>
      <w:r>
        <w:rPr>
          <w:rFonts w:ascii="宋体" w:hAnsi="宋体" w:eastAsia="宋体" w:cs="宋体"/>
          <w:spacing w:val="-1"/>
          <w:sz w:val="24"/>
          <w:szCs w:val="24"/>
        </w:rPr>
        <w:t>各相关部门和人员将应急处置过程中的相关资料、记录整理归档。</w:t>
      </w:r>
    </w:p>
    <w:p w14:paraId="28B9927D">
      <w:pPr>
        <w:pStyle w:val="39"/>
        <w:numPr>
          <w:ilvl w:val="0"/>
          <w:numId w:val="6"/>
        </w:numPr>
        <w:bidi w:val="0"/>
      </w:pPr>
      <w:bookmarkStart w:id="19" w:name="bookmark20"/>
      <w:bookmarkEnd w:id="19"/>
      <w:r>
        <w:t>后期处置</w:t>
      </w:r>
    </w:p>
    <w:p w14:paraId="7537E6F0">
      <w:pPr>
        <w:spacing w:before="241" w:line="360" w:lineRule="auto"/>
        <w:ind w:left="25" w:right="85" w:firstLine="478"/>
        <w:rPr>
          <w:rFonts w:ascii="宋体" w:hAnsi="宋体" w:eastAsia="宋体" w:cs="宋体"/>
          <w:sz w:val="24"/>
          <w:szCs w:val="24"/>
        </w:rPr>
      </w:pPr>
      <w:r>
        <w:rPr>
          <w:rFonts w:ascii="宋体" w:hAnsi="宋体" w:eastAsia="宋体" w:cs="宋体"/>
          <w:spacing w:val="-3"/>
          <w:sz w:val="24"/>
          <w:szCs w:val="24"/>
        </w:rPr>
        <w:t>应急指挥小组组织相关人员对突发事件的原因、性质、影</w:t>
      </w:r>
      <w:r>
        <w:rPr>
          <w:rFonts w:ascii="宋体" w:hAnsi="宋体" w:eastAsia="宋体" w:cs="宋体"/>
          <w:spacing w:val="-4"/>
          <w:sz w:val="24"/>
          <w:szCs w:val="24"/>
        </w:rPr>
        <w:t>响范围、损失情况</w:t>
      </w:r>
      <w:r>
        <w:rPr>
          <w:rFonts w:ascii="宋体" w:hAnsi="宋体" w:eastAsia="宋体" w:cs="宋体"/>
          <w:spacing w:val="-1"/>
          <w:sz w:val="24"/>
          <w:szCs w:val="24"/>
        </w:rPr>
        <w:t>等进行调查评估，形成调查报告。</w:t>
      </w:r>
    </w:p>
    <w:p w14:paraId="57426CE0">
      <w:pPr>
        <w:spacing w:before="56" w:line="362" w:lineRule="auto"/>
        <w:ind w:left="30" w:right="85" w:firstLine="472"/>
        <w:rPr>
          <w:rFonts w:ascii="宋体" w:hAnsi="宋体" w:eastAsia="宋体" w:cs="宋体"/>
          <w:sz w:val="24"/>
          <w:szCs w:val="24"/>
        </w:rPr>
      </w:pPr>
      <w:r>
        <w:rPr>
          <w:rFonts w:ascii="宋体" w:hAnsi="宋体" w:eastAsia="宋体" w:cs="宋体"/>
          <w:spacing w:val="-3"/>
          <w:sz w:val="24"/>
          <w:szCs w:val="24"/>
        </w:rPr>
        <w:t>针对调查评估结果，总结应急处置经验教训，提出改进措</w:t>
      </w:r>
      <w:r>
        <w:rPr>
          <w:rFonts w:ascii="宋体" w:hAnsi="宋体" w:eastAsia="宋体" w:cs="宋体"/>
          <w:spacing w:val="-4"/>
          <w:sz w:val="24"/>
          <w:szCs w:val="24"/>
        </w:rPr>
        <w:t>施和建议，完善应</w:t>
      </w:r>
      <w:r>
        <w:rPr>
          <w:rFonts w:ascii="宋体" w:hAnsi="宋体" w:eastAsia="宋体" w:cs="宋体"/>
          <w:spacing w:val="-2"/>
          <w:sz w:val="24"/>
          <w:szCs w:val="24"/>
        </w:rPr>
        <w:t>急管理制度和应急预案。</w:t>
      </w:r>
    </w:p>
    <w:p w14:paraId="0BDB571D">
      <w:pPr>
        <w:pStyle w:val="29"/>
        <w:ind w:left="0" w:leftChars="0" w:firstLine="0" w:firstLineChars="0"/>
        <w:rPr>
          <w:rFonts w:ascii="宋体" w:hAnsi="宋体" w:eastAsia="宋体" w:cs="宋体"/>
          <w:spacing w:val="-1"/>
          <w:sz w:val="24"/>
          <w:szCs w:val="24"/>
        </w:rPr>
      </w:pPr>
      <w:r>
        <w:rPr>
          <w:rFonts w:ascii="宋体" w:hAnsi="宋体" w:eastAsia="宋体" w:cs="宋体"/>
          <w:spacing w:val="-3"/>
          <w:sz w:val="24"/>
          <w:szCs w:val="24"/>
        </w:rPr>
        <w:t>对在应急处置过程中表现突出的单位和个人进行表彰和奖励</w:t>
      </w:r>
      <w:r>
        <w:rPr>
          <w:rFonts w:ascii="宋体" w:hAnsi="宋体" w:eastAsia="宋体" w:cs="宋体"/>
          <w:spacing w:val="-4"/>
          <w:sz w:val="24"/>
          <w:szCs w:val="24"/>
        </w:rPr>
        <w:t>；对失职渎职造</w:t>
      </w:r>
      <w:r>
        <w:rPr>
          <w:rFonts w:ascii="宋体" w:hAnsi="宋体" w:eastAsia="宋体" w:cs="宋体"/>
          <w:spacing w:val="-1"/>
          <w:sz w:val="24"/>
          <w:szCs w:val="24"/>
        </w:rPr>
        <w:t>成损失的，按照有关规定追究责任。</w:t>
      </w:r>
    </w:p>
    <w:p w14:paraId="0B033A2F">
      <w:pPr>
        <w:pStyle w:val="30"/>
        <w:bidi w:val="0"/>
      </w:pPr>
      <w:bookmarkStart w:id="20" w:name="_Toc20341"/>
      <w:r>
        <w:t>应急准备与保障</w:t>
      </w:r>
      <w:bookmarkEnd w:id="20"/>
    </w:p>
    <w:p w14:paraId="6A1B3159">
      <w:pPr>
        <w:pStyle w:val="39"/>
        <w:numPr>
          <w:ilvl w:val="0"/>
          <w:numId w:val="7"/>
        </w:numPr>
        <w:bidi w:val="0"/>
        <w:ind w:left="425" w:leftChars="0" w:hanging="425" w:firstLineChars="0"/>
      </w:pPr>
      <w:bookmarkStart w:id="21" w:name="bookmark22"/>
      <w:bookmarkEnd w:id="21"/>
      <w:r>
        <w:t>应急预案制定与演练</w:t>
      </w:r>
    </w:p>
    <w:p w14:paraId="3B37295A">
      <w:pPr>
        <w:pStyle w:val="29"/>
        <w:bidi w:val="0"/>
      </w:pPr>
      <w:r>
        <w:t>运维部负责组织制定和完善各类突发事件的应急预案，明确应急处置流程、责任分工和保障措施等。</w:t>
      </w:r>
    </w:p>
    <w:p w14:paraId="27EA8A5F">
      <w:pPr>
        <w:pStyle w:val="29"/>
        <w:bidi w:val="0"/>
      </w:pPr>
      <w:r>
        <w:t>定期组织应急预案演练，检验应急预案的科学性和可操作性，提高应急处置人员的协同配合能力和应急响应速度。演练结束后，及时总结经验教训，对预案进行修订和完善。</w:t>
      </w:r>
    </w:p>
    <w:p w14:paraId="78231B32">
      <w:pPr>
        <w:pStyle w:val="39"/>
        <w:numPr>
          <w:ilvl w:val="0"/>
          <w:numId w:val="7"/>
        </w:numPr>
        <w:bidi w:val="0"/>
        <w:ind w:left="425" w:leftChars="0" w:hanging="425" w:firstLineChars="0"/>
      </w:pPr>
      <w:bookmarkStart w:id="22" w:name="bookmark23"/>
      <w:bookmarkEnd w:id="22"/>
      <w:r>
        <w:t>应急资源保障</w:t>
      </w:r>
    </w:p>
    <w:p w14:paraId="2BD04A7D">
      <w:pPr>
        <w:pStyle w:val="29"/>
        <w:bidi w:val="0"/>
      </w:pPr>
      <w:r>
        <w:t>建立应急资源库，储备必要的应急设备、工具、软件、备件等物资，并定期进行检查、维护和更新，确保其性能良好。</w:t>
      </w:r>
    </w:p>
    <w:p w14:paraId="4C8F54A8">
      <w:pPr>
        <w:pStyle w:val="29"/>
        <w:bidi w:val="0"/>
      </w:pPr>
      <w:r>
        <w:t>明确应急人员的联系方式和通讯方式，确保应急响应期间通讯畅通。与外部供应商、技术服务机构等建立合作关系，确保在应急处置过程中能够及时获得外部技术支持和物资供应。</w:t>
      </w:r>
    </w:p>
    <w:p w14:paraId="5167B893">
      <w:pPr>
        <w:pStyle w:val="39"/>
        <w:numPr>
          <w:ilvl w:val="0"/>
          <w:numId w:val="7"/>
        </w:numPr>
        <w:bidi w:val="0"/>
        <w:ind w:left="425" w:leftChars="0" w:hanging="425" w:firstLineChars="0"/>
      </w:pPr>
      <w:bookmarkStart w:id="23" w:name="bookmark24"/>
      <w:bookmarkEnd w:id="23"/>
      <w:r>
        <w:t>技术保障</w:t>
      </w:r>
    </w:p>
    <w:p w14:paraId="6F83513E">
      <w:pPr>
        <w:spacing w:before="241" w:line="362" w:lineRule="auto"/>
        <w:ind w:left="24" w:right="61" w:firstLine="479"/>
        <w:rPr>
          <w:rFonts w:ascii="宋体" w:hAnsi="宋体" w:eastAsia="宋体" w:cs="宋体"/>
          <w:sz w:val="24"/>
          <w:szCs w:val="24"/>
        </w:rPr>
      </w:pPr>
      <w:r>
        <w:rPr>
          <w:rFonts w:ascii="宋体" w:hAnsi="宋体" w:eastAsia="宋体" w:cs="宋体"/>
          <w:spacing w:val="-3"/>
          <w:sz w:val="24"/>
          <w:szCs w:val="24"/>
        </w:rPr>
        <w:t>加强信息系统的安全防护，采用必要的安全技术和措施，</w:t>
      </w:r>
      <w:r>
        <w:rPr>
          <w:rFonts w:ascii="宋体" w:hAnsi="宋体" w:eastAsia="宋体" w:cs="宋体"/>
          <w:spacing w:val="-4"/>
          <w:sz w:val="24"/>
          <w:szCs w:val="24"/>
        </w:rPr>
        <w:t>如防火墙、入侵检</w:t>
      </w:r>
      <w:r>
        <w:rPr>
          <w:rFonts w:ascii="宋体" w:hAnsi="宋体" w:eastAsia="宋体" w:cs="宋体"/>
          <w:spacing w:val="-1"/>
          <w:sz w:val="24"/>
          <w:szCs w:val="24"/>
        </w:rPr>
        <w:t>测系统、数据备份与恢复技术等，提高系统的抗风险能力。</w:t>
      </w:r>
    </w:p>
    <w:p w14:paraId="19E11FD6">
      <w:pPr>
        <w:spacing w:before="53" w:line="362" w:lineRule="auto"/>
        <w:ind w:left="22" w:right="61" w:firstLine="483"/>
        <w:rPr>
          <w:rFonts w:ascii="宋体" w:hAnsi="宋体" w:eastAsia="宋体" w:cs="宋体"/>
          <w:sz w:val="24"/>
          <w:szCs w:val="24"/>
        </w:rPr>
      </w:pPr>
      <w:r>
        <w:rPr>
          <w:rFonts w:ascii="宋体" w:hAnsi="宋体" w:eastAsia="宋体" w:cs="宋体"/>
          <w:spacing w:val="-3"/>
          <w:sz w:val="24"/>
          <w:szCs w:val="24"/>
        </w:rPr>
        <w:t>建立健全系统监控和预警机制，实时监测系统运行</w:t>
      </w:r>
      <w:r>
        <w:rPr>
          <w:rFonts w:ascii="宋体" w:hAnsi="宋体" w:eastAsia="宋体" w:cs="宋体"/>
          <w:spacing w:val="-4"/>
          <w:sz w:val="24"/>
          <w:szCs w:val="24"/>
        </w:rPr>
        <w:t>状态，及时发现和预警潜</w:t>
      </w:r>
      <w:r>
        <w:rPr>
          <w:rFonts w:ascii="宋体" w:hAnsi="宋体" w:eastAsia="宋体" w:cs="宋体"/>
          <w:spacing w:val="-2"/>
          <w:sz w:val="24"/>
          <w:szCs w:val="24"/>
        </w:rPr>
        <w:t>在的风险和问题。</w:t>
      </w:r>
    </w:p>
    <w:p w14:paraId="44E1D974">
      <w:pPr>
        <w:spacing w:before="51" w:line="218" w:lineRule="auto"/>
        <w:jc w:val="right"/>
        <w:rPr>
          <w:rFonts w:ascii="宋体" w:hAnsi="宋体" w:eastAsia="宋体" w:cs="宋体"/>
          <w:sz w:val="24"/>
          <w:szCs w:val="24"/>
        </w:rPr>
      </w:pPr>
      <w:r>
        <w:rPr>
          <w:rFonts w:ascii="宋体" w:hAnsi="宋体" w:eastAsia="宋体" w:cs="宋体"/>
          <w:spacing w:val="-2"/>
          <w:sz w:val="24"/>
          <w:szCs w:val="24"/>
        </w:rPr>
        <w:t>定期对系统进行安全评估和漏洞扫描，及时修复安全漏洞，减少安全隐患。</w:t>
      </w:r>
    </w:p>
    <w:p w14:paraId="7228C10C">
      <w:pPr>
        <w:pStyle w:val="39"/>
        <w:numPr>
          <w:ilvl w:val="0"/>
          <w:numId w:val="7"/>
        </w:numPr>
        <w:bidi w:val="0"/>
        <w:ind w:left="425" w:leftChars="0" w:hanging="425" w:firstLineChars="0"/>
      </w:pPr>
      <w:bookmarkStart w:id="24" w:name="bookmark25"/>
      <w:bookmarkEnd w:id="24"/>
      <w:r>
        <w:t>培训教育</w:t>
      </w:r>
    </w:p>
    <w:p w14:paraId="55F47A58">
      <w:pPr>
        <w:pStyle w:val="29"/>
        <w:bidi w:val="0"/>
      </w:pPr>
      <w:r>
        <w:t>定期组织运维人员、应急处置人员等进行应急知识和技能培训，提高其应急意识和处置能力。</w:t>
      </w:r>
    </w:p>
    <w:p w14:paraId="77C07F27">
      <w:pPr>
        <w:pStyle w:val="29"/>
        <w:bidi w:val="0"/>
      </w:pPr>
      <w:r>
        <w:t>利用企业内部网站、宣传栏、培训会议等多种形式，向全体员工宣传应急管理知识和应急预案，提高员工的应急防范意识。</w:t>
      </w:r>
    </w:p>
    <w:p w14:paraId="75922213">
      <w:pPr>
        <w:pStyle w:val="30"/>
        <w:bidi w:val="0"/>
      </w:pPr>
      <w:bookmarkStart w:id="25" w:name="bookmark26"/>
      <w:bookmarkEnd w:id="25"/>
      <w:bookmarkStart w:id="26" w:name="_Toc19680"/>
      <w:r>
        <w:t>监督与考核</w:t>
      </w:r>
      <w:bookmarkEnd w:id="26"/>
    </w:p>
    <w:p w14:paraId="1C0E3D39">
      <w:pPr>
        <w:pStyle w:val="29"/>
        <w:numPr>
          <w:ilvl w:val="0"/>
          <w:numId w:val="8"/>
        </w:numPr>
        <w:bidi w:val="0"/>
        <w:ind w:left="425" w:leftChars="0" w:hanging="425" w:firstLineChars="0"/>
      </w:pPr>
      <w:r>
        <w:t>监督检查</w:t>
      </w:r>
    </w:p>
    <w:p w14:paraId="3803A2ED">
      <w:pPr>
        <w:pStyle w:val="29"/>
        <w:bidi w:val="0"/>
      </w:pPr>
      <w:r>
        <w:t>应急指挥小组定期对各部门应急管理工作的落实情况进行监督检查，包括应急预案的制定与演练、应急资源的储备与维护、应急培训教育等方面。对发现的问题，及时下达整改通知书，限期整改。</w:t>
      </w:r>
    </w:p>
    <w:p w14:paraId="424C5761">
      <w:pPr>
        <w:pStyle w:val="29"/>
        <w:numPr>
          <w:ilvl w:val="0"/>
          <w:numId w:val="8"/>
        </w:numPr>
        <w:bidi w:val="0"/>
        <w:ind w:left="425" w:leftChars="0" w:hanging="425" w:firstLineChars="0"/>
      </w:pPr>
      <w:bookmarkStart w:id="27" w:name="bookmark28"/>
      <w:bookmarkEnd w:id="27"/>
      <w:r>
        <w:t>考核评估</w:t>
      </w:r>
    </w:p>
    <w:p w14:paraId="3244E9DE">
      <w:pPr>
        <w:pStyle w:val="29"/>
        <w:bidi w:val="0"/>
      </w:pPr>
      <w:r>
        <w:t>将应急管理工作纳入企业绩效考核体系，对各部门和相关人员的应急处置工作进行考核评估。考核评估内容包括应急响应速度、处置效果、资源保障、协同配合等方面。根据考核评估结果，进行奖惩。</w:t>
      </w:r>
    </w:p>
    <w:p w14:paraId="1E03F430">
      <w:pPr>
        <w:pStyle w:val="30"/>
        <w:bidi w:val="0"/>
        <w:rPr>
          <w:rFonts w:hint="default"/>
          <w:lang w:val="en-US" w:eastAsia="zh-CN"/>
        </w:rPr>
      </w:pPr>
      <w:bookmarkStart w:id="28" w:name="_Toc16299"/>
      <w:r>
        <w:rPr>
          <w:rFonts w:hint="eastAsia"/>
          <w:lang w:val="en-US" w:eastAsia="zh-CN"/>
        </w:rPr>
        <w:t>应急管理考核指标</w:t>
      </w:r>
      <w:bookmarkEnd w:id="28"/>
    </w:p>
    <w:p w14:paraId="57353880">
      <w:pPr>
        <w:pStyle w:val="29"/>
        <w:rPr>
          <w:rFonts w:hint="default"/>
          <w:lang w:val="en-US" w:eastAsia="zh-CN"/>
        </w:rPr>
      </w:pPr>
      <w:r>
        <w:rPr>
          <w:rFonts w:hint="eastAsia"/>
          <w:lang w:val="en-US" w:eastAsia="zh-CN"/>
        </w:rPr>
        <w:t>应急考核管理指标,如表5-2所示</w:t>
      </w:r>
    </w:p>
    <w:p w14:paraId="33CE9620">
      <w:pPr>
        <w:jc w:val="center"/>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\s 1</w:instrText>
      </w:r>
      <w:r>
        <w:rPr>
          <w:rFonts w:hint="eastAsia"/>
          <w:lang w:val="en-US" w:eastAsia="zh-CN"/>
        </w:rPr>
        <w:fldChar w:fldCharType="separate"/>
      </w:r>
      <w:r>
        <w:rPr>
          <w:rFonts w:hint="eastAsia"/>
          <w:lang w:val="en-US" w:eastAsia="zh-CN"/>
        </w:rPr>
        <w:t>2</w:t>
      </w:r>
      <w:r>
        <w:rPr>
          <w:rFonts w:hint="eastAsia"/>
          <w:lang w:val="en-US" w:eastAsia="zh-CN"/>
        </w:rPr>
        <w:fldChar w:fldCharType="end"/>
      </w:r>
      <w:r>
        <w:rPr>
          <w:rFonts w:hint="eastAsia"/>
          <w:lang w:val="en-US" w:eastAsia="zh-CN"/>
        </w:rPr>
        <w:t xml:space="preserve"> 应急管理考核指标</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
        <w:gridCol w:w="1964"/>
        <w:gridCol w:w="2353"/>
        <w:gridCol w:w="1583"/>
        <w:gridCol w:w="1583"/>
      </w:tblGrid>
      <w:tr w14:paraId="646148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14:paraId="37616C03">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编号</w:t>
            </w:r>
          </w:p>
        </w:tc>
        <w:tc>
          <w:tcPr>
            <w:tcW w:w="1964" w:type="dxa"/>
          </w:tcPr>
          <w:p w14:paraId="570E8829">
            <w:pPr>
              <w:pStyle w:val="29"/>
              <w:widowControl w:val="0"/>
              <w:rPr>
                <w:rFonts w:hint="default"/>
                <w:vertAlign w:val="baseline"/>
                <w:lang w:val="en-US" w:eastAsia="zh-CN"/>
              </w:rPr>
            </w:pPr>
            <w:r>
              <w:rPr>
                <w:rFonts w:hint="eastAsia"/>
                <w:vertAlign w:val="baseline"/>
                <w:lang w:val="en-US" w:eastAsia="zh-CN"/>
              </w:rPr>
              <w:t>指标名称</w:t>
            </w:r>
          </w:p>
        </w:tc>
        <w:tc>
          <w:tcPr>
            <w:tcW w:w="2353" w:type="dxa"/>
          </w:tcPr>
          <w:p w14:paraId="36DC3899">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指标计算方式</w:t>
            </w:r>
          </w:p>
        </w:tc>
        <w:tc>
          <w:tcPr>
            <w:tcW w:w="1583" w:type="dxa"/>
          </w:tcPr>
          <w:p w14:paraId="3B6D449C">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考核频次</w:t>
            </w:r>
          </w:p>
        </w:tc>
        <w:tc>
          <w:tcPr>
            <w:tcW w:w="1583" w:type="dxa"/>
          </w:tcPr>
          <w:p w14:paraId="7BE0BA8E">
            <w:pPr>
              <w:pStyle w:val="29"/>
              <w:widowControl w:val="0"/>
              <w:ind w:left="0" w:leftChars="0" w:firstLine="0" w:firstLineChars="0"/>
              <w:jc w:val="center"/>
              <w:rPr>
                <w:rFonts w:hint="default"/>
                <w:vertAlign w:val="baseline"/>
                <w:lang w:val="en-US" w:eastAsia="zh-CN"/>
              </w:rPr>
            </w:pPr>
            <w:r>
              <w:rPr>
                <w:rFonts w:hint="eastAsia"/>
                <w:vertAlign w:val="baseline"/>
                <w:lang w:val="en-US" w:eastAsia="zh-CN"/>
              </w:rPr>
              <w:t>目标值</w:t>
            </w:r>
          </w:p>
        </w:tc>
      </w:tr>
      <w:tr w14:paraId="68C4F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036" w:type="dxa"/>
          </w:tcPr>
          <w:p w14:paraId="418AEB61">
            <w:pPr>
              <w:pStyle w:val="29"/>
              <w:widowControl w:val="0"/>
              <w:numPr>
                <w:ilvl w:val="0"/>
                <w:numId w:val="9"/>
              </w:numPr>
              <w:ind w:left="425" w:leftChars="0" w:hanging="425" w:firstLineChars="0"/>
              <w:rPr>
                <w:rFonts w:hint="default"/>
                <w:vertAlign w:val="baseline"/>
                <w:lang w:val="en-US" w:eastAsia="zh-CN"/>
              </w:rPr>
            </w:pPr>
          </w:p>
        </w:tc>
        <w:tc>
          <w:tcPr>
            <w:tcW w:w="1964" w:type="dxa"/>
          </w:tcPr>
          <w:p w14:paraId="395C77A5">
            <w:pPr>
              <w:pStyle w:val="29"/>
              <w:widowControl w:val="0"/>
              <w:ind w:left="0" w:leftChars="0" w:firstLine="0" w:firstLineChars="0"/>
              <w:jc w:val="both"/>
              <w:rPr>
                <w:rFonts w:hint="default"/>
                <w:vertAlign w:val="baseline"/>
                <w:lang w:val="en-US" w:eastAsia="zh-CN"/>
              </w:rPr>
            </w:pPr>
            <w:r>
              <w:rPr>
                <w:rFonts w:hint="eastAsia"/>
                <w:vertAlign w:val="baseline"/>
                <w:lang w:val="en-US" w:eastAsia="zh-CN"/>
              </w:rPr>
              <w:t>软件可用率</w:t>
            </w:r>
          </w:p>
        </w:tc>
        <w:tc>
          <w:tcPr>
            <w:tcW w:w="2353" w:type="dxa"/>
          </w:tcPr>
          <w:p w14:paraId="27347DB2">
            <w:pPr>
              <w:pStyle w:val="29"/>
              <w:widowControl w:val="0"/>
              <w:ind w:left="0" w:leftChars="0" w:firstLine="0" w:firstLineChars="0"/>
              <w:rPr>
                <w:rFonts w:hint="default"/>
                <w:vertAlign w:val="baseline"/>
                <w:lang w:val="en-US" w:eastAsia="zh-CN"/>
              </w:rPr>
            </w:pPr>
            <w:r>
              <w:rPr>
                <w:rFonts w:ascii="宋体" w:hAnsi="宋体" w:eastAsia="宋体" w:cs="宋体"/>
                <w:spacing w:val="-1"/>
                <w:sz w:val="24"/>
                <w:szCs w:val="24"/>
              </w:rPr>
              <w:t>知识分类覆盖数量/知识分类总数</w:t>
            </w:r>
            <w:r>
              <w:rPr>
                <w:rFonts w:hint="eastAsia" w:ascii="宋体" w:hAnsi="宋体" w:cs="宋体"/>
                <w:spacing w:val="-1"/>
                <w:sz w:val="24"/>
                <w:szCs w:val="24"/>
                <w:lang w:val="en-US" w:eastAsia="zh-CN"/>
              </w:rPr>
              <w:t>*</w:t>
            </w:r>
            <w:r>
              <w:rPr>
                <w:rFonts w:ascii="宋体" w:hAnsi="宋体" w:eastAsia="宋体" w:cs="宋体"/>
                <w:spacing w:val="-1"/>
                <w:sz w:val="24"/>
                <w:szCs w:val="24"/>
              </w:rPr>
              <w:t>100 %</w:t>
            </w:r>
          </w:p>
        </w:tc>
        <w:tc>
          <w:tcPr>
            <w:tcW w:w="1583" w:type="dxa"/>
          </w:tcPr>
          <w:p w14:paraId="2E961F64">
            <w:pPr>
              <w:pStyle w:val="29"/>
              <w:widowControl w:val="0"/>
              <w:rPr>
                <w:rFonts w:hint="default"/>
                <w:vertAlign w:val="baseline"/>
                <w:lang w:val="en-US" w:eastAsia="zh-CN"/>
              </w:rPr>
            </w:pPr>
            <w:r>
              <w:rPr>
                <w:rFonts w:hint="eastAsia"/>
                <w:vertAlign w:val="baseline"/>
                <w:lang w:val="en-US" w:eastAsia="zh-CN"/>
              </w:rPr>
              <w:t>季度</w:t>
            </w:r>
          </w:p>
        </w:tc>
        <w:tc>
          <w:tcPr>
            <w:tcW w:w="1583" w:type="dxa"/>
          </w:tcPr>
          <w:p w14:paraId="6A5D6556">
            <w:pPr>
              <w:pStyle w:val="29"/>
              <w:widowControl w:val="0"/>
              <w:rPr>
                <w:rFonts w:hint="eastAsia"/>
                <w:vertAlign w:val="baseline"/>
                <w:lang w:val="en-US" w:eastAsia="zh-CN"/>
              </w:rPr>
            </w:pPr>
            <w:r>
              <w:rPr>
                <w:rFonts w:ascii="宋体" w:hAnsi="宋体" w:eastAsia="宋体" w:cs="宋体"/>
                <w:spacing w:val="-1"/>
                <w:sz w:val="24"/>
                <w:szCs w:val="24"/>
              </w:rPr>
              <w:t>≥90%</w:t>
            </w:r>
          </w:p>
        </w:tc>
      </w:tr>
    </w:tbl>
    <w:p w14:paraId="1292F1DE">
      <w:pPr>
        <w:pStyle w:val="28"/>
        <w:bidi w:val="0"/>
        <w:rPr>
          <w:rStyle w:val="38"/>
          <w:rFonts w:hint="default" w:eastAsia="宋体"/>
          <w:lang w:val="en-US" w:eastAsia="zh-CN"/>
        </w:rPr>
      </w:pPr>
      <w:bookmarkStart w:id="29" w:name="bookmark3"/>
      <w:bookmarkEnd w:id="29"/>
      <w:bookmarkStart w:id="30" w:name="_Toc17424"/>
      <w:bookmarkStart w:id="31" w:name="_Toc11350"/>
      <w:r>
        <w:rPr>
          <w:rStyle w:val="38"/>
          <w:rFonts w:hint="eastAsia" w:eastAsia="宋体"/>
          <w:lang w:val="en-US" w:eastAsia="zh-CN"/>
        </w:rPr>
        <w:t>附则</w:t>
      </w:r>
      <w:bookmarkEnd w:id="30"/>
      <w:bookmarkEnd w:id="31"/>
    </w:p>
    <w:p w14:paraId="17535BAC">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32" w:name="bookmark14"/>
      <w:bookmarkEnd w:id="32"/>
      <w:bookmarkStart w:id="33" w:name="_Toc17568"/>
      <w:r>
        <w:rPr>
          <w:rFonts w:hint="eastAsia"/>
          <w:lang w:val="en-US" w:eastAsia="zh-CN"/>
        </w:rPr>
        <w:t>附件</w:t>
      </w:r>
      <w:bookmarkEnd w:id="33"/>
    </w:p>
    <w:p w14:paraId="3B578C70">
      <w:pPr>
        <w:pStyle w:val="28"/>
        <w:bidi w:val="0"/>
        <w:rPr>
          <w:rFonts w:hint="eastAsia"/>
          <w:lang w:val="en-US" w:eastAsia="zh-CN"/>
        </w:rPr>
      </w:pPr>
      <w:bookmarkStart w:id="34" w:name="_Toc6292"/>
      <w:r>
        <w:rPr>
          <w:rFonts w:hint="eastAsia"/>
          <w:lang w:val="en-US" w:eastAsia="zh-CN"/>
        </w:rPr>
        <w:t>记录</w:t>
      </w:r>
      <w:bookmarkEnd w:id="34"/>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2DD817C"/>
    <w:multiLevelType w:val="singleLevel"/>
    <w:tmpl w:val="92DD817C"/>
    <w:lvl w:ilvl="0" w:tentative="0">
      <w:start w:val="1"/>
      <w:numFmt w:val="decimal"/>
      <w:lvlText w:val="%1."/>
      <w:lvlJc w:val="left"/>
      <w:pPr>
        <w:ind w:left="425" w:hanging="425"/>
      </w:pPr>
      <w:rPr>
        <w:rFonts w:hint="default"/>
      </w:rPr>
    </w:lvl>
  </w:abstractNum>
  <w:abstractNum w:abstractNumId="2">
    <w:nsid w:val="C878FC8D"/>
    <w:multiLevelType w:val="singleLevel"/>
    <w:tmpl w:val="C878FC8D"/>
    <w:lvl w:ilvl="0" w:tentative="0">
      <w:start w:val="1"/>
      <w:numFmt w:val="decimal"/>
      <w:lvlText w:val="%1."/>
      <w:lvlJc w:val="left"/>
      <w:pPr>
        <w:ind w:left="425" w:hanging="425"/>
      </w:pPr>
      <w:rPr>
        <w:rFonts w:hint="default"/>
      </w:rPr>
    </w:lvl>
  </w:abstractNum>
  <w:abstractNum w:abstractNumId="3">
    <w:nsid w:val="CC0B1356"/>
    <w:multiLevelType w:val="singleLevel"/>
    <w:tmpl w:val="CC0B1356"/>
    <w:lvl w:ilvl="0" w:tentative="0">
      <w:start w:val="1"/>
      <w:numFmt w:val="decimal"/>
      <w:lvlText w:val="%1."/>
      <w:lvlJc w:val="left"/>
      <w:pPr>
        <w:ind w:left="425" w:hanging="425"/>
      </w:pPr>
      <w:rPr>
        <w:rFonts w:hint="default"/>
      </w:rPr>
    </w:lvl>
  </w:abstractNum>
  <w:abstractNum w:abstractNumId="4">
    <w:nsid w:val="D01B90C6"/>
    <w:multiLevelType w:val="singleLevel"/>
    <w:tmpl w:val="D01B90C6"/>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06C1ADB9"/>
    <w:multiLevelType w:val="singleLevel"/>
    <w:tmpl w:val="06C1ADB9"/>
    <w:lvl w:ilvl="0" w:tentative="0">
      <w:start w:val="1"/>
      <w:numFmt w:val="decimal"/>
      <w:lvlText w:val="%1."/>
      <w:lvlJc w:val="left"/>
      <w:pPr>
        <w:ind w:left="425" w:hanging="425"/>
      </w:pPr>
      <w:rPr>
        <w:rFonts w:hint="default"/>
      </w:rPr>
    </w:lvl>
  </w:abstractNum>
  <w:abstractNum w:abstractNumId="7">
    <w:nsid w:val="2482352A"/>
    <w:multiLevelType w:val="singleLevel"/>
    <w:tmpl w:val="2482352A"/>
    <w:lvl w:ilvl="0" w:tentative="0">
      <w:start w:val="1"/>
      <w:numFmt w:val="decimal"/>
      <w:lvlText w:val="%1."/>
      <w:lvlJc w:val="left"/>
      <w:pPr>
        <w:ind w:left="425" w:hanging="425"/>
      </w:pPr>
      <w:rPr>
        <w:rFonts w:hint="default"/>
      </w:rPr>
    </w:lvl>
  </w:abstractNum>
  <w:abstractNum w:abstractNumId="8">
    <w:nsid w:val="4080F831"/>
    <w:multiLevelType w:val="singleLevel"/>
    <w:tmpl w:val="4080F831"/>
    <w:lvl w:ilvl="0" w:tentative="0">
      <w:start w:val="1"/>
      <w:numFmt w:val="decimal"/>
      <w:lvlText w:val="%1."/>
      <w:lvlJc w:val="left"/>
      <w:pPr>
        <w:ind w:left="425" w:hanging="425"/>
      </w:pPr>
      <w:rPr>
        <w:rFonts w:hint="default"/>
      </w:rPr>
    </w:lvl>
  </w:abstractNum>
  <w:abstractNum w:abstractNumId="9">
    <w:nsid w:val="5EEE15B2"/>
    <w:multiLevelType w:val="singleLevel"/>
    <w:tmpl w:val="5EEE15B2"/>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7"/>
  </w:num>
  <w:num w:numId="4">
    <w:abstractNumId w:val="8"/>
  </w:num>
  <w:num w:numId="5">
    <w:abstractNumId w:val="2"/>
  </w:num>
  <w:num w:numId="6">
    <w:abstractNumId w:val="1"/>
  </w:num>
  <w:num w:numId="7">
    <w:abstractNumId w:val="9"/>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7C65C5"/>
    <w:rsid w:val="02105DD0"/>
    <w:rsid w:val="025D3113"/>
    <w:rsid w:val="05573D16"/>
    <w:rsid w:val="05C8669A"/>
    <w:rsid w:val="08055CAB"/>
    <w:rsid w:val="09615163"/>
    <w:rsid w:val="0A0B5293"/>
    <w:rsid w:val="0A56459C"/>
    <w:rsid w:val="0B13248D"/>
    <w:rsid w:val="0B930577"/>
    <w:rsid w:val="0CA84E57"/>
    <w:rsid w:val="0D3C76D2"/>
    <w:rsid w:val="0DC14423"/>
    <w:rsid w:val="0E4869E6"/>
    <w:rsid w:val="0F3F16D7"/>
    <w:rsid w:val="100912AD"/>
    <w:rsid w:val="102B17FB"/>
    <w:rsid w:val="104D4694"/>
    <w:rsid w:val="112A43FB"/>
    <w:rsid w:val="11545CF7"/>
    <w:rsid w:val="119775A7"/>
    <w:rsid w:val="124D5980"/>
    <w:rsid w:val="134B6EFF"/>
    <w:rsid w:val="13C02290"/>
    <w:rsid w:val="156C55BC"/>
    <w:rsid w:val="160F7CF5"/>
    <w:rsid w:val="167A1613"/>
    <w:rsid w:val="16C265E3"/>
    <w:rsid w:val="170C7BDF"/>
    <w:rsid w:val="18095344"/>
    <w:rsid w:val="18C15C1F"/>
    <w:rsid w:val="1988673C"/>
    <w:rsid w:val="1A264519"/>
    <w:rsid w:val="1AC27A2C"/>
    <w:rsid w:val="1B8D153C"/>
    <w:rsid w:val="1CFA72C7"/>
    <w:rsid w:val="1D7B4B8F"/>
    <w:rsid w:val="1E360515"/>
    <w:rsid w:val="209179EB"/>
    <w:rsid w:val="20B6593D"/>
    <w:rsid w:val="21617F9F"/>
    <w:rsid w:val="226A4C31"/>
    <w:rsid w:val="230D5BBE"/>
    <w:rsid w:val="25626B9F"/>
    <w:rsid w:val="262C093B"/>
    <w:rsid w:val="264261C7"/>
    <w:rsid w:val="26747E2C"/>
    <w:rsid w:val="27084A19"/>
    <w:rsid w:val="27363334"/>
    <w:rsid w:val="279B1602"/>
    <w:rsid w:val="28862099"/>
    <w:rsid w:val="296511D8"/>
    <w:rsid w:val="296A3769"/>
    <w:rsid w:val="297665B1"/>
    <w:rsid w:val="2A0635A2"/>
    <w:rsid w:val="2B141C1D"/>
    <w:rsid w:val="2B9C4A12"/>
    <w:rsid w:val="2BC0763F"/>
    <w:rsid w:val="2D381E44"/>
    <w:rsid w:val="2D651070"/>
    <w:rsid w:val="2E516CA5"/>
    <w:rsid w:val="2E9D013C"/>
    <w:rsid w:val="2F135073"/>
    <w:rsid w:val="2F1B2E11"/>
    <w:rsid w:val="2F4A02C4"/>
    <w:rsid w:val="2FF80E15"/>
    <w:rsid w:val="301D1535"/>
    <w:rsid w:val="31D26081"/>
    <w:rsid w:val="32C13470"/>
    <w:rsid w:val="33554EF0"/>
    <w:rsid w:val="33896EE1"/>
    <w:rsid w:val="33BE01F6"/>
    <w:rsid w:val="34034EE6"/>
    <w:rsid w:val="34595FC6"/>
    <w:rsid w:val="34AA07A5"/>
    <w:rsid w:val="357E449C"/>
    <w:rsid w:val="36034D29"/>
    <w:rsid w:val="36070840"/>
    <w:rsid w:val="366559E4"/>
    <w:rsid w:val="36785717"/>
    <w:rsid w:val="36F25E64"/>
    <w:rsid w:val="36FA4FFE"/>
    <w:rsid w:val="374C2700"/>
    <w:rsid w:val="37BF1626"/>
    <w:rsid w:val="384A559C"/>
    <w:rsid w:val="39431617"/>
    <w:rsid w:val="39F87202"/>
    <w:rsid w:val="3A3D6832"/>
    <w:rsid w:val="3B293F5F"/>
    <w:rsid w:val="3B6E533A"/>
    <w:rsid w:val="3C28373B"/>
    <w:rsid w:val="3C634773"/>
    <w:rsid w:val="3CEB3763"/>
    <w:rsid w:val="3D156FFD"/>
    <w:rsid w:val="3D695DB9"/>
    <w:rsid w:val="3E7C0C45"/>
    <w:rsid w:val="3EAB0654"/>
    <w:rsid w:val="3F5A203E"/>
    <w:rsid w:val="40F21C7A"/>
    <w:rsid w:val="410A1661"/>
    <w:rsid w:val="41566655"/>
    <w:rsid w:val="426B25D4"/>
    <w:rsid w:val="429D0A4E"/>
    <w:rsid w:val="43144A19"/>
    <w:rsid w:val="433F136A"/>
    <w:rsid w:val="43A318F9"/>
    <w:rsid w:val="43F56C12"/>
    <w:rsid w:val="442D371B"/>
    <w:rsid w:val="44854976"/>
    <w:rsid w:val="44F7014F"/>
    <w:rsid w:val="4613720A"/>
    <w:rsid w:val="461865CE"/>
    <w:rsid w:val="4642189D"/>
    <w:rsid w:val="471A69C9"/>
    <w:rsid w:val="471E34D8"/>
    <w:rsid w:val="47432D89"/>
    <w:rsid w:val="47E81FD1"/>
    <w:rsid w:val="4893018E"/>
    <w:rsid w:val="48E24C72"/>
    <w:rsid w:val="4AA3483E"/>
    <w:rsid w:val="4AC42881"/>
    <w:rsid w:val="4AD909E8"/>
    <w:rsid w:val="4B644252"/>
    <w:rsid w:val="4C013661"/>
    <w:rsid w:val="4C6A56AA"/>
    <w:rsid w:val="4D343593"/>
    <w:rsid w:val="4ECA2430"/>
    <w:rsid w:val="4F2D2959"/>
    <w:rsid w:val="4F540134"/>
    <w:rsid w:val="4FB06D6B"/>
    <w:rsid w:val="51C27D36"/>
    <w:rsid w:val="541B37A8"/>
    <w:rsid w:val="54B725CE"/>
    <w:rsid w:val="54CD67D6"/>
    <w:rsid w:val="575B27BF"/>
    <w:rsid w:val="57AC16EE"/>
    <w:rsid w:val="5859544B"/>
    <w:rsid w:val="58956A46"/>
    <w:rsid w:val="58C8202C"/>
    <w:rsid w:val="5A2A7696"/>
    <w:rsid w:val="5ADC59C5"/>
    <w:rsid w:val="5BBB7799"/>
    <w:rsid w:val="5BC619FD"/>
    <w:rsid w:val="5BFB7E59"/>
    <w:rsid w:val="5C292E8C"/>
    <w:rsid w:val="5C717B35"/>
    <w:rsid w:val="5E133B7E"/>
    <w:rsid w:val="5E3B2A02"/>
    <w:rsid w:val="5E8425FB"/>
    <w:rsid w:val="608C7E04"/>
    <w:rsid w:val="60E2185B"/>
    <w:rsid w:val="60F31CBA"/>
    <w:rsid w:val="60FF797D"/>
    <w:rsid w:val="61C84EF5"/>
    <w:rsid w:val="61F967B5"/>
    <w:rsid w:val="62364D94"/>
    <w:rsid w:val="62853344"/>
    <w:rsid w:val="637B1AF3"/>
    <w:rsid w:val="6457120A"/>
    <w:rsid w:val="64963088"/>
    <w:rsid w:val="65F22540"/>
    <w:rsid w:val="66237D86"/>
    <w:rsid w:val="67931B01"/>
    <w:rsid w:val="67D619EE"/>
    <w:rsid w:val="689A2A1B"/>
    <w:rsid w:val="68C7438B"/>
    <w:rsid w:val="69862A24"/>
    <w:rsid w:val="69B61AD7"/>
    <w:rsid w:val="69D9062E"/>
    <w:rsid w:val="6A5A6906"/>
    <w:rsid w:val="6ADC556D"/>
    <w:rsid w:val="6B6421C7"/>
    <w:rsid w:val="6B947BF6"/>
    <w:rsid w:val="6BCE07B8"/>
    <w:rsid w:val="6C7C0DB6"/>
    <w:rsid w:val="6D0152C1"/>
    <w:rsid w:val="6D9640F9"/>
    <w:rsid w:val="711710AD"/>
    <w:rsid w:val="7148395C"/>
    <w:rsid w:val="71CC633B"/>
    <w:rsid w:val="71D074AE"/>
    <w:rsid w:val="72312642"/>
    <w:rsid w:val="72895FDA"/>
    <w:rsid w:val="72DC0914"/>
    <w:rsid w:val="733145E5"/>
    <w:rsid w:val="73354BE3"/>
    <w:rsid w:val="747E1443"/>
    <w:rsid w:val="7695113D"/>
    <w:rsid w:val="77020109"/>
    <w:rsid w:val="78332D19"/>
    <w:rsid w:val="78543387"/>
    <w:rsid w:val="78CC6D3B"/>
    <w:rsid w:val="78DC469B"/>
    <w:rsid w:val="7A147095"/>
    <w:rsid w:val="7A811C8D"/>
    <w:rsid w:val="7AF366E7"/>
    <w:rsid w:val="7B0614CE"/>
    <w:rsid w:val="7B734B9C"/>
    <w:rsid w:val="7BC41589"/>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275</Words>
  <Characters>352</Characters>
  <Lines>0</Lines>
  <Paragraphs>0</Paragraphs>
  <TotalTime>0</TotalTime>
  <ScaleCrop>false</ScaleCrop>
  <LinksUpToDate>false</LinksUpToDate>
  <CharactersWithSpaces>378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2025-09-07T16:25:57Z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