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9FD92E">
      <w:pPr>
        <w:spacing w:before="78" w:line="219" w:lineRule="auto"/>
        <w:ind w:left="25"/>
        <w:rPr>
          <w:rFonts w:ascii="宋体" w:hAnsi="宋体" w:eastAsia="宋体" w:cs="宋体"/>
          <w:sz w:val="24"/>
          <w:szCs w:val="24"/>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2</w:t>
      </w:r>
      <w:r>
        <w:rPr>
          <w:rFonts w:ascii="宋体" w:hAnsi="宋体" w:eastAsia="宋体" w:cs="宋体"/>
          <w:b/>
          <w:bCs/>
          <w:spacing w:val="-3"/>
          <w:sz w:val="24"/>
          <w:szCs w:val="24"/>
        </w:rPr>
        <w:t>-01</w:t>
      </w:r>
    </w:p>
    <w:p w14:paraId="7D9CE738">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22FCCA02">
      <w:pPr>
        <w:pStyle w:val="24"/>
        <w:bidi w:val="0"/>
      </w:pPr>
      <w:bookmarkStart w:id="0" w:name="_Toc9215"/>
      <w:r>
        <w:rPr>
          <w:rFonts w:hint="eastAsia"/>
          <w:lang w:val="en-US" w:eastAsia="zh-CN"/>
        </w:rPr>
        <w:t>万洲奇智（青岛）信息科技有限</w:t>
      </w:r>
      <w:r>
        <w:t>公司</w:t>
      </w:r>
      <w:bookmarkEnd w:id="0"/>
    </w:p>
    <w:p w14:paraId="1A0C2329">
      <w:pPr>
        <w:pStyle w:val="25"/>
        <w:bidi w:val="0"/>
        <w:rPr>
          <w:rFonts w:hint="default"/>
          <w:lang w:val="en-US"/>
        </w:rPr>
      </w:pPr>
      <w:bookmarkStart w:id="1" w:name="_Toc31282"/>
      <w:r>
        <w:rPr>
          <w:rFonts w:hint="eastAsia"/>
          <w:lang w:val="en-US" w:eastAsia="zh-CN"/>
        </w:rPr>
        <w:t>组织架构及部门职责</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12175F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5525A2C0">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王</w:t>
            </w:r>
            <w:r>
              <w:rPr>
                <w:rFonts w:hint="eastAsia"/>
                <w:spacing w:val="0"/>
                <w:kern w:val="0"/>
                <w:u w:val="single"/>
                <w:vertAlign w:val="baseline"/>
                <w:lang w:val="en-US" w:eastAsia="zh-CN"/>
              </w:rPr>
              <w:t>琼</w:t>
            </w:r>
          </w:p>
        </w:tc>
        <w:tc>
          <w:tcPr>
            <w:tcW w:w="4261" w:type="dxa"/>
          </w:tcPr>
          <w:p w14:paraId="578BE2FB">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4825A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21153888">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07A10917">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529F2B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69090CFA">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248D4A22">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56DDF5D7">
      <w:r>
        <w:br w:type="page"/>
      </w:r>
    </w:p>
    <w:p w14:paraId="183AEA9B">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336BB9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1F1349C0">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1A75C90B">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268D122C">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34975B41">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3D7E574F">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5119F298">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68BAB7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36F1F44">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49B69E04">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760C4E20">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3528204D">
            <w:pPr>
              <w:spacing w:before="172" w:line="228" w:lineRule="auto"/>
              <w:ind w:left="313"/>
              <w:rPr>
                <w:rFonts w:ascii="宋体" w:hAnsi="宋体" w:eastAsia="宋体" w:cs="宋体"/>
                <w:sz w:val="20"/>
                <w:szCs w:val="20"/>
              </w:rPr>
            </w:pPr>
            <w:r>
              <w:rPr>
                <w:rFonts w:hint="eastAsia" w:ascii="宋体" w:hAnsi="宋体" w:eastAsia="宋体" w:cs="宋体"/>
                <w:spacing w:val="100"/>
                <w:kern w:val="0"/>
                <w:sz w:val="20"/>
                <w:szCs w:val="20"/>
                <w:lang w:val="en-US" w:eastAsia="zh-CN"/>
              </w:rPr>
              <w:t>王</w:t>
            </w:r>
            <w:r>
              <w:rPr>
                <w:rFonts w:hint="eastAsia" w:ascii="宋体" w:hAnsi="宋体" w:eastAsia="宋体" w:cs="宋体"/>
                <w:spacing w:val="0"/>
                <w:kern w:val="0"/>
                <w:sz w:val="20"/>
                <w:szCs w:val="20"/>
                <w:lang w:val="en-US" w:eastAsia="zh-CN"/>
              </w:rPr>
              <w:t>琼</w:t>
            </w:r>
          </w:p>
        </w:tc>
        <w:tc>
          <w:tcPr>
            <w:tcW w:w="1150" w:type="dxa"/>
          </w:tcPr>
          <w:p w14:paraId="058017C2">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0908E04E">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48A09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02C806B">
            <w:pPr>
              <w:pStyle w:val="27"/>
            </w:pPr>
          </w:p>
        </w:tc>
        <w:tc>
          <w:tcPr>
            <w:tcW w:w="919" w:type="dxa"/>
          </w:tcPr>
          <w:p w14:paraId="12A9AB7B">
            <w:pPr>
              <w:pStyle w:val="27"/>
            </w:pPr>
          </w:p>
        </w:tc>
        <w:tc>
          <w:tcPr>
            <w:tcW w:w="2289" w:type="dxa"/>
          </w:tcPr>
          <w:p w14:paraId="040B307B">
            <w:pPr>
              <w:pStyle w:val="27"/>
            </w:pPr>
          </w:p>
        </w:tc>
        <w:tc>
          <w:tcPr>
            <w:tcW w:w="1148" w:type="dxa"/>
          </w:tcPr>
          <w:p w14:paraId="41B5059A">
            <w:pPr>
              <w:spacing w:before="172" w:line="228" w:lineRule="auto"/>
              <w:ind w:left="313"/>
            </w:pPr>
          </w:p>
        </w:tc>
        <w:tc>
          <w:tcPr>
            <w:tcW w:w="1150" w:type="dxa"/>
          </w:tcPr>
          <w:p w14:paraId="46170F4A">
            <w:pPr>
              <w:spacing w:before="172" w:line="228" w:lineRule="auto"/>
              <w:ind w:left="313"/>
            </w:pPr>
          </w:p>
        </w:tc>
        <w:tc>
          <w:tcPr>
            <w:tcW w:w="1240" w:type="dxa"/>
          </w:tcPr>
          <w:p w14:paraId="1DBA67DF">
            <w:pPr>
              <w:pStyle w:val="27"/>
            </w:pPr>
          </w:p>
        </w:tc>
      </w:tr>
      <w:tr w14:paraId="603729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AEE5E8A">
            <w:pPr>
              <w:pStyle w:val="27"/>
            </w:pPr>
          </w:p>
        </w:tc>
        <w:tc>
          <w:tcPr>
            <w:tcW w:w="919" w:type="dxa"/>
          </w:tcPr>
          <w:p w14:paraId="4628BCD6">
            <w:pPr>
              <w:pStyle w:val="27"/>
            </w:pPr>
          </w:p>
        </w:tc>
        <w:tc>
          <w:tcPr>
            <w:tcW w:w="2289" w:type="dxa"/>
          </w:tcPr>
          <w:p w14:paraId="12EC9D20">
            <w:pPr>
              <w:pStyle w:val="27"/>
            </w:pPr>
          </w:p>
        </w:tc>
        <w:tc>
          <w:tcPr>
            <w:tcW w:w="1148" w:type="dxa"/>
          </w:tcPr>
          <w:p w14:paraId="48E84A3D">
            <w:pPr>
              <w:spacing w:before="173" w:line="229" w:lineRule="auto"/>
              <w:ind w:left="314"/>
            </w:pPr>
          </w:p>
        </w:tc>
        <w:tc>
          <w:tcPr>
            <w:tcW w:w="1150" w:type="dxa"/>
          </w:tcPr>
          <w:p w14:paraId="2EE33AB9">
            <w:pPr>
              <w:spacing w:before="173" w:line="229" w:lineRule="auto"/>
              <w:ind w:left="314"/>
            </w:pPr>
          </w:p>
        </w:tc>
        <w:tc>
          <w:tcPr>
            <w:tcW w:w="1240" w:type="dxa"/>
          </w:tcPr>
          <w:p w14:paraId="6CCF5E02">
            <w:pPr>
              <w:pStyle w:val="27"/>
            </w:pPr>
          </w:p>
        </w:tc>
      </w:tr>
      <w:tr w14:paraId="72B7A0A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2BEAC941">
            <w:pPr>
              <w:pStyle w:val="27"/>
            </w:pPr>
          </w:p>
        </w:tc>
        <w:tc>
          <w:tcPr>
            <w:tcW w:w="919" w:type="dxa"/>
          </w:tcPr>
          <w:p w14:paraId="054517FC">
            <w:pPr>
              <w:pStyle w:val="27"/>
            </w:pPr>
          </w:p>
        </w:tc>
        <w:tc>
          <w:tcPr>
            <w:tcW w:w="2289" w:type="dxa"/>
          </w:tcPr>
          <w:p w14:paraId="176B2C3A">
            <w:pPr>
              <w:pStyle w:val="27"/>
            </w:pPr>
          </w:p>
        </w:tc>
        <w:tc>
          <w:tcPr>
            <w:tcW w:w="1148" w:type="dxa"/>
          </w:tcPr>
          <w:p w14:paraId="247B6B29">
            <w:pPr>
              <w:pStyle w:val="27"/>
            </w:pPr>
          </w:p>
        </w:tc>
        <w:tc>
          <w:tcPr>
            <w:tcW w:w="1150" w:type="dxa"/>
          </w:tcPr>
          <w:p w14:paraId="5E16C563">
            <w:pPr>
              <w:pStyle w:val="27"/>
            </w:pPr>
          </w:p>
        </w:tc>
        <w:tc>
          <w:tcPr>
            <w:tcW w:w="1240" w:type="dxa"/>
          </w:tcPr>
          <w:p w14:paraId="7BCF0171">
            <w:pPr>
              <w:pStyle w:val="27"/>
            </w:pPr>
          </w:p>
        </w:tc>
      </w:tr>
      <w:tr w14:paraId="029A8E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2822642">
            <w:pPr>
              <w:pStyle w:val="27"/>
            </w:pPr>
          </w:p>
        </w:tc>
        <w:tc>
          <w:tcPr>
            <w:tcW w:w="919" w:type="dxa"/>
          </w:tcPr>
          <w:p w14:paraId="4B412E42">
            <w:pPr>
              <w:pStyle w:val="27"/>
            </w:pPr>
          </w:p>
        </w:tc>
        <w:tc>
          <w:tcPr>
            <w:tcW w:w="2289" w:type="dxa"/>
          </w:tcPr>
          <w:p w14:paraId="34399CD6">
            <w:pPr>
              <w:pStyle w:val="27"/>
            </w:pPr>
          </w:p>
        </w:tc>
        <w:tc>
          <w:tcPr>
            <w:tcW w:w="1148" w:type="dxa"/>
          </w:tcPr>
          <w:p w14:paraId="112B6999">
            <w:pPr>
              <w:pStyle w:val="27"/>
            </w:pPr>
          </w:p>
        </w:tc>
        <w:tc>
          <w:tcPr>
            <w:tcW w:w="1150" w:type="dxa"/>
          </w:tcPr>
          <w:p w14:paraId="783C8CB4">
            <w:pPr>
              <w:pStyle w:val="27"/>
            </w:pPr>
          </w:p>
        </w:tc>
        <w:tc>
          <w:tcPr>
            <w:tcW w:w="1240" w:type="dxa"/>
          </w:tcPr>
          <w:p w14:paraId="76E12CF5">
            <w:pPr>
              <w:pStyle w:val="27"/>
            </w:pPr>
          </w:p>
        </w:tc>
      </w:tr>
      <w:tr w14:paraId="62FBCBD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46E7FB45">
            <w:pPr>
              <w:pStyle w:val="27"/>
            </w:pPr>
          </w:p>
        </w:tc>
        <w:tc>
          <w:tcPr>
            <w:tcW w:w="919" w:type="dxa"/>
          </w:tcPr>
          <w:p w14:paraId="698ABC3C">
            <w:pPr>
              <w:pStyle w:val="27"/>
            </w:pPr>
          </w:p>
        </w:tc>
        <w:tc>
          <w:tcPr>
            <w:tcW w:w="2289" w:type="dxa"/>
          </w:tcPr>
          <w:p w14:paraId="0FFB0E5A">
            <w:pPr>
              <w:pStyle w:val="27"/>
            </w:pPr>
          </w:p>
        </w:tc>
        <w:tc>
          <w:tcPr>
            <w:tcW w:w="1148" w:type="dxa"/>
          </w:tcPr>
          <w:p w14:paraId="7570FFAC">
            <w:pPr>
              <w:pStyle w:val="27"/>
            </w:pPr>
          </w:p>
        </w:tc>
        <w:tc>
          <w:tcPr>
            <w:tcW w:w="1150" w:type="dxa"/>
          </w:tcPr>
          <w:p w14:paraId="41F47DBB">
            <w:pPr>
              <w:pStyle w:val="27"/>
            </w:pPr>
          </w:p>
        </w:tc>
        <w:tc>
          <w:tcPr>
            <w:tcW w:w="1240" w:type="dxa"/>
          </w:tcPr>
          <w:p w14:paraId="083D0021">
            <w:pPr>
              <w:pStyle w:val="27"/>
            </w:pPr>
          </w:p>
        </w:tc>
      </w:tr>
    </w:tbl>
    <w:p w14:paraId="6A67801B">
      <w:r>
        <w:br w:type="page"/>
      </w:r>
    </w:p>
    <w:sdt>
      <w:sdtPr>
        <w:rPr>
          <w:rFonts w:ascii="宋体" w:hAnsi="宋体" w:eastAsia="宋体" w:cs="Arial"/>
          <w:snapToGrid w:val="0"/>
          <w:color w:val="000000"/>
          <w:kern w:val="0"/>
          <w:sz w:val="21"/>
          <w:szCs w:val="21"/>
          <w:lang w:val="en-US" w:eastAsia="en-US" w:bidi="ar-SA"/>
        </w:rPr>
        <w:id w:val="147468284"/>
        <w:docPartObj>
          <w:docPartGallery w:val="Table of Contents"/>
          <w:docPartUnique/>
        </w:docPartObj>
      </w:sdtPr>
      <w:sdtEndPr>
        <w:rPr>
          <w:rFonts w:ascii="宋体" w:hAnsi="宋体" w:eastAsia="宋体" w:cs="Arial"/>
          <w:snapToGrid w:val="0"/>
          <w:color w:val="000000"/>
          <w:kern w:val="0"/>
          <w:sz w:val="21"/>
          <w:szCs w:val="21"/>
          <w:lang w:val="en-US" w:eastAsia="en-US" w:bidi="ar-SA"/>
        </w:rPr>
      </w:sdtEndPr>
      <w:sdtContent>
        <w:p w14:paraId="76606DE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15D8F4DD">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_Toc9215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_Toc9215 \h </w:instrText>
          </w:r>
          <w:r>
            <w:fldChar w:fldCharType="separate"/>
          </w:r>
          <w:r>
            <w:t>1</w:t>
          </w:r>
          <w:r>
            <w:fldChar w:fldCharType="end"/>
          </w:r>
          <w:r>
            <w:rPr>
              <w:rFonts w:hint="eastAsia" w:ascii="宋体" w:hAnsi="宋体" w:eastAsia="宋体" w:cs="宋体"/>
              <w:szCs w:val="24"/>
            </w:rPr>
            <w:fldChar w:fldCharType="end"/>
          </w:r>
        </w:p>
        <w:p w14:paraId="41C96BA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_Toc31282 </w:instrText>
          </w:r>
          <w:r>
            <w:rPr>
              <w:rFonts w:hint="eastAsia" w:ascii="宋体" w:hAnsi="宋体" w:eastAsia="宋体" w:cs="宋体"/>
              <w:szCs w:val="24"/>
            </w:rPr>
            <w:fldChar w:fldCharType="separate"/>
          </w:r>
          <w:r>
            <w:rPr>
              <w:rFonts w:hint="eastAsia"/>
              <w:lang w:val="en-US" w:eastAsia="zh-CN"/>
            </w:rPr>
            <w:t>组织架构及部门职责</w:t>
          </w:r>
          <w:r>
            <w:tab/>
          </w:r>
          <w:r>
            <w:fldChar w:fldCharType="begin"/>
          </w:r>
          <w:r>
            <w:instrText xml:space="preserve"> PAGEREF _Toc31282 \h </w:instrText>
          </w:r>
          <w:r>
            <w:fldChar w:fldCharType="separate"/>
          </w:r>
          <w:r>
            <w:t>1</w:t>
          </w:r>
          <w:r>
            <w:fldChar w:fldCharType="end"/>
          </w:r>
          <w:r>
            <w:rPr>
              <w:rFonts w:hint="eastAsia" w:ascii="宋体" w:hAnsi="宋体" w:eastAsia="宋体" w:cs="宋体"/>
              <w:szCs w:val="24"/>
            </w:rPr>
            <w:fldChar w:fldCharType="end"/>
          </w:r>
        </w:p>
        <w:p w14:paraId="73AE80B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_Toc23077 </w:instrText>
          </w:r>
          <w:r>
            <w:rPr>
              <w:rFonts w:hint="eastAsia" w:ascii="宋体" w:hAnsi="宋体" w:eastAsia="宋体" w:cs="宋体"/>
              <w:szCs w:val="24"/>
            </w:rPr>
            <w:fldChar w:fldCharType="separate"/>
          </w:r>
          <w:r>
            <w:rPr>
              <w:rFonts w:hint="default"/>
              <w:lang w:val="en-US" w:eastAsia="zh-CN"/>
            </w:rPr>
            <w:t xml:space="preserve">1. </w:t>
          </w:r>
          <w:r>
            <w:rPr>
              <w:rFonts w:hint="eastAsia"/>
              <w:lang w:val="en-US" w:eastAsia="zh-CN"/>
            </w:rPr>
            <w:t>组织架构图</w:t>
          </w:r>
          <w:r>
            <w:tab/>
          </w:r>
          <w:r>
            <w:fldChar w:fldCharType="begin"/>
          </w:r>
          <w:r>
            <w:instrText xml:space="preserve"> PAGEREF _Toc23077 \h </w:instrText>
          </w:r>
          <w:r>
            <w:fldChar w:fldCharType="separate"/>
          </w:r>
          <w:r>
            <w:t>4</w:t>
          </w:r>
          <w:r>
            <w:fldChar w:fldCharType="end"/>
          </w:r>
          <w:r>
            <w:rPr>
              <w:rFonts w:hint="eastAsia" w:ascii="宋体" w:hAnsi="宋体" w:eastAsia="宋体" w:cs="宋体"/>
              <w:szCs w:val="24"/>
            </w:rPr>
            <w:fldChar w:fldCharType="end"/>
          </w:r>
        </w:p>
        <w:p w14:paraId="4F4E290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_Toc3031 </w:instrText>
          </w:r>
          <w:r>
            <w:rPr>
              <w:rFonts w:hint="eastAsia" w:ascii="宋体" w:hAnsi="宋体" w:eastAsia="宋体" w:cs="宋体"/>
              <w:szCs w:val="24"/>
            </w:rPr>
            <w:fldChar w:fldCharType="separate"/>
          </w:r>
          <w:r>
            <w:rPr>
              <w:rFonts w:hint="default"/>
            </w:rPr>
            <w:t xml:space="preserve">2. </w:t>
          </w:r>
          <w:r>
            <w:t>部门设定及岗位职责</w:t>
          </w:r>
          <w:r>
            <w:tab/>
          </w:r>
          <w:r>
            <w:fldChar w:fldCharType="begin"/>
          </w:r>
          <w:r>
            <w:instrText xml:space="preserve"> PAGEREF _Toc3031 \h </w:instrText>
          </w:r>
          <w:r>
            <w:fldChar w:fldCharType="separate"/>
          </w:r>
          <w:r>
            <w:t>5</w:t>
          </w:r>
          <w:r>
            <w:fldChar w:fldCharType="end"/>
          </w:r>
          <w:r>
            <w:rPr>
              <w:rFonts w:hint="eastAsia" w:ascii="宋体" w:hAnsi="宋体" w:eastAsia="宋体" w:cs="宋体"/>
              <w:szCs w:val="24"/>
            </w:rPr>
            <w:fldChar w:fldCharType="end"/>
          </w:r>
        </w:p>
        <w:p w14:paraId="57252895">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_Toc22162 </w:instrText>
          </w:r>
          <w:r>
            <w:rPr>
              <w:rFonts w:hint="eastAsia" w:ascii="宋体" w:hAnsi="宋体" w:eastAsia="宋体" w:cs="宋体"/>
              <w:szCs w:val="24"/>
            </w:rPr>
            <w:fldChar w:fldCharType="separate"/>
          </w:r>
          <w:r>
            <w:rPr>
              <w:rFonts w:hint="default"/>
              <w:lang w:val="en-US" w:eastAsia="zh-CN"/>
            </w:rPr>
            <w:t xml:space="preserve">2.1. </w:t>
          </w:r>
          <w:r>
            <w:rPr>
              <w:rFonts w:hint="eastAsia"/>
              <w:lang w:val="en-US" w:eastAsia="zh-CN"/>
            </w:rPr>
            <w:t>概述</w:t>
          </w:r>
          <w:r>
            <w:tab/>
          </w:r>
          <w:r>
            <w:fldChar w:fldCharType="begin"/>
          </w:r>
          <w:r>
            <w:instrText xml:space="preserve"> PAGEREF _Toc22162 \h </w:instrText>
          </w:r>
          <w:r>
            <w:fldChar w:fldCharType="separate"/>
          </w:r>
          <w:r>
            <w:t>5</w:t>
          </w:r>
          <w:r>
            <w:fldChar w:fldCharType="end"/>
          </w:r>
          <w:r>
            <w:rPr>
              <w:rFonts w:hint="eastAsia" w:ascii="宋体" w:hAnsi="宋体" w:eastAsia="宋体" w:cs="宋体"/>
              <w:szCs w:val="24"/>
            </w:rPr>
            <w:fldChar w:fldCharType="end"/>
          </w:r>
        </w:p>
        <w:p w14:paraId="103EE5E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_Toc6558 </w:instrText>
          </w:r>
          <w:r>
            <w:rPr>
              <w:rFonts w:hint="eastAsia" w:ascii="宋体" w:hAnsi="宋体" w:eastAsia="宋体" w:cs="宋体"/>
              <w:szCs w:val="24"/>
            </w:rPr>
            <w:fldChar w:fldCharType="separate"/>
          </w:r>
          <w:r>
            <w:rPr>
              <w:rFonts w:hint="default" w:ascii="黑体" w:hAnsi="黑体" w:eastAsia="黑体" w:cs="黑体"/>
              <w:szCs w:val="24"/>
            </w:rPr>
            <w:t xml:space="preserve">2.2. </w:t>
          </w:r>
          <w:r>
            <w:rPr>
              <w:rFonts w:hint="eastAsia" w:ascii="黑体" w:hAnsi="黑体" w:eastAsia="黑体" w:cs="黑体"/>
              <w:spacing w:val="-2"/>
              <w:szCs w:val="24"/>
              <w:lang w:val="en-US" w:eastAsia="zh-CN"/>
            </w:rPr>
            <w:t>岗位职责说明</w:t>
          </w:r>
          <w:r>
            <w:rPr>
              <w:rFonts w:ascii="黑体" w:hAnsi="黑体" w:eastAsia="黑体" w:cs="黑体"/>
              <w:spacing w:val="-2"/>
              <w:szCs w:val="24"/>
            </w:rPr>
            <w:t>：</w:t>
          </w:r>
          <w:r>
            <w:tab/>
          </w:r>
          <w:r>
            <w:fldChar w:fldCharType="begin"/>
          </w:r>
          <w:r>
            <w:instrText xml:space="preserve"> PAGEREF _Toc6558 \h </w:instrText>
          </w:r>
          <w:r>
            <w:fldChar w:fldCharType="separate"/>
          </w:r>
          <w:r>
            <w:t>5</w:t>
          </w:r>
          <w:r>
            <w:fldChar w:fldCharType="end"/>
          </w:r>
          <w:r>
            <w:rPr>
              <w:rFonts w:hint="eastAsia" w:ascii="宋体" w:hAnsi="宋体" w:eastAsia="宋体" w:cs="宋体"/>
              <w:szCs w:val="24"/>
            </w:rPr>
            <w:fldChar w:fldCharType="end"/>
          </w:r>
        </w:p>
        <w:p w14:paraId="76DCC4A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_Toc24241 </w:instrText>
          </w:r>
          <w:r>
            <w:rPr>
              <w:rFonts w:hint="eastAsia" w:ascii="宋体" w:hAnsi="宋体" w:eastAsia="宋体" w:cs="宋体"/>
              <w:szCs w:val="24"/>
            </w:rPr>
            <w:fldChar w:fldCharType="separate"/>
          </w:r>
          <w:r>
            <w:rPr>
              <w:rFonts w:hint="default"/>
            </w:rPr>
            <w:t xml:space="preserve">2.2.1. </w:t>
          </w:r>
          <w:r>
            <w:t>总经理</w:t>
          </w:r>
          <w:r>
            <w:tab/>
          </w:r>
          <w:r>
            <w:fldChar w:fldCharType="begin"/>
          </w:r>
          <w:r>
            <w:instrText xml:space="preserve"> PAGEREF _Toc24241 \h </w:instrText>
          </w:r>
          <w:r>
            <w:fldChar w:fldCharType="separate"/>
          </w:r>
          <w:r>
            <w:t>5</w:t>
          </w:r>
          <w:r>
            <w:fldChar w:fldCharType="end"/>
          </w:r>
          <w:r>
            <w:rPr>
              <w:rFonts w:hint="eastAsia" w:ascii="宋体" w:hAnsi="宋体" w:eastAsia="宋体" w:cs="宋体"/>
              <w:szCs w:val="24"/>
            </w:rPr>
            <w:fldChar w:fldCharType="end"/>
          </w:r>
        </w:p>
        <w:p w14:paraId="1FD81B0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_Toc15617 </w:instrText>
          </w:r>
          <w:r>
            <w:rPr>
              <w:rFonts w:hint="eastAsia" w:ascii="宋体" w:hAnsi="宋体" w:eastAsia="宋体" w:cs="宋体"/>
              <w:szCs w:val="24"/>
            </w:rPr>
            <w:fldChar w:fldCharType="separate"/>
          </w:r>
          <w:r>
            <w:rPr>
              <w:rFonts w:hint="default"/>
            </w:rPr>
            <w:t xml:space="preserve">2.2.2. </w:t>
          </w:r>
          <w:r>
            <w:t>管理者代表</w:t>
          </w:r>
          <w:r>
            <w:tab/>
          </w:r>
          <w:r>
            <w:fldChar w:fldCharType="begin"/>
          </w:r>
          <w:r>
            <w:instrText xml:space="preserve"> PAGEREF _Toc15617 \h </w:instrText>
          </w:r>
          <w:r>
            <w:fldChar w:fldCharType="separate"/>
          </w:r>
          <w:r>
            <w:t>6</w:t>
          </w:r>
          <w:r>
            <w:fldChar w:fldCharType="end"/>
          </w:r>
          <w:r>
            <w:rPr>
              <w:rFonts w:hint="eastAsia" w:ascii="宋体" w:hAnsi="宋体" w:eastAsia="宋体" w:cs="宋体"/>
              <w:szCs w:val="24"/>
            </w:rPr>
            <w:fldChar w:fldCharType="end"/>
          </w:r>
        </w:p>
        <w:p w14:paraId="5FC2BF2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_Toc20714 </w:instrText>
          </w:r>
          <w:r>
            <w:rPr>
              <w:rFonts w:hint="eastAsia" w:ascii="宋体" w:hAnsi="宋体" w:eastAsia="宋体" w:cs="宋体"/>
              <w:szCs w:val="24"/>
            </w:rPr>
            <w:fldChar w:fldCharType="separate"/>
          </w:r>
          <w:r>
            <w:rPr>
              <w:rFonts w:hint="default"/>
            </w:rPr>
            <w:t xml:space="preserve">2.2.3. </w:t>
          </w:r>
          <w:r>
            <w:t>应急管理办公室</w:t>
          </w:r>
          <w:r>
            <w:tab/>
          </w:r>
          <w:r>
            <w:fldChar w:fldCharType="begin"/>
          </w:r>
          <w:r>
            <w:instrText xml:space="preserve"> PAGEREF _Toc20714 \h </w:instrText>
          </w:r>
          <w:r>
            <w:fldChar w:fldCharType="separate"/>
          </w:r>
          <w:r>
            <w:t>6</w:t>
          </w:r>
          <w:r>
            <w:fldChar w:fldCharType="end"/>
          </w:r>
          <w:r>
            <w:rPr>
              <w:rFonts w:hint="eastAsia" w:ascii="宋体" w:hAnsi="宋体" w:eastAsia="宋体" w:cs="宋体"/>
              <w:szCs w:val="24"/>
            </w:rPr>
            <w:fldChar w:fldCharType="end"/>
          </w:r>
        </w:p>
        <w:p w14:paraId="2D2C221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_Toc8784 </w:instrText>
          </w:r>
          <w:r>
            <w:rPr>
              <w:rFonts w:hint="eastAsia" w:ascii="宋体" w:hAnsi="宋体" w:eastAsia="宋体" w:cs="宋体"/>
              <w:szCs w:val="24"/>
            </w:rPr>
            <w:fldChar w:fldCharType="separate"/>
          </w:r>
          <w:r>
            <w:rPr>
              <w:rFonts w:hint="default"/>
            </w:rPr>
            <w:t xml:space="preserve">2.2.4. </w:t>
          </w:r>
          <w:r>
            <w:t>运维部</w:t>
          </w:r>
          <w:r>
            <w:tab/>
          </w:r>
          <w:r>
            <w:fldChar w:fldCharType="begin"/>
          </w:r>
          <w:r>
            <w:instrText xml:space="preserve"> PAGEREF _Toc8784 \h </w:instrText>
          </w:r>
          <w:r>
            <w:fldChar w:fldCharType="separate"/>
          </w:r>
          <w:r>
            <w:t>7</w:t>
          </w:r>
          <w:r>
            <w:fldChar w:fldCharType="end"/>
          </w:r>
          <w:r>
            <w:rPr>
              <w:rFonts w:hint="eastAsia" w:ascii="宋体" w:hAnsi="宋体" w:eastAsia="宋体" w:cs="宋体"/>
              <w:szCs w:val="24"/>
            </w:rPr>
            <w:fldChar w:fldCharType="end"/>
          </w:r>
        </w:p>
        <w:p w14:paraId="295D200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_Toc31148 </w:instrText>
          </w:r>
          <w:r>
            <w:rPr>
              <w:rFonts w:hint="eastAsia" w:ascii="宋体" w:hAnsi="宋体" w:eastAsia="宋体" w:cs="宋体"/>
              <w:szCs w:val="24"/>
            </w:rPr>
            <w:fldChar w:fldCharType="separate"/>
          </w:r>
          <w:r>
            <w:rPr>
              <w:rFonts w:hint="default"/>
            </w:rPr>
            <w:t xml:space="preserve">2.2.5. </w:t>
          </w:r>
          <w:r>
            <w:rPr>
              <w:rFonts w:hint="eastAsia"/>
              <w:lang w:val="en-US" w:eastAsia="zh-CN"/>
            </w:rPr>
            <w:t>研发</w:t>
          </w:r>
          <w:r>
            <w:t>部</w:t>
          </w:r>
          <w:r>
            <w:tab/>
          </w:r>
          <w:r>
            <w:fldChar w:fldCharType="begin"/>
          </w:r>
          <w:r>
            <w:instrText xml:space="preserve"> PAGEREF _Toc31148 \h </w:instrText>
          </w:r>
          <w:r>
            <w:fldChar w:fldCharType="separate"/>
          </w:r>
          <w:r>
            <w:t>7</w:t>
          </w:r>
          <w:r>
            <w:fldChar w:fldCharType="end"/>
          </w:r>
          <w:r>
            <w:rPr>
              <w:rFonts w:hint="eastAsia" w:ascii="宋体" w:hAnsi="宋体" w:eastAsia="宋体" w:cs="宋体"/>
              <w:szCs w:val="24"/>
            </w:rPr>
            <w:fldChar w:fldCharType="end"/>
          </w:r>
        </w:p>
        <w:p w14:paraId="0949AD93">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_Toc30744 </w:instrText>
          </w:r>
          <w:r>
            <w:rPr>
              <w:rFonts w:hint="eastAsia" w:ascii="宋体" w:hAnsi="宋体" w:eastAsia="宋体" w:cs="宋体"/>
              <w:szCs w:val="24"/>
            </w:rPr>
            <w:fldChar w:fldCharType="separate"/>
          </w:r>
          <w:r>
            <w:rPr>
              <w:rFonts w:hint="default"/>
              <w:lang w:val="en-US"/>
            </w:rPr>
            <w:t xml:space="preserve">2.2.6. </w:t>
          </w:r>
          <w:r>
            <w:rPr>
              <w:rFonts w:hint="eastAsia"/>
              <w:lang w:val="en-US" w:eastAsia="zh-CN"/>
            </w:rPr>
            <w:t>采购部</w:t>
          </w:r>
          <w:r>
            <w:tab/>
          </w:r>
          <w:r>
            <w:fldChar w:fldCharType="begin"/>
          </w:r>
          <w:r>
            <w:instrText xml:space="preserve"> PAGEREF _Toc30744 \h </w:instrText>
          </w:r>
          <w:r>
            <w:fldChar w:fldCharType="separate"/>
          </w:r>
          <w:r>
            <w:t>8</w:t>
          </w:r>
          <w:r>
            <w:fldChar w:fldCharType="end"/>
          </w:r>
          <w:r>
            <w:rPr>
              <w:rFonts w:hint="eastAsia" w:ascii="宋体" w:hAnsi="宋体" w:eastAsia="宋体" w:cs="宋体"/>
              <w:szCs w:val="24"/>
            </w:rPr>
            <w:fldChar w:fldCharType="end"/>
          </w:r>
        </w:p>
        <w:p w14:paraId="1119531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_Toc31173 </w:instrText>
          </w:r>
          <w:r>
            <w:rPr>
              <w:rFonts w:hint="eastAsia" w:ascii="宋体" w:hAnsi="宋体" w:eastAsia="宋体" w:cs="宋体"/>
              <w:szCs w:val="24"/>
            </w:rPr>
            <w:fldChar w:fldCharType="separate"/>
          </w:r>
          <w:r>
            <w:rPr>
              <w:rFonts w:hint="default"/>
            </w:rPr>
            <w:t xml:space="preserve">2.2.7. </w:t>
          </w:r>
          <w:r>
            <w:rPr>
              <w:rFonts w:hint="eastAsia"/>
              <w:lang w:val="en-US" w:eastAsia="zh-CN"/>
            </w:rPr>
            <w:t>人力</w:t>
          </w:r>
          <w:r>
            <w:t>部</w:t>
          </w:r>
          <w:r>
            <w:tab/>
          </w:r>
          <w:r>
            <w:fldChar w:fldCharType="begin"/>
          </w:r>
          <w:r>
            <w:instrText xml:space="preserve"> PAGEREF _Toc31173 \h </w:instrText>
          </w:r>
          <w:r>
            <w:fldChar w:fldCharType="separate"/>
          </w:r>
          <w:r>
            <w:t>8</w:t>
          </w:r>
          <w:r>
            <w:fldChar w:fldCharType="end"/>
          </w:r>
          <w:r>
            <w:rPr>
              <w:rFonts w:hint="eastAsia" w:ascii="宋体" w:hAnsi="宋体" w:eastAsia="宋体" w:cs="宋体"/>
              <w:szCs w:val="24"/>
            </w:rPr>
            <w:fldChar w:fldCharType="end"/>
          </w:r>
        </w:p>
        <w:p w14:paraId="7988A167">
          <w:r>
            <w:rPr>
              <w:rFonts w:hint="eastAsia" w:ascii="宋体" w:hAnsi="宋体" w:eastAsia="宋体" w:cs="宋体"/>
              <w:szCs w:val="24"/>
            </w:rPr>
            <w:fldChar w:fldCharType="end"/>
          </w:r>
        </w:p>
      </w:sdtContent>
    </w:sdt>
    <w:p w14:paraId="5FE96A74"/>
    <w:p w14:paraId="429BA01F">
      <w:r>
        <w:br w:type="page"/>
      </w:r>
    </w:p>
    <w:p w14:paraId="2241FF6B"/>
    <w:p w14:paraId="2FC3A490">
      <w:pPr>
        <w:pStyle w:val="28"/>
        <w:bidi w:val="0"/>
        <w:rPr>
          <w:rFonts w:hint="default"/>
          <w:lang w:val="en-US" w:eastAsia="zh-CN"/>
        </w:rPr>
      </w:pPr>
      <w:bookmarkStart w:id="2" w:name="_Toc23077"/>
      <w:r>
        <w:rPr>
          <w:rFonts w:hint="eastAsia"/>
          <w:lang w:val="en-US" w:eastAsia="zh-CN"/>
        </w:rPr>
        <w:t>组织架构图</w:t>
      </w:r>
      <w:bookmarkEnd w:id="2"/>
    </w:p>
    <w:p w14:paraId="5B87C3FF">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万洲奇智科技信息有限公司相关组织部门如下:</w:t>
      </w:r>
    </w:p>
    <w:p w14:paraId="00CEEB7D">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管理者代表</w:t>
      </w:r>
    </w:p>
    <w:p w14:paraId="6CC27934">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应急管理办公室</w:t>
      </w:r>
    </w:p>
    <w:p w14:paraId="0DC7A7E6">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应急执行小组</w:t>
      </w:r>
    </w:p>
    <w:p w14:paraId="3A46F7C0">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技术支持小组</w:t>
      </w:r>
    </w:p>
    <w:p w14:paraId="33FA2222">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后勤保障小组</w:t>
      </w:r>
    </w:p>
    <w:p w14:paraId="4A2CF7AD">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采购部</w:t>
      </w:r>
    </w:p>
    <w:p w14:paraId="3B054AC8">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研发部</w:t>
      </w:r>
    </w:p>
    <w:p w14:paraId="444C2A86">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运维部</w:t>
      </w:r>
    </w:p>
    <w:p w14:paraId="1C3448AC">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服务台</w:t>
      </w:r>
    </w:p>
    <w:p w14:paraId="52FD38B4">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备件库</w:t>
      </w:r>
    </w:p>
    <w:p w14:paraId="17E1E73B">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服务知识</w:t>
      </w:r>
    </w:p>
    <w:p w14:paraId="68D315A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质量部</w:t>
      </w:r>
    </w:p>
    <w:p w14:paraId="7CEBFA98">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人力部</w:t>
      </w:r>
    </w:p>
    <w:p w14:paraId="3C7CA4DC">
      <w:pPr>
        <w:rPr>
          <w:rFonts w:hint="default"/>
          <w:lang w:val="en-US" w:eastAsia="zh-CN"/>
        </w:rPr>
      </w:pPr>
      <w:r>
        <w:rPr>
          <w:rFonts w:hint="default"/>
          <w:lang w:val="en-US" w:eastAsia="zh-CN"/>
        </w:rPr>
        <w:object>
          <v:shape id="_x0000_i1025" o:spt="75" alt="" type="#_x0000_t75" style="height:305.25pt;width:450.7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r>
        <w:rPr>
          <w:rFonts w:hint="default"/>
          <w:lang w:val="en-US" w:eastAsia="zh-CN"/>
        </w:rPr>
        <w:br w:type="page"/>
      </w:r>
    </w:p>
    <w:p w14:paraId="5D8B7EEB">
      <w:pPr>
        <w:pStyle w:val="28"/>
        <w:bidi w:val="0"/>
      </w:pPr>
      <w:bookmarkStart w:id="3" w:name="_Toc3031"/>
      <w:r>
        <w:t>部门设定及岗位职责</w:t>
      </w:r>
      <w:bookmarkEnd w:id="3"/>
    </w:p>
    <w:p w14:paraId="4B6D225D">
      <w:pPr>
        <w:pStyle w:val="30"/>
        <w:bidi w:val="0"/>
        <w:rPr>
          <w:rFonts w:hint="default"/>
          <w:lang w:val="en-US" w:eastAsia="zh-CN"/>
        </w:rPr>
      </w:pPr>
      <w:bookmarkStart w:id="4" w:name="_Toc22162"/>
      <w:r>
        <w:rPr>
          <w:rFonts w:hint="eastAsia"/>
          <w:lang w:val="en-US" w:eastAsia="zh-CN"/>
        </w:rPr>
        <w:t>概述</w:t>
      </w:r>
      <w:bookmarkEnd w:id="4"/>
    </w:p>
    <w:p w14:paraId="4081ECCC">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0" w:leftChars="0" w:right="0" w:rightChars="0" w:firstLine="468" w:firstLineChars="200"/>
        <w:textAlignment w:val="baseline"/>
        <w:rPr>
          <w:rFonts w:ascii="宋体" w:hAnsi="宋体" w:eastAsia="宋体" w:cs="宋体"/>
          <w:spacing w:val="-1"/>
          <w:sz w:val="24"/>
          <w:szCs w:val="24"/>
        </w:rPr>
      </w:pPr>
      <w:r>
        <w:rPr>
          <w:rFonts w:hint="eastAsia" w:ascii="宋体" w:hAnsi="宋体" w:eastAsia="宋体" w:cs="宋体"/>
          <w:spacing w:val="-3"/>
          <w:sz w:val="24"/>
          <w:szCs w:val="24"/>
          <w:lang w:eastAsia="zh-CN"/>
        </w:rPr>
        <w:t>万洲奇智（青岛）信息科技有限公</w:t>
      </w:r>
      <w:r>
        <w:rPr>
          <w:rFonts w:ascii="宋体" w:hAnsi="宋体" w:eastAsia="宋体" w:cs="宋体"/>
          <w:spacing w:val="-3"/>
          <w:sz w:val="24"/>
          <w:szCs w:val="24"/>
        </w:rPr>
        <w:t>司成立于202</w:t>
      </w:r>
      <w:r>
        <w:rPr>
          <w:rFonts w:hint="eastAsia" w:ascii="宋体" w:hAnsi="宋体" w:eastAsia="宋体" w:cs="宋体"/>
          <w:spacing w:val="-3"/>
          <w:sz w:val="24"/>
          <w:szCs w:val="24"/>
          <w:lang w:val="en-US" w:eastAsia="zh-CN"/>
        </w:rPr>
        <w:t>4</w:t>
      </w:r>
      <w:r>
        <w:rPr>
          <w:rFonts w:ascii="宋体" w:hAnsi="宋体" w:eastAsia="宋体" w:cs="宋体"/>
          <w:spacing w:val="-3"/>
          <w:sz w:val="24"/>
          <w:szCs w:val="24"/>
        </w:rPr>
        <w:t>年，实行总经理负责制,组织结构采用事业部制，总经理下设</w:t>
      </w:r>
      <w:r>
        <w:rPr>
          <w:rFonts w:hint="eastAsia" w:ascii="宋体" w:hAnsi="宋体" w:eastAsia="宋体" w:cs="宋体"/>
          <w:spacing w:val="-3"/>
          <w:sz w:val="24"/>
          <w:szCs w:val="24"/>
          <w:lang w:val="en-US" w:eastAsia="zh-CN"/>
        </w:rPr>
        <w:t>管理者代表、应急指挥办公室、研发</w:t>
      </w:r>
      <w:r>
        <w:rPr>
          <w:rFonts w:ascii="宋体" w:hAnsi="宋体" w:eastAsia="宋体" w:cs="宋体"/>
          <w:spacing w:val="-3"/>
          <w:sz w:val="24"/>
          <w:szCs w:val="24"/>
        </w:rPr>
        <w:t>部、运维部</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下设服务台、备件库、服务知识</w:t>
      </w:r>
      <w:r>
        <w:rPr>
          <w:rFonts w:hint="eastAsia" w:ascii="宋体" w:hAnsi="宋体" w:eastAsia="宋体" w:cs="宋体"/>
          <w:spacing w:val="-3"/>
          <w:sz w:val="24"/>
          <w:szCs w:val="24"/>
          <w:lang w:eastAsia="zh-CN"/>
        </w:rPr>
        <w:t>）</w:t>
      </w:r>
      <w:r>
        <w:rPr>
          <w:rFonts w:ascii="宋体" w:hAnsi="宋体" w:eastAsia="宋体" w:cs="宋体"/>
          <w:spacing w:val="-3"/>
          <w:sz w:val="24"/>
          <w:szCs w:val="24"/>
        </w:rPr>
        <w:t>、</w:t>
      </w:r>
      <w:r>
        <w:rPr>
          <w:rFonts w:hint="eastAsia" w:ascii="宋体" w:hAnsi="宋体" w:eastAsia="宋体" w:cs="宋体"/>
          <w:spacing w:val="-3"/>
          <w:sz w:val="24"/>
          <w:szCs w:val="24"/>
          <w:lang w:val="en-US" w:eastAsia="zh-CN"/>
        </w:rPr>
        <w:t>人力</w:t>
      </w:r>
      <w:r>
        <w:rPr>
          <w:rFonts w:ascii="宋体" w:hAnsi="宋体" w:eastAsia="宋体" w:cs="宋体"/>
          <w:spacing w:val="-3"/>
          <w:sz w:val="24"/>
          <w:szCs w:val="24"/>
        </w:rPr>
        <w:t>部、</w:t>
      </w:r>
      <w:r>
        <w:rPr>
          <w:rFonts w:hint="eastAsia" w:ascii="宋体" w:hAnsi="宋体" w:eastAsia="宋体" w:cs="宋体"/>
          <w:spacing w:val="-3"/>
          <w:sz w:val="24"/>
          <w:szCs w:val="24"/>
          <w:lang w:val="en-US" w:eastAsia="zh-CN"/>
        </w:rPr>
        <w:t>采购</w:t>
      </w:r>
      <w:r>
        <w:rPr>
          <w:rFonts w:ascii="宋体" w:hAnsi="宋体" w:eastAsia="宋体" w:cs="宋体"/>
          <w:spacing w:val="-3"/>
          <w:sz w:val="24"/>
          <w:szCs w:val="24"/>
        </w:rPr>
        <w:t>部</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质量部</w:t>
      </w:r>
      <w:r>
        <w:rPr>
          <w:rFonts w:ascii="宋体" w:hAnsi="宋体" w:eastAsia="宋体" w:cs="宋体"/>
          <w:spacing w:val="-3"/>
          <w:sz w:val="24"/>
          <w:szCs w:val="24"/>
        </w:rPr>
        <w:t>等。组织架构清晰，实行责、权、利相结合的目标管理体制。</w:t>
      </w:r>
    </w:p>
    <w:p w14:paraId="7F6A48FF">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0" w:leftChars="0" w:right="0" w:rightChars="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本公司设总经理一人，全面管理事务；部门经理数人，协助总经理工作，是总经理的工作助手。公司具体设定下列各机构：</w:t>
      </w:r>
    </w:p>
    <w:p w14:paraId="4AEF312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最高决策机构：由公司董事会全面负责公司的宏观发展。</w:t>
      </w:r>
    </w:p>
    <w:p w14:paraId="7AFACF83">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执行机构：由总经理全面负责制。</w:t>
      </w:r>
    </w:p>
    <w:p w14:paraId="474138F0">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执行分支机构：以副总经理/管理者代表协助总经理分权下的各职能</w:t>
      </w:r>
      <w:r>
        <w:rPr>
          <w:rFonts w:ascii="宋体" w:hAnsi="宋体" w:eastAsia="宋体" w:cs="宋体"/>
          <w:spacing w:val="-3"/>
          <w:sz w:val="24"/>
          <w:szCs w:val="24"/>
        </w:rPr>
        <w:t>部门，设立</w:t>
      </w:r>
      <w:r>
        <w:rPr>
          <w:rFonts w:hint="eastAsia" w:ascii="宋体" w:hAnsi="宋体" w:eastAsia="宋体" w:cs="宋体"/>
          <w:spacing w:val="-3"/>
          <w:sz w:val="24"/>
          <w:szCs w:val="24"/>
          <w:lang w:val="en-US" w:eastAsia="zh-CN"/>
        </w:rPr>
        <w:t>5个</w:t>
      </w:r>
      <w:r>
        <w:rPr>
          <w:rFonts w:ascii="宋体" w:hAnsi="宋体" w:eastAsia="宋体" w:cs="宋体"/>
          <w:spacing w:val="-3"/>
          <w:sz w:val="24"/>
          <w:szCs w:val="24"/>
        </w:rPr>
        <w:t>部门负责人：</w:t>
      </w:r>
    </w:p>
    <w:p w14:paraId="1BB2E96C">
      <w:pPr>
        <w:pStyle w:val="40"/>
        <w:numPr>
          <w:ilvl w:val="0"/>
          <w:numId w:val="5"/>
        </w:numPr>
        <w:bidi w:val="0"/>
        <w:ind w:left="845" w:leftChars="0" w:hanging="425" w:firstLineChars="0"/>
      </w:pPr>
      <w:r>
        <w:t>运维部经理；</w:t>
      </w:r>
    </w:p>
    <w:p w14:paraId="4DA56891">
      <w:pPr>
        <w:pStyle w:val="40"/>
        <w:numPr>
          <w:ilvl w:val="0"/>
          <w:numId w:val="5"/>
        </w:numPr>
        <w:bidi w:val="0"/>
        <w:ind w:left="845" w:leftChars="0" w:hanging="425" w:firstLineChars="0"/>
      </w:pPr>
      <w:r>
        <w:rPr>
          <w:rFonts w:hint="eastAsia"/>
          <w:lang w:val="en-US" w:eastAsia="zh-CN"/>
        </w:rPr>
        <w:t>研发</w:t>
      </w:r>
      <w:r>
        <w:t>部经理；</w:t>
      </w:r>
    </w:p>
    <w:p w14:paraId="3024B2F9">
      <w:pPr>
        <w:pStyle w:val="40"/>
        <w:numPr>
          <w:ilvl w:val="0"/>
          <w:numId w:val="5"/>
        </w:numPr>
        <w:bidi w:val="0"/>
        <w:ind w:left="845" w:leftChars="0" w:hanging="425" w:firstLineChars="0"/>
      </w:pPr>
      <w:r>
        <w:rPr>
          <w:rFonts w:hint="eastAsia"/>
          <w:lang w:val="en-US" w:eastAsia="zh-CN"/>
        </w:rPr>
        <w:t>人力</w:t>
      </w:r>
      <w:r>
        <w:t>部经理；</w:t>
      </w:r>
    </w:p>
    <w:p w14:paraId="4D1FBC85">
      <w:pPr>
        <w:pStyle w:val="40"/>
        <w:numPr>
          <w:ilvl w:val="0"/>
          <w:numId w:val="5"/>
        </w:numPr>
        <w:bidi w:val="0"/>
        <w:ind w:left="845" w:leftChars="0" w:hanging="425" w:firstLineChars="0"/>
      </w:pPr>
      <w:r>
        <w:rPr>
          <w:rFonts w:hint="eastAsia"/>
          <w:lang w:val="en-US" w:eastAsia="zh-CN"/>
        </w:rPr>
        <w:t>质量</w:t>
      </w:r>
      <w:r>
        <w:t>部经理；</w:t>
      </w:r>
    </w:p>
    <w:p w14:paraId="5DE20194">
      <w:pPr>
        <w:pStyle w:val="40"/>
        <w:numPr>
          <w:ilvl w:val="0"/>
          <w:numId w:val="5"/>
        </w:numPr>
        <w:bidi w:val="0"/>
        <w:ind w:left="845" w:leftChars="0" w:hanging="425" w:firstLineChars="0"/>
      </w:pPr>
      <w:r>
        <w:rPr>
          <w:rFonts w:hint="eastAsia"/>
          <w:lang w:val="en-US" w:eastAsia="zh-CN"/>
        </w:rPr>
        <w:t>采购部经理</w:t>
      </w:r>
    </w:p>
    <w:p w14:paraId="35E6997B">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部门经理协助总经理工作，是总经理的助手，其职位的任免由总经</w:t>
      </w:r>
      <w:r>
        <w:rPr>
          <w:rFonts w:ascii="宋体" w:hAnsi="宋体" w:eastAsia="宋体" w:cs="宋体"/>
          <w:spacing w:val="-1"/>
          <w:sz w:val="24"/>
          <w:szCs w:val="24"/>
        </w:rPr>
        <w:t>理提交上报公司董事会批复。</w:t>
      </w:r>
    </w:p>
    <w:p w14:paraId="1B208287">
      <w:pPr>
        <w:pStyle w:val="30"/>
        <w:bidi w:val="0"/>
        <w:rPr>
          <w:rFonts w:ascii="黑体" w:hAnsi="黑体" w:eastAsia="黑体" w:cs="黑体"/>
          <w:sz w:val="24"/>
          <w:szCs w:val="24"/>
        </w:rPr>
      </w:pPr>
      <w:bookmarkStart w:id="5" w:name="_Toc6558"/>
      <w:r>
        <w:rPr>
          <w:rFonts w:hint="eastAsia" w:ascii="黑体" w:hAnsi="黑体" w:eastAsia="黑体" w:cs="黑体"/>
          <w:spacing w:val="-2"/>
          <w:sz w:val="24"/>
          <w:szCs w:val="24"/>
          <w:lang w:val="en-US" w:eastAsia="zh-CN"/>
        </w:rPr>
        <w:t>岗位职责说明</w:t>
      </w:r>
      <w:r>
        <w:rPr>
          <w:rFonts w:ascii="黑体" w:hAnsi="黑体" w:eastAsia="黑体" w:cs="黑体"/>
          <w:spacing w:val="-2"/>
          <w:sz w:val="24"/>
          <w:szCs w:val="24"/>
        </w:rPr>
        <w:t>：</w:t>
      </w:r>
      <w:bookmarkEnd w:id="5"/>
    </w:p>
    <w:p w14:paraId="00282BC3">
      <w:pPr>
        <w:pStyle w:val="31"/>
        <w:bidi w:val="0"/>
      </w:pPr>
      <w:bookmarkStart w:id="6" w:name="_Toc24241"/>
      <w:r>
        <w:t>总经理</w:t>
      </w:r>
      <w:bookmarkEnd w:id="6"/>
    </w:p>
    <w:p w14:paraId="2150DC4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执行董事会决议，主持全面的经营及管理工作；</w:t>
      </w:r>
    </w:p>
    <w:p w14:paraId="6C599E1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制定年度经营管理计划，保证经营管理</w:t>
      </w:r>
      <w:r>
        <w:rPr>
          <w:rFonts w:ascii="宋体" w:hAnsi="宋体" w:eastAsia="宋体" w:cs="宋体"/>
          <w:spacing w:val="-1"/>
          <w:sz w:val="24"/>
          <w:szCs w:val="24"/>
        </w:rPr>
        <w:t>目标的实现，保障经营体系的安</w:t>
      </w:r>
      <w:r>
        <w:rPr>
          <w:rFonts w:ascii="宋体" w:hAnsi="宋体" w:eastAsia="宋体" w:cs="宋体"/>
          <w:spacing w:val="-3"/>
          <w:sz w:val="24"/>
          <w:szCs w:val="24"/>
        </w:rPr>
        <w:t>全高效；</w:t>
      </w:r>
    </w:p>
    <w:p w14:paraId="2FEAE11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负责运维服务方针、</w:t>
      </w:r>
      <w:r>
        <w:rPr>
          <w:rFonts w:ascii="宋体" w:hAnsi="宋体" w:eastAsia="宋体" w:cs="宋体"/>
          <w:spacing w:val="-48"/>
          <w:sz w:val="24"/>
          <w:szCs w:val="24"/>
        </w:rPr>
        <w:t xml:space="preserve"> </w:t>
      </w:r>
      <w:r>
        <w:rPr>
          <w:rFonts w:ascii="宋体" w:hAnsi="宋体" w:eastAsia="宋体" w:cs="宋体"/>
          <w:spacing w:val="-4"/>
          <w:sz w:val="24"/>
          <w:szCs w:val="24"/>
        </w:rPr>
        <w:t>目标、质量指标的审批；</w:t>
      </w:r>
    </w:p>
    <w:p w14:paraId="0364885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对建立、实施和保持符合标准的体系负最高责任</w:t>
      </w:r>
      <w:r>
        <w:rPr>
          <w:rFonts w:ascii="宋体" w:hAnsi="宋体" w:eastAsia="宋体" w:cs="宋体"/>
          <w:spacing w:val="-1"/>
          <w:sz w:val="24"/>
          <w:szCs w:val="24"/>
        </w:rPr>
        <w:t>，负责所有体系正式版</w:t>
      </w:r>
      <w:r>
        <w:rPr>
          <w:rFonts w:ascii="宋体" w:hAnsi="宋体" w:eastAsia="宋体" w:cs="宋体"/>
          <w:spacing w:val="-2"/>
          <w:sz w:val="24"/>
          <w:szCs w:val="24"/>
        </w:rPr>
        <w:t>本文件的发布批准；</w:t>
      </w:r>
    </w:p>
    <w:p w14:paraId="1B6CFFE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组织实施经批准的公司工作计划和财务预算及利润分配、使用方案；</w:t>
      </w:r>
    </w:p>
    <w:p w14:paraId="44FB67E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组织领导公司日常经营管理工作，代表法</w:t>
      </w:r>
      <w:r>
        <w:rPr>
          <w:rFonts w:ascii="宋体" w:hAnsi="宋体" w:eastAsia="宋体" w:cs="宋体"/>
          <w:spacing w:val="-1"/>
          <w:sz w:val="24"/>
          <w:szCs w:val="24"/>
        </w:rPr>
        <w:t>人代表签署有关协议、合同和</w:t>
      </w:r>
      <w:r>
        <w:rPr>
          <w:rFonts w:ascii="宋体" w:hAnsi="宋体" w:eastAsia="宋体" w:cs="宋体"/>
          <w:spacing w:val="-3"/>
          <w:sz w:val="24"/>
          <w:szCs w:val="24"/>
        </w:rPr>
        <w:t>处理相关事宜；</w:t>
      </w:r>
    </w:p>
    <w:p w14:paraId="680F8FD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负责召集和主持总经理办公会议，检查、协调、监督各项业务工作进展，</w:t>
      </w:r>
      <w:r>
        <w:rPr>
          <w:rFonts w:ascii="宋体" w:hAnsi="宋体" w:eastAsia="宋体" w:cs="宋体"/>
          <w:spacing w:val="-1"/>
          <w:sz w:val="24"/>
          <w:szCs w:val="24"/>
        </w:rPr>
        <w:t>重要会议纪要以书面形式上报集团董事会；</w:t>
      </w:r>
    </w:p>
    <w:p w14:paraId="01CF1F2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保障各项规章制度的严格实施，决定公司人事编制、人事任免、薪酬、</w:t>
      </w:r>
      <w:r>
        <w:rPr>
          <w:rFonts w:ascii="宋体" w:hAnsi="宋体" w:eastAsia="宋体" w:cs="宋体"/>
          <w:spacing w:val="-4"/>
          <w:sz w:val="24"/>
          <w:szCs w:val="24"/>
        </w:rPr>
        <w:t>奖罚；</w:t>
      </w:r>
    </w:p>
    <w:p w14:paraId="5E77EDC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签署日常行政、业务文件，对单据进行审批；</w:t>
      </w:r>
    </w:p>
    <w:p w14:paraId="2EF78AC7">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加强公司团队建设和企业文化建设，树立公司良好的社会形象。</w:t>
      </w:r>
    </w:p>
    <w:p w14:paraId="179CE5F6">
      <w:pPr>
        <w:pStyle w:val="31"/>
        <w:bidi w:val="0"/>
      </w:pPr>
      <w:bookmarkStart w:id="7" w:name="_Toc15617"/>
      <w:r>
        <w:t>管理者代表</w:t>
      </w:r>
      <w:bookmarkEnd w:id="7"/>
    </w:p>
    <w:p w14:paraId="49FDCC4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负责建立、实施、保持并持续改进管理体系；</w:t>
      </w:r>
    </w:p>
    <w:p w14:paraId="0B2EC920">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定期向总经理汇报管理体系的运行绩效和相关改进的需求，为管理体系</w:t>
      </w:r>
      <w:r>
        <w:rPr>
          <w:rFonts w:ascii="宋体" w:hAnsi="宋体" w:eastAsia="宋体" w:cs="宋体"/>
          <w:spacing w:val="-4"/>
          <w:sz w:val="24"/>
          <w:szCs w:val="24"/>
        </w:rPr>
        <w:t>的改进提供依据；</w:t>
      </w:r>
    </w:p>
    <w:p w14:paraId="2E5563D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协助总经理组织管理评审工作，提供相关的输入信息；</w:t>
      </w:r>
    </w:p>
    <w:p w14:paraId="2FA47A8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负责在全公司内提高满足顾客要求的意识；</w:t>
      </w:r>
    </w:p>
    <w:p w14:paraId="632F2846">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负责与管理体系有关事宜的外部联络；</w:t>
      </w:r>
    </w:p>
    <w:p w14:paraId="550D8CEC">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具体策划内部及外部质量审核；</w:t>
      </w:r>
    </w:p>
    <w:p w14:paraId="4EE7DF8F">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制定服务的管理制度和绩效考核指标;</w:t>
      </w:r>
    </w:p>
    <w:p w14:paraId="3187D9AA">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建立和完善服务组组织架构、管理流程和规范</w:t>
      </w:r>
      <w:r>
        <w:rPr>
          <w:rFonts w:hint="eastAsia" w:ascii="宋体" w:hAnsi="宋体" w:eastAsia="宋体" w:cs="宋体"/>
          <w:sz w:val="24"/>
          <w:szCs w:val="24"/>
          <w:lang w:eastAsia="zh-CN"/>
        </w:rPr>
        <w:t>。</w:t>
      </w:r>
    </w:p>
    <w:p w14:paraId="3D600AE6">
      <w:pPr>
        <w:pStyle w:val="31"/>
        <w:bidi w:val="0"/>
      </w:pPr>
      <w:bookmarkStart w:id="8" w:name="_Toc20714"/>
      <w:r>
        <w:t>应急管理办公室</w:t>
      </w:r>
      <w:bookmarkEnd w:id="8"/>
    </w:p>
    <w:p w14:paraId="0E33CB8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4" w:firstLineChars="200"/>
        <w:textAlignment w:val="baseline"/>
        <w:rPr>
          <w:rFonts w:ascii="宋体" w:hAnsi="宋体" w:eastAsia="宋体" w:cs="宋体"/>
          <w:sz w:val="24"/>
          <w:szCs w:val="24"/>
        </w:rPr>
      </w:pPr>
      <w:r>
        <w:rPr>
          <w:rFonts w:ascii="宋体" w:hAnsi="宋体" w:eastAsia="宋体" w:cs="宋体"/>
          <w:spacing w:val="1"/>
          <w:sz w:val="24"/>
          <w:szCs w:val="24"/>
        </w:rPr>
        <w:t>建立由副总作为指挥小组组长，运维部经理作为工作小组组长，必要时</w:t>
      </w:r>
      <w:r>
        <w:rPr>
          <w:rFonts w:ascii="宋体" w:hAnsi="宋体" w:eastAsia="宋体" w:cs="宋体"/>
          <w:spacing w:val="-1"/>
          <w:sz w:val="24"/>
          <w:szCs w:val="24"/>
        </w:rPr>
        <w:t>其他部门负责人可作为应急组员共同处理应急响应事件。</w:t>
      </w:r>
    </w:p>
    <w:p w14:paraId="623C0E6E">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主要负责执行重要客户单位的信息通信调度、监控、调度</w:t>
      </w:r>
      <w:r>
        <w:rPr>
          <w:rFonts w:ascii="宋体" w:hAnsi="宋体" w:eastAsia="宋体" w:cs="宋体"/>
          <w:spacing w:val="-3"/>
          <w:sz w:val="24"/>
          <w:szCs w:val="24"/>
        </w:rPr>
        <w:t>运行分析 与</w:t>
      </w:r>
      <w:r>
        <w:rPr>
          <w:rFonts w:ascii="宋体" w:hAnsi="宋体" w:eastAsia="宋体" w:cs="宋体"/>
          <w:spacing w:val="-4"/>
          <w:sz w:val="24"/>
          <w:szCs w:val="24"/>
        </w:rPr>
        <w:t>优化、报修管理、应急管理和资源管理等的有关规定及工作部署</w:t>
      </w:r>
      <w:r>
        <w:rPr>
          <w:rFonts w:ascii="宋体" w:hAnsi="宋体" w:eastAsia="宋体" w:cs="宋体"/>
          <w:spacing w:val="65"/>
          <w:sz w:val="24"/>
          <w:szCs w:val="24"/>
        </w:rPr>
        <w:t xml:space="preserve"> </w:t>
      </w:r>
      <w:r>
        <w:rPr>
          <w:rFonts w:ascii="宋体" w:hAnsi="宋体" w:eastAsia="宋体" w:cs="宋体"/>
          <w:spacing w:val="-4"/>
          <w:sz w:val="24"/>
          <w:szCs w:val="24"/>
        </w:rPr>
        <w:t>;</w:t>
      </w:r>
    </w:p>
    <w:p w14:paraId="6E09A9E2">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负责调管范围内信息通信系统调度与监控工作；</w:t>
      </w:r>
    </w:p>
    <w:p w14:paraId="01C2CA3A">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负责制订定期应急调度计划表；</w:t>
      </w:r>
    </w:p>
    <w:p w14:paraId="28CAB4C2">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负责制定应急方案，开展应急预案演练与评估</w:t>
      </w:r>
      <w:r>
        <w:rPr>
          <w:rFonts w:ascii="宋体" w:hAnsi="宋体" w:eastAsia="宋体" w:cs="宋体"/>
          <w:spacing w:val="-1"/>
          <w:sz w:val="24"/>
          <w:szCs w:val="24"/>
        </w:rPr>
        <w:t>整改，指挥应急处置</w:t>
      </w:r>
      <w:r>
        <w:rPr>
          <w:rFonts w:ascii="宋体" w:hAnsi="宋体" w:eastAsia="宋体" w:cs="宋体"/>
          <w:spacing w:val="48"/>
          <w:sz w:val="24"/>
          <w:szCs w:val="24"/>
        </w:rPr>
        <w:t xml:space="preserve"> </w:t>
      </w:r>
      <w:r>
        <w:rPr>
          <w:rFonts w:ascii="宋体" w:hAnsi="宋体" w:eastAsia="宋体" w:cs="宋体"/>
          <w:spacing w:val="-1"/>
          <w:sz w:val="24"/>
          <w:szCs w:val="24"/>
        </w:rPr>
        <w:t>;</w:t>
      </w:r>
    </w:p>
    <w:p w14:paraId="67401744">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负责应急资源管理，申请、领用、归还等；</w:t>
      </w:r>
    </w:p>
    <w:p w14:paraId="188D4AA2">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负责对客户的应急事件输出应急响应服务报告，并进行修复报</w:t>
      </w:r>
      <w:r>
        <w:rPr>
          <w:rFonts w:ascii="宋体" w:hAnsi="宋体" w:eastAsia="宋体" w:cs="宋体"/>
          <w:spacing w:val="-3"/>
          <w:sz w:val="24"/>
          <w:szCs w:val="24"/>
        </w:rPr>
        <w:t>的指 导</w:t>
      </w:r>
      <w:r>
        <w:rPr>
          <w:rFonts w:ascii="宋体" w:hAnsi="宋体" w:eastAsia="宋体" w:cs="宋体"/>
          <w:spacing w:val="-5"/>
          <w:sz w:val="24"/>
          <w:szCs w:val="24"/>
        </w:rPr>
        <w:t>工作；</w:t>
      </w:r>
    </w:p>
    <w:p w14:paraId="7C6C7B4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pacing w:val="-1"/>
          <w:sz w:val="24"/>
          <w:szCs w:val="24"/>
          <w:lang w:eastAsia="zh-CN"/>
        </w:rPr>
      </w:pPr>
      <w:r>
        <w:rPr>
          <w:rFonts w:ascii="宋体" w:hAnsi="宋体" w:eastAsia="宋体" w:cs="宋体"/>
          <w:spacing w:val="-1"/>
          <w:sz w:val="24"/>
          <w:szCs w:val="24"/>
        </w:rPr>
        <w:t>负责整体应急事件的生命周期管理，如受理，升级，关闭等</w:t>
      </w:r>
      <w:r>
        <w:rPr>
          <w:rFonts w:hint="eastAsia" w:ascii="宋体" w:hAnsi="宋体" w:eastAsia="宋体" w:cs="宋体"/>
          <w:spacing w:val="-1"/>
          <w:sz w:val="24"/>
          <w:szCs w:val="24"/>
          <w:lang w:eastAsia="zh-CN"/>
        </w:rPr>
        <w:t>。</w:t>
      </w:r>
    </w:p>
    <w:p w14:paraId="0F957D4B">
      <w:pPr>
        <w:pStyle w:val="31"/>
        <w:bidi w:val="0"/>
      </w:pPr>
      <w:bookmarkStart w:id="13" w:name="_GoBack"/>
      <w:bookmarkEnd w:id="13"/>
      <w:bookmarkStart w:id="9" w:name="_Toc8784"/>
      <w:r>
        <w:t>运维部</w:t>
      </w:r>
      <w:bookmarkEnd w:id="9"/>
    </w:p>
    <w:p w14:paraId="2D6248D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全面负责本部门的日常管理工作，确保质量管理体系在本部门正常运行；</w:t>
      </w:r>
    </w:p>
    <w:p w14:paraId="47A0A316">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负责组织本公司运行维护服务项目的规划与实施；</w:t>
      </w:r>
    </w:p>
    <w:p w14:paraId="167C7D2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负责组织本公司运行维护服务项目实施过程控制；</w:t>
      </w:r>
    </w:p>
    <w:p w14:paraId="5AA8A19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会同公司有关部门，为员工提供必要的专业</w:t>
      </w:r>
      <w:r>
        <w:rPr>
          <w:rFonts w:ascii="宋体" w:hAnsi="宋体" w:eastAsia="宋体" w:cs="宋体"/>
          <w:spacing w:val="-1"/>
          <w:sz w:val="24"/>
          <w:szCs w:val="24"/>
        </w:rPr>
        <w:t>培训和继续教育机会；</w:t>
      </w:r>
    </w:p>
    <w:p w14:paraId="14DE81BA">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4"/>
          <w:sz w:val="24"/>
          <w:szCs w:val="24"/>
          <w:lang w:val="en-US" w:eastAsia="zh-CN"/>
        </w:rPr>
        <w:t>就</w:t>
      </w:r>
      <w:r>
        <w:rPr>
          <w:rFonts w:ascii="宋体" w:hAnsi="宋体" w:eastAsia="宋体" w:cs="宋体"/>
          <w:spacing w:val="4"/>
          <w:sz w:val="24"/>
          <w:szCs w:val="24"/>
        </w:rPr>
        <w:t>公司与运维服务有关的监视测量设备的控制并实施产品/服务的监</w:t>
      </w:r>
      <w:r>
        <w:rPr>
          <w:rFonts w:ascii="宋体" w:hAnsi="宋体" w:eastAsia="宋体" w:cs="宋体"/>
          <w:spacing w:val="-6"/>
          <w:sz w:val="24"/>
          <w:szCs w:val="24"/>
        </w:rPr>
        <w:t>测；</w:t>
      </w:r>
    </w:p>
    <w:p w14:paraId="30B99F6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就运维服务项目发生的不合格品/服务进行评审及处置；</w:t>
      </w:r>
    </w:p>
    <w:p w14:paraId="130B1748">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负责运维服务项目所用的设备、工具的管理，进行维护和保养；</w:t>
      </w:r>
    </w:p>
    <w:p w14:paraId="444C78A4">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就日常工作与客户方进行顾客沟通；</w:t>
      </w:r>
    </w:p>
    <w:p w14:paraId="560D50E4">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全面负责运维服务报告的相关管理工作；</w:t>
      </w:r>
    </w:p>
    <w:p w14:paraId="26327115">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全面负责运维服务事件管理、配置管理相关过程管理工作；</w:t>
      </w:r>
    </w:p>
    <w:p w14:paraId="1C3829B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负责运维服务变更管理、发布管理、安全管理相关过程管理工作；</w:t>
      </w:r>
    </w:p>
    <w:p w14:paraId="5577559B">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负责管理、维护</w:t>
      </w:r>
      <w:r>
        <w:rPr>
          <w:rFonts w:hint="eastAsia" w:ascii="宋体" w:hAnsi="宋体" w:eastAsia="宋体" w:cs="宋体"/>
          <w:spacing w:val="-2"/>
          <w:sz w:val="24"/>
          <w:szCs w:val="24"/>
          <w:lang w:val="en-US" w:eastAsia="zh-CN"/>
        </w:rPr>
        <w:t>服务知识</w:t>
      </w:r>
      <w:r>
        <w:rPr>
          <w:rFonts w:ascii="宋体" w:hAnsi="宋体" w:eastAsia="宋体" w:cs="宋体"/>
          <w:spacing w:val="-2"/>
          <w:sz w:val="24"/>
          <w:szCs w:val="24"/>
        </w:rPr>
        <w:t>；</w:t>
      </w:r>
    </w:p>
    <w:p w14:paraId="09DE8B6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负责公司组织级运维服务目录的建立，编制以及更新服务目录；</w:t>
      </w:r>
    </w:p>
    <w:p w14:paraId="02A16EEF">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负责公司服务台的管理；</w:t>
      </w:r>
    </w:p>
    <w:p w14:paraId="7D7D17FE">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负责客户满意度管理工作的规划与实施；</w:t>
      </w:r>
    </w:p>
    <w:p w14:paraId="21EEB16C">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负责客户满意度调查管理与分析；</w:t>
      </w:r>
    </w:p>
    <w:p w14:paraId="653F66AE">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负责客户回访与客户沟通统计分析、处理客户</w:t>
      </w:r>
      <w:r>
        <w:rPr>
          <w:rFonts w:ascii="宋体" w:hAnsi="宋体" w:eastAsia="宋体" w:cs="宋体"/>
          <w:spacing w:val="-2"/>
          <w:sz w:val="24"/>
          <w:szCs w:val="24"/>
        </w:rPr>
        <w:t>投诉；</w:t>
      </w:r>
    </w:p>
    <w:p w14:paraId="73F9AF00">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负责项目交付方案的编制和审核；含交付的：例行操作、响应支持</w:t>
      </w:r>
      <w:r>
        <w:rPr>
          <w:rFonts w:hint="eastAsia" w:ascii="宋体" w:hAnsi="宋体" w:eastAsia="宋体" w:cs="宋体"/>
          <w:spacing w:val="-1"/>
          <w:sz w:val="24"/>
          <w:szCs w:val="24"/>
          <w:lang w:eastAsia="zh-CN"/>
        </w:rPr>
        <w:t>、</w:t>
      </w:r>
      <w:r>
        <w:rPr>
          <w:rFonts w:ascii="宋体" w:hAnsi="宋体" w:eastAsia="宋体" w:cs="宋体"/>
          <w:spacing w:val="-1"/>
          <w:sz w:val="24"/>
          <w:szCs w:val="24"/>
        </w:rPr>
        <w:t>优化改善、调研评估；</w:t>
      </w:r>
    </w:p>
    <w:p w14:paraId="3D2E75B7">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针对运维项目出具应急响应方案，定期举行应急响应演练并做好演练记</w:t>
      </w:r>
      <w:r>
        <w:rPr>
          <w:rFonts w:ascii="宋体" w:hAnsi="宋体" w:eastAsia="宋体" w:cs="宋体"/>
          <w:spacing w:val="-6"/>
          <w:sz w:val="24"/>
          <w:szCs w:val="24"/>
        </w:rPr>
        <w:t>录。</w:t>
      </w:r>
    </w:p>
    <w:p w14:paraId="7017AD0B">
      <w:pPr>
        <w:pStyle w:val="31"/>
        <w:bidi w:val="0"/>
      </w:pPr>
      <w:bookmarkStart w:id="10" w:name="_Toc31148"/>
      <w:r>
        <w:rPr>
          <w:rFonts w:hint="eastAsia"/>
          <w:lang w:val="en-US" w:eastAsia="zh-CN"/>
        </w:rPr>
        <w:t>研发</w:t>
      </w:r>
      <w:r>
        <w:t>部</w:t>
      </w:r>
      <w:bookmarkEnd w:id="10"/>
    </w:p>
    <w:p w14:paraId="61FAAF63">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负责组织软件项目的立项申请和技术可</w:t>
      </w:r>
      <w:r>
        <w:rPr>
          <w:rFonts w:ascii="宋体" w:hAnsi="宋体" w:eastAsia="宋体" w:cs="宋体"/>
          <w:spacing w:val="-2"/>
          <w:sz w:val="24"/>
          <w:szCs w:val="24"/>
        </w:rPr>
        <w:t>行性评审；</w:t>
      </w:r>
    </w:p>
    <w:p w14:paraId="1666AAB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负责组织软件项目的研发、实施、升级和维护；</w:t>
      </w:r>
    </w:p>
    <w:p w14:paraId="09BF491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w:t>
      </w:r>
      <w:r>
        <w:rPr>
          <w:rFonts w:hint="eastAsia" w:ascii="宋体" w:hAnsi="宋体" w:eastAsia="宋体" w:cs="宋体"/>
          <w:spacing w:val="-1"/>
          <w:sz w:val="24"/>
          <w:szCs w:val="24"/>
          <w:lang w:val="en-US" w:eastAsia="zh-CN"/>
        </w:rPr>
        <w:t>研发</w:t>
      </w:r>
      <w:r>
        <w:rPr>
          <w:rFonts w:ascii="宋体" w:hAnsi="宋体" w:eastAsia="宋体" w:cs="宋体"/>
          <w:spacing w:val="-1"/>
          <w:sz w:val="24"/>
          <w:szCs w:val="24"/>
        </w:rPr>
        <w:t>相关资料管理，做好资料保密工作；</w:t>
      </w:r>
    </w:p>
    <w:p w14:paraId="5EB5AB5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协助其他部门的信息化项目提供技术支持和服务；</w:t>
      </w:r>
    </w:p>
    <w:p w14:paraId="0967C8B4">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协助人力部建立技术绩效评估体系，并严格执行；</w:t>
      </w:r>
    </w:p>
    <w:p w14:paraId="2E6FD80C">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协助技术人才队伍的培养和人才梯队的建设。</w:t>
      </w:r>
    </w:p>
    <w:p w14:paraId="2706D51F">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项目前期沟通交流会上技术答疑、给客户出相应的项目建设技术方案、项目招标投标的技术方案编写、系统演示支持等工作。</w:t>
      </w:r>
    </w:p>
    <w:p w14:paraId="050E2CA1">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项目落地后的需求调研、定制开发、测试、部署上线、验收等实施工作，</w:t>
      </w:r>
      <w:r>
        <w:rPr>
          <w:rFonts w:ascii="宋体" w:hAnsi="宋体" w:eastAsia="宋体" w:cs="宋体"/>
          <w:spacing w:val="-1"/>
          <w:sz w:val="24"/>
          <w:szCs w:val="24"/>
        </w:rPr>
        <w:t>系统投运后售后技术问题的解决。</w:t>
      </w:r>
    </w:p>
    <w:p w14:paraId="55795099">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负责运维服务技术知识的搜集。</w:t>
      </w:r>
    </w:p>
    <w:p w14:paraId="03936597">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与业务人员对接，共同打造完善的业务流程、协作机制及系统功能；并</w:t>
      </w:r>
      <w:r>
        <w:rPr>
          <w:rFonts w:ascii="宋体" w:hAnsi="宋体" w:eastAsia="宋体" w:cs="宋体"/>
          <w:spacing w:val="-8"/>
          <w:sz w:val="24"/>
          <w:szCs w:val="24"/>
        </w:rPr>
        <w:t>进行软件产品功能规划、设计与需求管理、原型设计，配合完成高质量软件设计；</w:t>
      </w:r>
    </w:p>
    <w:p w14:paraId="6C6588B7">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负责提供支撑IT运维服务的各类工具的研发，确保运维人员对</w:t>
      </w:r>
      <w:r>
        <w:rPr>
          <w:rFonts w:ascii="宋体" w:hAnsi="宋体" w:eastAsia="宋体" w:cs="宋体"/>
          <w:spacing w:val="-2"/>
          <w:sz w:val="24"/>
          <w:szCs w:val="24"/>
        </w:rPr>
        <w:t>服务进</w:t>
      </w:r>
      <w:r>
        <w:rPr>
          <w:rFonts w:ascii="宋体" w:hAnsi="宋体" w:eastAsia="宋体" w:cs="宋体"/>
          <w:sz w:val="24"/>
          <w:szCs w:val="24"/>
        </w:rPr>
        <w:t>行标准化操作和有效管理及过程监控.</w:t>
      </w:r>
    </w:p>
    <w:p w14:paraId="4FCD58B4">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负责运维服务技术研发工作及运维服务技术研发成果验收工作</w:t>
      </w:r>
      <w:r>
        <w:rPr>
          <w:rFonts w:hint="eastAsia" w:ascii="宋体" w:hAnsi="宋体" w:eastAsia="宋体" w:cs="宋体"/>
          <w:spacing w:val="-1"/>
          <w:sz w:val="24"/>
          <w:szCs w:val="24"/>
          <w:lang w:eastAsia="zh-CN"/>
        </w:rPr>
        <w:t>。</w:t>
      </w:r>
    </w:p>
    <w:p w14:paraId="03171A66">
      <w:pPr>
        <w:pStyle w:val="31"/>
        <w:bidi w:val="0"/>
        <w:rPr>
          <w:rFonts w:hint="default"/>
          <w:lang w:val="en-US"/>
        </w:rPr>
      </w:pPr>
      <w:bookmarkStart w:id="11" w:name="_Toc30744"/>
      <w:r>
        <w:rPr>
          <w:rFonts w:hint="eastAsia"/>
          <w:lang w:val="en-US" w:eastAsia="zh-CN"/>
        </w:rPr>
        <w:t>采购部</w:t>
      </w:r>
      <w:bookmarkEnd w:id="11"/>
    </w:p>
    <w:p w14:paraId="39EF9260">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负责制订物资采购计划。</w:t>
      </w:r>
    </w:p>
    <w:p w14:paraId="2E010A0F">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保障质量目标的经济性，降低产品和运输费用。</w:t>
      </w:r>
    </w:p>
    <w:p w14:paraId="6DB681E0">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组织制定与本部门核心职能相关的管理制度及工作流程；</w:t>
      </w:r>
    </w:p>
    <w:p w14:paraId="1AE5C372">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负责对备品备件部门提交的采购申请进行采购；</w:t>
      </w:r>
    </w:p>
    <w:p w14:paraId="18C1AB82">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负责对</w:t>
      </w:r>
      <w:r>
        <w:rPr>
          <w:rFonts w:hint="eastAsia" w:ascii="宋体" w:hAnsi="宋体" w:eastAsia="宋体" w:cs="宋体"/>
          <w:spacing w:val="-2"/>
          <w:sz w:val="24"/>
          <w:szCs w:val="24"/>
          <w:lang w:val="en-US" w:eastAsia="zh-CN"/>
        </w:rPr>
        <w:t>运维部</w:t>
      </w:r>
      <w:r>
        <w:rPr>
          <w:rFonts w:ascii="宋体" w:hAnsi="宋体" w:eastAsia="宋体" w:cs="宋体"/>
          <w:spacing w:val="-2"/>
          <w:sz w:val="24"/>
          <w:szCs w:val="24"/>
        </w:rPr>
        <w:t>所需日常物资进行采购；</w:t>
      </w:r>
    </w:p>
    <w:p w14:paraId="2A87A5B6">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管理采购合同及供应商文件资料，建立供应商信息资源库；</w:t>
      </w:r>
    </w:p>
    <w:p w14:paraId="51C69C43">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制作、编写各类采购指标的统计报表；</w:t>
      </w:r>
    </w:p>
    <w:p w14:paraId="77B3B2BA">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完成领导交办的其他工作。</w:t>
      </w:r>
    </w:p>
    <w:p w14:paraId="5373C155">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对供应商进行评估考核。</w:t>
      </w:r>
    </w:p>
    <w:p w14:paraId="07D81F6F">
      <w:pPr>
        <w:pStyle w:val="31"/>
        <w:bidi w:val="0"/>
      </w:pPr>
      <w:bookmarkStart w:id="12" w:name="_Toc31173"/>
      <w:r>
        <w:rPr>
          <w:rFonts w:hint="eastAsia"/>
          <w:lang w:val="en-US" w:eastAsia="zh-CN"/>
        </w:rPr>
        <w:t>人力</w:t>
      </w:r>
      <w:r>
        <w:t>部</w:t>
      </w:r>
      <w:bookmarkEnd w:id="12"/>
    </w:p>
    <w:p w14:paraId="7FE5ECAB">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根据公司发展战略，制定人力资源规划</w:t>
      </w:r>
      <w:r>
        <w:rPr>
          <w:rFonts w:ascii="宋体" w:hAnsi="宋体" w:eastAsia="宋体" w:cs="宋体"/>
          <w:spacing w:val="-2"/>
          <w:sz w:val="24"/>
          <w:szCs w:val="24"/>
        </w:rPr>
        <w:t>与开发计划</w:t>
      </w:r>
    </w:p>
    <w:p w14:paraId="25EA0FA2">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拟定公司组织及其职能，主持确定各部门机构、编制、岗位、人员及其</w:t>
      </w:r>
      <w:r>
        <w:rPr>
          <w:rFonts w:ascii="宋体" w:hAnsi="宋体" w:eastAsia="宋体" w:cs="宋体"/>
          <w:spacing w:val="-6"/>
          <w:sz w:val="24"/>
          <w:szCs w:val="24"/>
        </w:rPr>
        <w:t>职责</w:t>
      </w:r>
    </w:p>
    <w:p w14:paraId="34D1FEA6">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建立公司绩效考核体系，并组织实施</w:t>
      </w:r>
    </w:p>
    <w:p w14:paraId="6B78317D">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建立公司合理的薪酬体系</w:t>
      </w:r>
    </w:p>
    <w:p w14:paraId="7F5D9134">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编制公司年度、月度培训计划，并督导实施</w:t>
      </w:r>
    </w:p>
    <w:p w14:paraId="72D48CF3">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制定公司人力资源招聘计划，并组织实施</w:t>
      </w:r>
    </w:p>
    <w:p w14:paraId="26F44D06">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建立内外部沟通渠道和公共关系，协调处理劳动争议，建立和谐的劳资</w:t>
      </w:r>
      <w:r>
        <w:rPr>
          <w:rFonts w:ascii="宋体" w:hAnsi="宋体" w:eastAsia="宋体" w:cs="宋体"/>
          <w:spacing w:val="-7"/>
          <w:sz w:val="24"/>
          <w:szCs w:val="24"/>
        </w:rPr>
        <w:t>关系</w:t>
      </w:r>
    </w:p>
    <w:p w14:paraId="12E37F03">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主持人力资源的录用、任免、调动、晋升、辞退</w:t>
      </w:r>
    </w:p>
    <w:p w14:paraId="44FE1DC7">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建立公司人才库，做好内部员工职业生涯规划</w:t>
      </w:r>
    </w:p>
    <w:p w14:paraId="2E548B48">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负责人力资源信息统计、分析、汇总，及时报提相关部门</w:t>
      </w:r>
    </w:p>
    <w:p w14:paraId="47537B8A">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监督与指导各分公司进行规范人力资源管理</w:t>
      </w:r>
    </w:p>
    <w:p w14:paraId="424E54CC">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负责公司养老保险的规范管理</w:t>
      </w:r>
    </w:p>
    <w:p w14:paraId="2EFD83A5">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负责公司劳动合同的规范管理</w:t>
      </w:r>
    </w:p>
    <w:p w14:paraId="571A8816">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负责组织员工参加职称申报及考试工作</w:t>
      </w:r>
    </w:p>
    <w:p w14:paraId="0962260E">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负责办理外来人才调动手续及应届大学毕业生的档案和户籍落实工作</w:t>
      </w:r>
    </w:p>
    <w:p w14:paraId="0E7DAA83">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建立健全公司各项人力资源管理制度，并</w:t>
      </w:r>
      <w:r>
        <w:rPr>
          <w:rFonts w:ascii="宋体" w:hAnsi="宋体" w:eastAsia="宋体" w:cs="宋体"/>
          <w:spacing w:val="-2"/>
          <w:sz w:val="24"/>
          <w:szCs w:val="24"/>
        </w:rPr>
        <w:t>推动执行</w:t>
      </w:r>
    </w:p>
    <w:p w14:paraId="04B903D0">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负责与财务有关报表的汇总分析呈工作，及时完成上级主管交办的其他工作负责编制公司日常行政方面的有关管理制度，并对执行遵守的状况和结</w:t>
      </w:r>
      <w:r>
        <w:rPr>
          <w:rFonts w:ascii="宋体" w:hAnsi="宋体" w:eastAsia="宋体" w:cs="宋体"/>
          <w:spacing w:val="-2"/>
          <w:sz w:val="24"/>
          <w:szCs w:val="24"/>
        </w:rPr>
        <w:t>果进行相应的监督、检查；</w:t>
      </w:r>
    </w:p>
    <w:p w14:paraId="4B805CAB">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2"/>
          <w:sz w:val="24"/>
          <w:szCs w:val="24"/>
        </w:rPr>
        <w:t>完成领导交办的其它工作。</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02BCC5">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CA32817"/>
    <w:multiLevelType w:val="singleLevel"/>
    <w:tmpl w:val="ACA32817"/>
    <w:lvl w:ilvl="0" w:tentative="0">
      <w:start w:val="1"/>
      <w:numFmt w:val="decimal"/>
      <w:lvlText w:val="(%1)"/>
      <w:lvlJc w:val="left"/>
      <w:pPr>
        <w:tabs>
          <w:tab w:val="left" w:pos="420"/>
        </w:tabs>
        <w:ind w:left="845" w:hanging="425"/>
      </w:pPr>
      <w:rPr>
        <w:rFonts w:hint="default"/>
      </w:rPr>
    </w:lvl>
  </w:abstractNum>
  <w:abstractNum w:abstractNumId="2">
    <w:nsid w:val="BF19FB7F"/>
    <w:multiLevelType w:val="singleLevel"/>
    <w:tmpl w:val="BF19FB7F"/>
    <w:lvl w:ilvl="0" w:tentative="0">
      <w:start w:val="1"/>
      <w:numFmt w:val="decimal"/>
      <w:lvlText w:val="%1."/>
      <w:lvlJc w:val="left"/>
      <w:pPr>
        <w:ind w:left="425" w:hanging="425"/>
      </w:pPr>
      <w:rPr>
        <w:rFonts w:hint="default"/>
      </w:rPr>
    </w:lvl>
  </w:abstractNum>
  <w:abstractNum w:abstractNumId="3">
    <w:nsid w:val="F29CB1C6"/>
    <w:multiLevelType w:val="singleLevel"/>
    <w:tmpl w:val="F29CB1C6"/>
    <w:lvl w:ilvl="0" w:tentative="0">
      <w:start w:val="1"/>
      <w:numFmt w:val="decimal"/>
      <w:lvlText w:val="%1."/>
      <w:lvlJc w:val="left"/>
      <w:pPr>
        <w:ind w:left="425" w:hanging="425"/>
      </w:pPr>
      <w:rPr>
        <w:rFonts w:hint="default"/>
      </w:rPr>
    </w:lvl>
  </w:abstractNum>
  <w:abstractNum w:abstractNumId="4">
    <w:nsid w:val="F918717B"/>
    <w:multiLevelType w:val="singleLevel"/>
    <w:tmpl w:val="F918717B"/>
    <w:lvl w:ilvl="0" w:tentative="0">
      <w:start w:val="1"/>
      <w:numFmt w:val="decimal"/>
      <w:lvlText w:val="%1."/>
      <w:lvlJc w:val="left"/>
      <w:pPr>
        <w:ind w:left="425" w:hanging="425"/>
      </w:pPr>
      <w:rPr>
        <w:rFonts w:hint="default"/>
      </w:rPr>
    </w:lvl>
  </w:abstractNum>
  <w:abstractNum w:abstractNumId="5">
    <w:nsid w:val="12126C21"/>
    <w:multiLevelType w:val="singleLevel"/>
    <w:tmpl w:val="12126C21"/>
    <w:lvl w:ilvl="0" w:tentative="0">
      <w:start w:val="1"/>
      <w:numFmt w:val="decimal"/>
      <w:lvlText w:val="%1."/>
      <w:lvlJc w:val="left"/>
      <w:pPr>
        <w:ind w:left="425" w:hanging="425"/>
      </w:pPr>
      <w:rPr>
        <w:rFonts w:hint="default"/>
      </w:rPr>
    </w:lvl>
  </w:abstractNum>
  <w:abstractNum w:abstractNumId="6">
    <w:nsid w:val="26B902FA"/>
    <w:multiLevelType w:val="singleLevel"/>
    <w:tmpl w:val="26B902FA"/>
    <w:lvl w:ilvl="0" w:tentative="0">
      <w:start w:val="1"/>
      <w:numFmt w:val="decimal"/>
      <w:lvlText w:val="%1."/>
      <w:lvlJc w:val="left"/>
      <w:pPr>
        <w:ind w:left="425" w:hanging="425"/>
      </w:pPr>
      <w:rPr>
        <w:rFonts w:hint="default"/>
      </w:rPr>
    </w:lvl>
  </w:abstractNum>
  <w:abstractNum w:abstractNumId="7">
    <w:nsid w:val="2AD85455"/>
    <w:multiLevelType w:val="singleLevel"/>
    <w:tmpl w:val="2AD85455"/>
    <w:lvl w:ilvl="0" w:tentative="0">
      <w:start w:val="1"/>
      <w:numFmt w:val="bullet"/>
      <w:lvlText w:val=""/>
      <w:lvlJc w:val="left"/>
      <w:pPr>
        <w:ind w:left="420" w:hanging="420"/>
      </w:pPr>
      <w:rPr>
        <w:rFonts w:hint="default" w:ascii="Wingdings" w:hAnsi="Wingdings"/>
      </w:rPr>
    </w:lvl>
  </w:abstractNum>
  <w:abstractNum w:abstractNumId="8">
    <w:nsid w:val="36F334FD"/>
    <w:multiLevelType w:val="singleLevel"/>
    <w:tmpl w:val="36F334FD"/>
    <w:lvl w:ilvl="0" w:tentative="0">
      <w:start w:val="1"/>
      <w:numFmt w:val="bullet"/>
      <w:lvlText w:val=""/>
      <w:lvlJc w:val="left"/>
      <w:pPr>
        <w:tabs>
          <w:tab w:val="left" w:pos="420"/>
        </w:tabs>
        <w:ind w:left="840" w:hanging="420"/>
      </w:pPr>
      <w:rPr>
        <w:rFonts w:hint="default" w:ascii="Wingdings" w:hAnsi="Wingdings"/>
      </w:rPr>
    </w:lvl>
  </w:abstractNum>
  <w:abstractNum w:abstractNumId="9">
    <w:nsid w:val="577ACFAD"/>
    <w:multiLevelType w:val="singleLevel"/>
    <w:tmpl w:val="577ACFAD"/>
    <w:lvl w:ilvl="0" w:tentative="0">
      <w:start w:val="1"/>
      <w:numFmt w:val="decimal"/>
      <w:lvlText w:val="%1."/>
      <w:lvlJc w:val="left"/>
      <w:pPr>
        <w:ind w:left="425" w:hanging="425"/>
      </w:pPr>
      <w:rPr>
        <w:rFonts w:hint="default"/>
      </w:rPr>
    </w:lvl>
  </w:abstractNum>
  <w:abstractNum w:abstractNumId="10">
    <w:nsid w:val="5B3E1EC2"/>
    <w:multiLevelType w:val="singleLevel"/>
    <w:tmpl w:val="5B3E1EC2"/>
    <w:lvl w:ilvl="0" w:tentative="0">
      <w:start w:val="1"/>
      <w:numFmt w:val="decimal"/>
      <w:lvlText w:val="%1."/>
      <w:lvlJc w:val="left"/>
      <w:pPr>
        <w:ind w:left="425" w:hanging="425"/>
      </w:pPr>
      <w:rPr>
        <w:rFonts w:hint="default"/>
      </w:rPr>
    </w:lvl>
  </w:abstractNum>
  <w:abstractNum w:abstractNumId="11">
    <w:nsid w:val="6239A39B"/>
    <w:multiLevelType w:val="singleLevel"/>
    <w:tmpl w:val="6239A39B"/>
    <w:lvl w:ilvl="0" w:tentative="0">
      <w:start w:val="1"/>
      <w:numFmt w:val="decimal"/>
      <w:lvlText w:val="%1."/>
      <w:lvlJc w:val="left"/>
      <w:pPr>
        <w:ind w:left="425" w:hanging="425"/>
      </w:pPr>
      <w:rPr>
        <w:rFonts w:hint="default"/>
      </w:rPr>
    </w:lvl>
  </w:abstractNum>
  <w:num w:numId="1">
    <w:abstractNumId w:val="0"/>
  </w:num>
  <w:num w:numId="2">
    <w:abstractNumId w:val="7"/>
  </w:num>
  <w:num w:numId="3">
    <w:abstractNumId w:val="8"/>
  </w:num>
  <w:num w:numId="4">
    <w:abstractNumId w:val="2"/>
  </w:num>
  <w:num w:numId="5">
    <w:abstractNumId w:val="1"/>
  </w:num>
  <w:num w:numId="6">
    <w:abstractNumId w:val="3"/>
  </w:num>
  <w:num w:numId="7">
    <w:abstractNumId w:val="6"/>
  </w:num>
  <w:num w:numId="8">
    <w:abstractNumId w:val="11"/>
  </w:num>
  <w:num w:numId="9">
    <w:abstractNumId w:val="9"/>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C9202F"/>
    <w:rsid w:val="05930217"/>
    <w:rsid w:val="07B554EB"/>
    <w:rsid w:val="22F015DA"/>
    <w:rsid w:val="28D822EF"/>
    <w:rsid w:val="34DB551B"/>
    <w:rsid w:val="35AB1391"/>
    <w:rsid w:val="3BDC6D0D"/>
    <w:rsid w:val="3FD80FD4"/>
    <w:rsid w:val="44D8518B"/>
    <w:rsid w:val="67FB0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9"/>
    <w:qFormat/>
    <w:uiPriority w:val="0"/>
    <w:pPr>
      <w:spacing w:before="100" w:after="90" w:line="360" w:lineRule="auto"/>
    </w:pPr>
    <w:rPr>
      <w:rFonts w:ascii="Arial" w:hAnsi="Arial" w:eastAsia="宋体"/>
      <w:sz w:val="32"/>
    </w:rPr>
  </w:style>
  <w:style w:type="paragraph" w:customStyle="1" w:styleId="29">
    <w:name w:val="柴_正文"/>
    <w:basedOn w:val="12"/>
    <w:link w:val="4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table" w:customStyle="1" w:styleId="36">
    <w:name w:val="Table Normal"/>
    <w:semiHidden/>
    <w:unhideWhenUsed/>
    <w:qFormat/>
    <w:uiPriority w:val="0"/>
    <w:tblPr>
      <w:tblCellMar>
        <w:top w:w="0" w:type="dxa"/>
        <w:left w:w="0" w:type="dxa"/>
        <w:bottom w:w="0" w:type="dxa"/>
        <w:right w:w="0" w:type="dxa"/>
      </w:tblCellMar>
    </w:tblPr>
  </w:style>
  <w:style w:type="paragraph" w:customStyle="1" w:styleId="37">
    <w:name w:val="Compact"/>
    <w:basedOn w:val="12"/>
    <w:qFormat/>
    <w:uiPriority w:val="0"/>
    <w:pPr>
      <w:spacing w:before="36" w:after="36"/>
    </w:pPr>
  </w:style>
  <w:style w:type="table" w:customStyle="1" w:styleId="3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9">
    <w:name w:val="柴_标题1 Char"/>
    <w:link w:val="28"/>
    <w:qFormat/>
    <w:uiPriority w:val="0"/>
    <w:rPr>
      <w:rFonts w:ascii="Arial" w:hAnsi="Arial" w:eastAsia="宋体"/>
      <w:sz w:val="32"/>
    </w:rPr>
  </w:style>
  <w:style w:type="paragraph" w:customStyle="1" w:styleId="40">
    <w:name w:val="柴_正文_无缩进"/>
    <w:basedOn w:val="1"/>
    <w:qFormat/>
    <w:uiPriority w:val="0"/>
    <w:pPr>
      <w:ind w:firstLine="0" w:firstLineChars="0"/>
    </w:pPr>
    <w:rPr>
      <w:rFonts w:ascii="Arial" w:hAnsi="Arial"/>
      <w:sz w:val="24"/>
      <w:lang w:eastAsia="zh-CN"/>
    </w:rPr>
  </w:style>
  <w:style w:type="paragraph" w:customStyle="1" w:styleId="41">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2">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2782</Words>
  <Characters>2883</Characters>
  <Lines>0</Lines>
  <Paragraphs>0</Paragraphs>
  <TotalTime>0</TotalTime>
  <ScaleCrop>false</ScaleCrop>
  <LinksUpToDate>false</LinksUpToDate>
  <CharactersWithSpaces>2938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2025-09-15T06:38:43Z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7142C7FC60514B0BBC4DEDB08214EF29_13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