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CC767">
      <w:pPr>
        <w:pStyle w:val="11"/>
        <w:spacing w:line="270" w:lineRule="auto"/>
      </w:pPr>
    </w:p>
    <w:p w14:paraId="1BECBAAC">
      <w:pPr>
        <w:pStyle w:val="11"/>
        <w:spacing w:line="271" w:lineRule="auto"/>
      </w:pPr>
    </w:p>
    <w:p w14:paraId="712174A2">
      <w:pPr>
        <w:pStyle w:val="11"/>
        <w:spacing w:line="271" w:lineRule="auto"/>
      </w:pPr>
    </w:p>
    <w:p w14:paraId="43F427FE">
      <w:pPr>
        <w:pStyle w:val="11"/>
        <w:spacing w:line="271" w:lineRule="auto"/>
      </w:pPr>
    </w:p>
    <w:p w14:paraId="44B9F4A0">
      <w:pPr>
        <w:pStyle w:val="11"/>
        <w:spacing w:line="271" w:lineRule="auto"/>
      </w:pPr>
    </w:p>
    <w:p w14:paraId="57D6D4E3">
      <w:pPr>
        <w:pStyle w:val="11"/>
        <w:spacing w:line="271" w:lineRule="auto"/>
      </w:pPr>
    </w:p>
    <w:p w14:paraId="26805F0D">
      <w:pPr>
        <w:pStyle w:val="11"/>
        <w:spacing w:line="271" w:lineRule="auto"/>
      </w:pPr>
    </w:p>
    <w:p w14:paraId="271E72E7">
      <w:pPr>
        <w:spacing w:before="156" w:line="220" w:lineRule="auto"/>
        <w:ind w:left="1785"/>
        <w:outlineLvl w:val="0"/>
        <w:rPr>
          <w:rFonts w:ascii="宋体" w:hAnsi="宋体" w:eastAsia="宋体" w:cs="宋体"/>
          <w:sz w:val="48"/>
          <w:szCs w:val="48"/>
        </w:rPr>
      </w:pPr>
      <w:bookmarkStart w:id="0" w:name="_Toc23410"/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运维服务质量管理制度</w:t>
      </w:r>
      <w:bookmarkEnd w:id="0"/>
    </w:p>
    <w:p w14:paraId="007EA9BB">
      <w:pPr>
        <w:pStyle w:val="11"/>
        <w:spacing w:line="252" w:lineRule="auto"/>
      </w:pPr>
    </w:p>
    <w:p w14:paraId="0773CB60">
      <w:pPr>
        <w:pStyle w:val="11"/>
        <w:spacing w:line="253" w:lineRule="auto"/>
      </w:pPr>
    </w:p>
    <w:p w14:paraId="37EB84D8">
      <w:pPr>
        <w:pStyle w:val="11"/>
        <w:spacing w:line="253" w:lineRule="auto"/>
      </w:pPr>
    </w:p>
    <w:p w14:paraId="3E95C252">
      <w:pPr>
        <w:pStyle w:val="11"/>
        <w:spacing w:line="253" w:lineRule="auto"/>
      </w:pPr>
    </w:p>
    <w:p w14:paraId="4916FAD2">
      <w:pPr>
        <w:pStyle w:val="11"/>
        <w:spacing w:line="253" w:lineRule="auto"/>
      </w:pPr>
    </w:p>
    <w:p w14:paraId="68804AF9">
      <w:pPr>
        <w:pStyle w:val="11"/>
        <w:spacing w:line="253" w:lineRule="auto"/>
      </w:pPr>
    </w:p>
    <w:p w14:paraId="3D1FBE44">
      <w:pPr>
        <w:pStyle w:val="11"/>
        <w:spacing w:line="253" w:lineRule="auto"/>
      </w:pPr>
    </w:p>
    <w:p w14:paraId="5C75A681">
      <w:pPr>
        <w:pStyle w:val="11"/>
        <w:spacing w:line="253" w:lineRule="auto"/>
      </w:pPr>
    </w:p>
    <w:p w14:paraId="7BDA9D8E">
      <w:pPr>
        <w:pStyle w:val="11"/>
        <w:spacing w:line="253" w:lineRule="auto"/>
      </w:pPr>
    </w:p>
    <w:p w14:paraId="7E1F1C25">
      <w:pPr>
        <w:pStyle w:val="11"/>
        <w:spacing w:line="253" w:lineRule="auto"/>
      </w:pPr>
    </w:p>
    <w:p w14:paraId="7F2FC6FB">
      <w:pPr>
        <w:pStyle w:val="11"/>
        <w:spacing w:line="253" w:lineRule="auto"/>
      </w:pPr>
    </w:p>
    <w:p w14:paraId="7E6FD697">
      <w:pPr>
        <w:pStyle w:val="11"/>
        <w:spacing w:line="253" w:lineRule="auto"/>
      </w:pPr>
    </w:p>
    <w:p w14:paraId="6079E617">
      <w:pPr>
        <w:spacing w:line="1292" w:lineRule="exact"/>
        <w:ind w:firstLine="1992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136525</wp:posOffset>
            </wp:positionV>
            <wp:extent cx="4028440" cy="1285240"/>
            <wp:effectExtent l="0" t="0" r="10160" b="10160"/>
            <wp:wrapSquare wrapText="bothSides"/>
            <wp:docPr id="5" name="图片 5" descr="5a762ee5761bed248175e83484c3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a762ee5761bed248175e83484c3b6f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712D0">
      <w:pPr>
        <w:pStyle w:val="11"/>
        <w:spacing w:line="245" w:lineRule="auto"/>
      </w:pPr>
    </w:p>
    <w:p w14:paraId="1DEB90BA">
      <w:pPr>
        <w:pStyle w:val="11"/>
        <w:spacing w:line="245" w:lineRule="auto"/>
      </w:pPr>
    </w:p>
    <w:p w14:paraId="721C6C8B">
      <w:pPr>
        <w:pStyle w:val="11"/>
        <w:spacing w:line="245" w:lineRule="auto"/>
      </w:pPr>
    </w:p>
    <w:p w14:paraId="777B1442">
      <w:pPr>
        <w:pStyle w:val="11"/>
        <w:spacing w:line="245" w:lineRule="auto"/>
      </w:pPr>
    </w:p>
    <w:p w14:paraId="38EDB4CF">
      <w:pPr>
        <w:pStyle w:val="11"/>
        <w:spacing w:line="245" w:lineRule="auto"/>
      </w:pPr>
    </w:p>
    <w:p w14:paraId="2CBB70B2">
      <w:pPr>
        <w:pStyle w:val="11"/>
        <w:spacing w:line="245" w:lineRule="auto"/>
      </w:pPr>
    </w:p>
    <w:p w14:paraId="32280435">
      <w:pPr>
        <w:pStyle w:val="11"/>
        <w:spacing w:line="245" w:lineRule="auto"/>
      </w:pPr>
    </w:p>
    <w:p w14:paraId="5A9365C6">
      <w:pPr>
        <w:pStyle w:val="11"/>
        <w:spacing w:line="245" w:lineRule="auto"/>
      </w:pPr>
    </w:p>
    <w:p w14:paraId="15320297">
      <w:pPr>
        <w:pStyle w:val="11"/>
        <w:spacing w:line="245" w:lineRule="auto"/>
      </w:pPr>
    </w:p>
    <w:p w14:paraId="40467053">
      <w:pPr>
        <w:pStyle w:val="11"/>
        <w:spacing w:line="245" w:lineRule="auto"/>
      </w:pPr>
    </w:p>
    <w:p w14:paraId="1609E5DF">
      <w:pPr>
        <w:pStyle w:val="11"/>
        <w:spacing w:line="245" w:lineRule="auto"/>
      </w:pPr>
    </w:p>
    <w:p w14:paraId="30D18A66">
      <w:pPr>
        <w:pStyle w:val="11"/>
        <w:spacing w:line="245" w:lineRule="auto"/>
      </w:pPr>
    </w:p>
    <w:p w14:paraId="411AED5E">
      <w:pPr>
        <w:pStyle w:val="11"/>
        <w:spacing w:line="246" w:lineRule="auto"/>
      </w:pPr>
    </w:p>
    <w:p w14:paraId="73810FBD">
      <w:pPr>
        <w:pStyle w:val="11"/>
        <w:spacing w:line="246" w:lineRule="auto"/>
      </w:pPr>
    </w:p>
    <w:p w14:paraId="4B8D49B4">
      <w:pPr>
        <w:pStyle w:val="11"/>
        <w:spacing w:line="246" w:lineRule="auto"/>
      </w:pPr>
    </w:p>
    <w:p w14:paraId="7658B93E">
      <w:pPr>
        <w:pStyle w:val="11"/>
        <w:spacing w:line="246" w:lineRule="auto"/>
      </w:pPr>
    </w:p>
    <w:p w14:paraId="0C3EECB1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pacing w:val="-1"/>
          <w:sz w:val="36"/>
          <w:szCs w:val="36"/>
        </w:rPr>
        <w:t>万洲奇智(青岛)信息科技有限公</w:t>
      </w:r>
      <w:r>
        <w:rPr>
          <w:rFonts w:ascii="宋体" w:hAnsi="宋体" w:eastAsia="宋体" w:cs="宋体"/>
          <w:spacing w:val="-1"/>
          <w:sz w:val="36"/>
          <w:szCs w:val="36"/>
        </w:rPr>
        <w:t>司</w:t>
      </w:r>
    </w:p>
    <w:p w14:paraId="7FCDB06C">
      <w:pPr>
        <w:spacing w:line="219" w:lineRule="auto"/>
        <w:rPr>
          <w:rFonts w:ascii="宋体" w:hAnsi="宋体" w:eastAsia="宋体" w:cs="宋体"/>
          <w:sz w:val="36"/>
          <w:szCs w:val="36"/>
        </w:rPr>
      </w:pPr>
    </w:p>
    <w:p w14:paraId="69B7F4AB">
      <w:pPr>
        <w:spacing w:line="219" w:lineRule="auto"/>
        <w:jc w:val="center"/>
        <w:rPr>
          <w:rFonts w:hint="default" w:ascii="宋体" w:hAnsi="宋体" w:eastAsia="宋体" w:cs="宋体"/>
          <w:sz w:val="36"/>
          <w:szCs w:val="36"/>
          <w:lang w:val="en-US" w:eastAsia="zh-CN"/>
        </w:rPr>
        <w:sectPr>
          <w:pgSz w:w="11912" w:h="16841"/>
          <w:pgMar w:top="1431" w:right="1786" w:bottom="2683" w:left="1786" w:header="0" w:footer="2255" w:gutter="0"/>
          <w:cols w:space="720" w:num="1"/>
        </w:sect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2025年1月4日</w:t>
      </w:r>
    </w:p>
    <w:p w14:paraId="3E7AA806">
      <w:pPr>
        <w:spacing w:before="91" w:line="220" w:lineRule="auto"/>
        <w:ind w:left="362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20073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5E8C6266">
      <w:pPr>
        <w:spacing w:line="131" w:lineRule="exact"/>
      </w:pPr>
    </w:p>
    <w:tbl>
      <w:tblPr>
        <w:tblStyle w:val="18"/>
        <w:tblW w:w="8646" w:type="dxa"/>
        <w:tblInd w:w="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26128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50E08D5A">
            <w:pPr>
              <w:spacing w:before="125" w:line="220" w:lineRule="auto"/>
              <w:ind w:left="1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004A3924">
            <w:pPr>
              <w:spacing w:before="125" w:line="218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运维服务质量管理制度（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WZQZ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-ITSS-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YWFWZLGL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）</w:t>
            </w:r>
          </w:p>
        </w:tc>
      </w:tr>
      <w:tr w14:paraId="1E3EFD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5F296214">
            <w:pPr>
              <w:spacing w:before="122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757FCE0C">
            <w:pPr>
              <w:spacing w:before="12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pacing w:val="-1"/>
              </w:rPr>
              <w:t>万洲奇智(青岛)信息科技有限公司</w:t>
            </w:r>
          </w:p>
        </w:tc>
      </w:tr>
      <w:tr w14:paraId="07CCE6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5DB722B7">
            <w:pPr>
              <w:spacing w:before="124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457DFDBD">
            <w:pPr>
              <w:spacing w:before="124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秘密</w:t>
            </w:r>
          </w:p>
        </w:tc>
      </w:tr>
      <w:tr w14:paraId="297E2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6027995B">
            <w:pPr>
              <w:spacing w:before="125" w:line="219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558" w:type="dxa"/>
            <w:vAlign w:val="top"/>
          </w:tcPr>
          <w:p w14:paraId="559A6BAE">
            <w:pPr>
              <w:spacing w:before="125" w:line="219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123" w:type="dxa"/>
            <w:vAlign w:val="top"/>
          </w:tcPr>
          <w:p w14:paraId="2B09B6DE">
            <w:pPr>
              <w:spacing w:before="125" w:line="219" w:lineRule="auto"/>
              <w:ind w:left="5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699" w:type="dxa"/>
            <w:vAlign w:val="top"/>
          </w:tcPr>
          <w:p w14:paraId="6CA58FD4">
            <w:pPr>
              <w:spacing w:before="126" w:line="220" w:lineRule="auto"/>
              <w:ind w:left="5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作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者</w:t>
            </w:r>
          </w:p>
        </w:tc>
        <w:tc>
          <w:tcPr>
            <w:tcW w:w="1562" w:type="dxa"/>
            <w:vAlign w:val="top"/>
          </w:tcPr>
          <w:p w14:paraId="1B0D15D2">
            <w:pPr>
              <w:spacing w:before="126" w:line="220" w:lineRule="auto"/>
              <w:ind w:left="5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498270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413DB8D">
            <w:pPr>
              <w:spacing w:before="104" w:line="239" w:lineRule="auto"/>
              <w:ind w:left="6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558" w:type="dxa"/>
            <w:vAlign w:val="top"/>
          </w:tcPr>
          <w:p w14:paraId="67844886">
            <w:pPr>
              <w:spacing w:before="104"/>
              <w:ind w:left="3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123" w:type="dxa"/>
            <w:vAlign w:val="top"/>
          </w:tcPr>
          <w:p w14:paraId="7E2423C8">
            <w:pPr>
              <w:spacing w:before="74" w:line="219" w:lineRule="auto"/>
              <w:ind w:left="6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699" w:type="dxa"/>
            <w:vAlign w:val="center"/>
          </w:tcPr>
          <w:p w14:paraId="083EF0FA">
            <w:pPr>
              <w:pStyle w:val="19"/>
              <w:spacing w:before="132" w:line="220" w:lineRule="auto"/>
              <w:ind w:left="656" w:left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毛彦超</w:t>
            </w:r>
          </w:p>
        </w:tc>
        <w:tc>
          <w:tcPr>
            <w:tcW w:w="1562" w:type="dxa"/>
            <w:vAlign w:val="center"/>
          </w:tcPr>
          <w:p w14:paraId="4DF52861">
            <w:pPr>
              <w:pStyle w:val="19"/>
              <w:spacing w:before="132" w:line="220" w:lineRule="auto"/>
              <w:ind w:left="656" w:left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郭万洲</w:t>
            </w:r>
          </w:p>
        </w:tc>
      </w:tr>
      <w:tr w14:paraId="0C2197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C23D9A1">
            <w:pPr>
              <w:pStyle w:val="19"/>
            </w:pPr>
          </w:p>
        </w:tc>
        <w:tc>
          <w:tcPr>
            <w:tcW w:w="1558" w:type="dxa"/>
            <w:vAlign w:val="top"/>
          </w:tcPr>
          <w:p w14:paraId="3C591B71">
            <w:pPr>
              <w:pStyle w:val="19"/>
            </w:pPr>
          </w:p>
        </w:tc>
        <w:tc>
          <w:tcPr>
            <w:tcW w:w="2123" w:type="dxa"/>
            <w:vAlign w:val="top"/>
          </w:tcPr>
          <w:p w14:paraId="1F1FC051">
            <w:pPr>
              <w:pStyle w:val="19"/>
            </w:pPr>
          </w:p>
        </w:tc>
        <w:tc>
          <w:tcPr>
            <w:tcW w:w="1699" w:type="dxa"/>
            <w:vAlign w:val="top"/>
          </w:tcPr>
          <w:p w14:paraId="441A5A18">
            <w:pPr>
              <w:pStyle w:val="19"/>
            </w:pPr>
          </w:p>
        </w:tc>
        <w:tc>
          <w:tcPr>
            <w:tcW w:w="1562" w:type="dxa"/>
            <w:vAlign w:val="top"/>
          </w:tcPr>
          <w:p w14:paraId="4786C24B">
            <w:pPr>
              <w:pStyle w:val="19"/>
            </w:pPr>
          </w:p>
        </w:tc>
      </w:tr>
      <w:tr w14:paraId="42C0FD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075A2404">
            <w:pPr>
              <w:pStyle w:val="19"/>
            </w:pPr>
          </w:p>
        </w:tc>
        <w:tc>
          <w:tcPr>
            <w:tcW w:w="1558" w:type="dxa"/>
            <w:vAlign w:val="top"/>
          </w:tcPr>
          <w:p w14:paraId="46C4EB1D">
            <w:pPr>
              <w:pStyle w:val="19"/>
            </w:pPr>
          </w:p>
        </w:tc>
        <w:tc>
          <w:tcPr>
            <w:tcW w:w="2123" w:type="dxa"/>
            <w:vAlign w:val="top"/>
          </w:tcPr>
          <w:p w14:paraId="6AF217AB">
            <w:pPr>
              <w:pStyle w:val="19"/>
            </w:pPr>
          </w:p>
        </w:tc>
        <w:tc>
          <w:tcPr>
            <w:tcW w:w="1699" w:type="dxa"/>
            <w:vAlign w:val="top"/>
          </w:tcPr>
          <w:p w14:paraId="4B07696A">
            <w:pPr>
              <w:pStyle w:val="19"/>
            </w:pPr>
          </w:p>
        </w:tc>
        <w:tc>
          <w:tcPr>
            <w:tcW w:w="1562" w:type="dxa"/>
            <w:vAlign w:val="top"/>
          </w:tcPr>
          <w:p w14:paraId="7D94C3B2">
            <w:pPr>
              <w:pStyle w:val="19"/>
            </w:pPr>
          </w:p>
        </w:tc>
      </w:tr>
      <w:tr w14:paraId="59756A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6A220F71">
            <w:pPr>
              <w:pStyle w:val="19"/>
            </w:pPr>
          </w:p>
        </w:tc>
        <w:tc>
          <w:tcPr>
            <w:tcW w:w="1558" w:type="dxa"/>
            <w:vAlign w:val="top"/>
          </w:tcPr>
          <w:p w14:paraId="0D854F37">
            <w:pPr>
              <w:pStyle w:val="19"/>
            </w:pPr>
          </w:p>
        </w:tc>
        <w:tc>
          <w:tcPr>
            <w:tcW w:w="2123" w:type="dxa"/>
            <w:vAlign w:val="top"/>
          </w:tcPr>
          <w:p w14:paraId="40F5F834">
            <w:pPr>
              <w:pStyle w:val="19"/>
            </w:pPr>
          </w:p>
        </w:tc>
        <w:tc>
          <w:tcPr>
            <w:tcW w:w="1699" w:type="dxa"/>
            <w:vAlign w:val="top"/>
          </w:tcPr>
          <w:p w14:paraId="08DDA30F">
            <w:pPr>
              <w:pStyle w:val="19"/>
            </w:pPr>
          </w:p>
        </w:tc>
        <w:tc>
          <w:tcPr>
            <w:tcW w:w="1562" w:type="dxa"/>
            <w:vAlign w:val="top"/>
          </w:tcPr>
          <w:p w14:paraId="689CF193">
            <w:pPr>
              <w:pStyle w:val="19"/>
            </w:pPr>
          </w:p>
        </w:tc>
      </w:tr>
      <w:tr w14:paraId="154ACE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52653EBF">
            <w:pPr>
              <w:pStyle w:val="19"/>
            </w:pPr>
          </w:p>
        </w:tc>
        <w:tc>
          <w:tcPr>
            <w:tcW w:w="1558" w:type="dxa"/>
            <w:vAlign w:val="top"/>
          </w:tcPr>
          <w:p w14:paraId="42C40BD9">
            <w:pPr>
              <w:pStyle w:val="19"/>
            </w:pPr>
          </w:p>
        </w:tc>
        <w:tc>
          <w:tcPr>
            <w:tcW w:w="2123" w:type="dxa"/>
            <w:vAlign w:val="top"/>
          </w:tcPr>
          <w:p w14:paraId="7729C5AB">
            <w:pPr>
              <w:pStyle w:val="19"/>
            </w:pPr>
          </w:p>
        </w:tc>
        <w:tc>
          <w:tcPr>
            <w:tcW w:w="1699" w:type="dxa"/>
            <w:vAlign w:val="top"/>
          </w:tcPr>
          <w:p w14:paraId="438C2825">
            <w:pPr>
              <w:pStyle w:val="19"/>
            </w:pPr>
          </w:p>
        </w:tc>
        <w:tc>
          <w:tcPr>
            <w:tcW w:w="1562" w:type="dxa"/>
            <w:vAlign w:val="top"/>
          </w:tcPr>
          <w:p w14:paraId="279B1919">
            <w:pPr>
              <w:pStyle w:val="19"/>
            </w:pPr>
          </w:p>
        </w:tc>
      </w:tr>
    </w:tbl>
    <w:p w14:paraId="54810BFD">
      <w:pPr>
        <w:pStyle w:val="11"/>
      </w:pPr>
    </w:p>
    <w:p w14:paraId="33D87930">
      <w:pPr>
        <w:sectPr>
          <w:pgSz w:w="11906" w:h="16839"/>
          <w:pgMar w:top="1431" w:right="1440" w:bottom="0" w:left="1785" w:header="0" w:footer="0" w:gutter="0"/>
          <w:cols w:space="720" w:num="1"/>
        </w:sectPr>
      </w:pPr>
    </w:p>
    <w:p w14:paraId="2E4FC0C3">
      <w:pPr>
        <w:pStyle w:val="11"/>
        <w:spacing w:line="364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1171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423416F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6464169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</w:rPr>
            <w:fldChar w:fldCharType="begin"/>
          </w:r>
          <w:r>
            <w:rPr>
              <w:rFonts w:ascii="Calibri" w:hAnsi="Calibri" w:eastAsia="Calibri" w:cs="Calibri"/>
              <w:sz w:val="24"/>
              <w:szCs w:val="24"/>
            </w:rPr>
            <w:instrText xml:space="preserve">TOC \o "1-3" \h \u </w:instrTex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_Toc23410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运维服务质量管理制度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_Toc23410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27A92D5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_Toc20073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_Toc20073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70D997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_Toc21088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_Toc21088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1AEFC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_Toc22228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_Toc22228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E9F5428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_Toc25503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_Toc25503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C2C7C3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_Toc19774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_Toc19774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A21E044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1468809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_Toc20880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质量</w:t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  <w:lang w:val="en-US" w:eastAsia="zh-CN"/>
            </w:rPr>
            <w:t>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_Toc20880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1467D5E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_Toc23150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部门岗位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_Toc23150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9759E9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公司高层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74E255B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_Toc15440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 xml:space="preserve">6.2.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质量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_Toc15440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DA99874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_Toc27427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运维部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_Toc27427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870A21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_Toc13013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6.4. 服务台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_Toc13013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6D14F05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_Toc13233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6.5. 运维服务人员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_Toc13233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F98C51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_Toc27641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质量管理内容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C5F88A0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_Toc2680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7.1. 高层的质量管理活动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_Toc2680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B98F577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_Toc12579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7.2. 质量中心的质量管理活动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_Toc12579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3DAE440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_Toc28189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7.3.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eastAsia="zh-CN"/>
            </w:rPr>
            <w:t>运维部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_Toc28189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4D5B489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_Toc15854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运维服务质量管理要求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_Toc15854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1BA691B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_Toc11563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8.1. 客户满意度调查要求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_Toc11563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C110102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_Toc10900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8.2. 项目的质量管理要求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_Toc10900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8FFF9E5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_Toc23403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 体系的质量管理要求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_Toc23403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62EF78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_Toc28259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8.3.1. 内审要求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_Toc28259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B855E8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_Toc8942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default" w:ascii="Microsoft JhengHei" w:hAnsi="Microsoft JhengHei" w:eastAsia="Microsoft JhengHei" w:cs="Microsoft JhengHei"/>
              <w:sz w:val="24"/>
              <w:szCs w:val="24"/>
            </w:rPr>
            <w:t xml:space="preserve">8.3.2.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管理评审要求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_Toc8942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C115A2D">
          <w:pPr>
            <w:spacing w:line="327" w:lineRule="exact"/>
            <w:rPr>
              <w:rFonts w:ascii="Calibri" w:hAnsi="Calibri" w:eastAsia="Calibri" w:cs="Calibri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libri" w:hAnsi="Calibri" w:eastAsia="Calibri" w:cs="Calibri"/>
              <w:szCs w:val="24"/>
            </w:rPr>
            <w:fldChar w:fldCharType="end"/>
          </w:r>
        </w:p>
      </w:sdtContent>
    </w:sdt>
    <w:p w14:paraId="783C56BF">
      <w:pPr>
        <w:spacing w:line="327" w:lineRule="exact"/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3D4B0D4A">
      <w:pPr>
        <w:pStyle w:val="20"/>
        <w:bidi w:val="0"/>
      </w:pPr>
      <w:bookmarkStart w:id="2" w:name="_Toc21088"/>
      <w:r>
        <w:t>目的</w:t>
      </w:r>
      <w:bookmarkEnd w:id="2"/>
    </w:p>
    <w:p w14:paraId="192777F9">
      <w:pPr>
        <w:spacing w:before="170" w:line="361" w:lineRule="auto"/>
        <w:ind w:left="24" w:right="160" w:firstLine="48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为确保公司提供的运维服务满足客户所需的服务质量，寻找公司服务实施</w:t>
      </w:r>
      <w:r>
        <w:rPr>
          <w:rFonts w:ascii="宋体" w:hAnsi="宋体" w:eastAsia="宋体" w:cs="宋体"/>
          <w:sz w:val="24"/>
          <w:szCs w:val="24"/>
        </w:rPr>
        <w:t>过程中存在的问题和缺陷，为服务改进活动的有效</w:t>
      </w:r>
      <w:r>
        <w:rPr>
          <w:rFonts w:ascii="宋体" w:hAnsi="宋体" w:eastAsia="宋体" w:cs="宋体"/>
          <w:spacing w:val="-1"/>
          <w:sz w:val="24"/>
          <w:szCs w:val="24"/>
        </w:rPr>
        <w:t>实施提供目标和方向，保证</w:t>
      </w:r>
      <w:r>
        <w:rPr>
          <w:rFonts w:ascii="宋体" w:hAnsi="宋体" w:eastAsia="宋体" w:cs="宋体"/>
          <w:spacing w:val="-2"/>
          <w:sz w:val="24"/>
          <w:szCs w:val="24"/>
        </w:rPr>
        <w:t>组织的服务质量稳定可控并持续提升，特制订本制度。</w:t>
      </w:r>
    </w:p>
    <w:p w14:paraId="7C64DF40">
      <w:pPr>
        <w:pStyle w:val="20"/>
        <w:bidi w:val="0"/>
      </w:pPr>
      <w:bookmarkStart w:id="3" w:name="_Toc22228"/>
      <w:r>
        <w:t>适用范围</w:t>
      </w:r>
      <w:bookmarkEnd w:id="3"/>
    </w:p>
    <w:p w14:paraId="6C06C98D">
      <w:pPr>
        <w:spacing w:before="170" w:line="362" w:lineRule="auto"/>
        <w:ind w:left="22" w:right="160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本程序适用于</w:t>
      </w:r>
      <w:bookmarkStart w:id="29" w:name="_GoBack"/>
      <w:bookmarkEnd w:id="29"/>
      <w:r>
        <w:rPr>
          <w:rFonts w:ascii="宋体" w:hAnsi="宋体" w:eastAsia="宋体" w:cs="宋体"/>
          <w:sz w:val="24"/>
          <w:szCs w:val="24"/>
        </w:rPr>
        <w:t>公司</w:t>
      </w:r>
      <w:r>
        <w:rPr>
          <w:rFonts w:ascii="宋体" w:hAnsi="宋体" w:eastAsia="宋体" w:cs="宋体"/>
          <w:spacing w:val="-1"/>
          <w:sz w:val="24"/>
          <w:szCs w:val="24"/>
        </w:rPr>
        <w:t>运维服务业务，用于服务实</w:t>
      </w:r>
      <w:r>
        <w:rPr>
          <w:rFonts w:ascii="宋体" w:hAnsi="宋体" w:eastAsia="宋体" w:cs="宋体"/>
          <w:spacing w:val="-4"/>
          <w:sz w:val="24"/>
          <w:szCs w:val="24"/>
        </w:rPr>
        <w:t>施全过程的检查与审计。</w:t>
      </w:r>
    </w:p>
    <w:p w14:paraId="04932034">
      <w:pPr>
        <w:pStyle w:val="20"/>
        <w:bidi w:val="0"/>
      </w:pPr>
      <w:bookmarkStart w:id="4" w:name="_Toc25503"/>
      <w:r>
        <w:t>引用文件</w:t>
      </w:r>
      <w:bookmarkEnd w:id="4"/>
    </w:p>
    <w:p w14:paraId="68BF5111">
      <w:pPr>
        <w:pStyle w:val="11"/>
        <w:spacing w:before="232" w:line="328" w:lineRule="exact"/>
        <w:ind w:left="520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1.</w:t>
      </w:r>
      <w:r>
        <w:rPr>
          <w:spacing w:val="24"/>
          <w:position w:val="1"/>
          <w:sz w:val="24"/>
          <w:szCs w:val="24"/>
        </w:rPr>
        <w:t xml:space="preserve">  </w:t>
      </w:r>
      <w:r>
        <w:rPr>
          <w:spacing w:val="-1"/>
          <w:position w:val="1"/>
          <w:sz w:val="24"/>
          <w:szCs w:val="24"/>
        </w:rPr>
        <w:t>ITSS.1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—</w:t>
      </w:r>
      <w:r>
        <w:rPr>
          <w:spacing w:val="-1"/>
          <w:position w:val="1"/>
          <w:sz w:val="24"/>
          <w:szCs w:val="24"/>
        </w:rPr>
        <w:t xml:space="preserve">2015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 xml:space="preserve">《信息技术服务 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>运行维护服务能力成熟度模型》</w:t>
      </w:r>
    </w:p>
    <w:p w14:paraId="37EE9D0F">
      <w:pPr>
        <w:pStyle w:val="11"/>
        <w:spacing w:before="296" w:line="328" w:lineRule="exact"/>
        <w:ind w:right="18"/>
        <w:jc w:val="right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2.</w:t>
      </w:r>
      <w:r>
        <w:rPr>
          <w:spacing w:val="20"/>
          <w:position w:val="1"/>
          <w:sz w:val="24"/>
          <w:szCs w:val="24"/>
        </w:rPr>
        <w:t xml:space="preserve">  </w:t>
      </w:r>
      <w:r>
        <w:rPr>
          <w:spacing w:val="-1"/>
          <w:position w:val="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 xml:space="preserve"> 运行维护 第</w:t>
      </w:r>
      <w:r>
        <w:rPr>
          <w:rFonts w:ascii="宋体" w:hAnsi="宋体" w:eastAsia="宋体" w:cs="宋体"/>
          <w:spacing w:val="-34"/>
          <w:position w:val="1"/>
          <w:sz w:val="24"/>
          <w:szCs w:val="24"/>
        </w:rPr>
        <w:t xml:space="preserve"> </w:t>
      </w:r>
      <w:r>
        <w:rPr>
          <w:spacing w:val="-2"/>
          <w:position w:val="1"/>
          <w:sz w:val="24"/>
          <w:szCs w:val="24"/>
        </w:rPr>
        <w:t xml:space="preserve">1 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>部分：通用要求》</w:t>
      </w:r>
    </w:p>
    <w:p w14:paraId="4BCCE041">
      <w:pPr>
        <w:pStyle w:val="11"/>
        <w:spacing w:before="264" w:line="328" w:lineRule="exact"/>
        <w:ind w:left="504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3.</w:t>
      </w:r>
      <w:r>
        <w:rPr>
          <w:spacing w:val="23"/>
          <w:w w:val="101"/>
          <w:position w:val="1"/>
          <w:sz w:val="24"/>
          <w:szCs w:val="24"/>
        </w:rPr>
        <w:t xml:space="preserve">  </w:t>
      </w:r>
      <w:r>
        <w:rPr>
          <w:spacing w:val="-1"/>
          <w:position w:val="1"/>
          <w:sz w:val="24"/>
          <w:szCs w:val="24"/>
        </w:rPr>
        <w:t xml:space="preserve">GB/T 29264-2012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分类与代码》</w:t>
      </w:r>
    </w:p>
    <w:p w14:paraId="688331B5">
      <w:pPr>
        <w:pStyle w:val="11"/>
        <w:spacing w:before="296" w:line="328" w:lineRule="exact"/>
        <w:ind w:left="497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4.</w:t>
      </w:r>
      <w:r>
        <w:rPr>
          <w:spacing w:val="22"/>
          <w:position w:val="1"/>
          <w:sz w:val="24"/>
          <w:szCs w:val="24"/>
        </w:rPr>
        <w:t xml:space="preserve">  </w:t>
      </w:r>
      <w:r>
        <w:rPr>
          <w:spacing w:val="-1"/>
          <w:position w:val="1"/>
          <w:sz w:val="24"/>
          <w:szCs w:val="24"/>
        </w:rPr>
        <w:t xml:space="preserve">GB/T 28827.2-2012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53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部分</w:t>
      </w:r>
      <w:r>
        <w:rPr>
          <w:spacing w:val="-1"/>
          <w:position w:val="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交付规范》</w:t>
      </w:r>
    </w:p>
    <w:p w14:paraId="6F054CF8">
      <w:pPr>
        <w:pStyle w:val="11"/>
        <w:spacing w:before="296" w:line="351" w:lineRule="auto"/>
        <w:ind w:left="487" w:right="14" w:firstLine="16"/>
        <w:rPr>
          <w:rFonts w:ascii="宋体" w:hAnsi="宋体" w:eastAsia="宋体" w:cs="宋体"/>
          <w:sz w:val="24"/>
          <w:szCs w:val="24"/>
        </w:rPr>
      </w:pPr>
      <w:r>
        <w:rPr>
          <w:spacing w:val="-2"/>
          <w:sz w:val="24"/>
          <w:szCs w:val="24"/>
        </w:rPr>
        <w:t>5.</w:t>
      </w:r>
      <w:r>
        <w:rPr>
          <w:spacing w:val="20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GB/T</w:t>
      </w:r>
      <w:r>
        <w:rPr>
          <w:spacing w:val="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28827.3-2012</w:t>
      </w:r>
      <w:r>
        <w:rPr>
          <w:spacing w:val="43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6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运行维护</w:t>
      </w:r>
      <w:r>
        <w:rPr>
          <w:rFonts w:ascii="宋体" w:hAnsi="宋体" w:eastAsia="宋体" w:cs="宋体"/>
          <w:spacing w:val="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2"/>
          <w:sz w:val="24"/>
          <w:szCs w:val="24"/>
        </w:rPr>
        <w:t>部分</w:t>
      </w:r>
      <w:r>
        <w:rPr>
          <w:spacing w:val="-2"/>
          <w:sz w:val="24"/>
          <w:szCs w:val="24"/>
        </w:rPr>
        <w:t>:</w:t>
      </w:r>
      <w:r>
        <w:rPr>
          <w:rFonts w:ascii="宋体" w:hAnsi="宋体" w:eastAsia="宋体" w:cs="宋体"/>
          <w:spacing w:val="-2"/>
          <w:sz w:val="24"/>
          <w:szCs w:val="24"/>
        </w:rPr>
        <w:t>应急响应规</w:t>
      </w:r>
      <w:r>
        <w:rPr>
          <w:rFonts w:ascii="宋体" w:hAnsi="宋体" w:eastAsia="宋体" w:cs="宋体"/>
          <w:spacing w:val="-7"/>
          <w:sz w:val="24"/>
          <w:szCs w:val="24"/>
        </w:rPr>
        <w:t>范》</w:t>
      </w:r>
    </w:p>
    <w:p w14:paraId="3EF2568F">
      <w:pPr>
        <w:pStyle w:val="11"/>
        <w:spacing w:before="257" w:line="327" w:lineRule="exact"/>
        <w:ind w:left="481"/>
        <w:rPr>
          <w:rFonts w:ascii="宋体" w:hAnsi="宋体" w:eastAsia="宋体" w:cs="宋体"/>
          <w:sz w:val="24"/>
          <w:szCs w:val="24"/>
        </w:rPr>
      </w:pPr>
      <w:r>
        <w:rPr>
          <w:spacing w:val="-5"/>
          <w:position w:val="1"/>
          <w:sz w:val="24"/>
          <w:szCs w:val="24"/>
        </w:rPr>
        <w:t>6</w:t>
      </w:r>
      <w:r>
        <w:rPr>
          <w:spacing w:val="31"/>
          <w:w w:val="101"/>
          <w:position w:val="1"/>
          <w:sz w:val="24"/>
          <w:szCs w:val="24"/>
        </w:rPr>
        <w:t xml:space="preserve">  </w:t>
      </w:r>
      <w:r>
        <w:rPr>
          <w:spacing w:val="-5"/>
          <w:position w:val="1"/>
          <w:sz w:val="24"/>
          <w:szCs w:val="24"/>
        </w:rPr>
        <w:t>.</w:t>
      </w:r>
      <w:r>
        <w:rPr>
          <w:spacing w:val="29"/>
          <w:w w:val="101"/>
          <w:position w:val="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国家有关法律、法规及行业标准</w:t>
      </w:r>
    </w:p>
    <w:p w14:paraId="5712CC00">
      <w:pPr>
        <w:pStyle w:val="11"/>
        <w:spacing w:line="266" w:lineRule="auto"/>
      </w:pPr>
    </w:p>
    <w:p w14:paraId="39F7E067">
      <w:pPr>
        <w:pStyle w:val="11"/>
        <w:spacing w:line="267" w:lineRule="auto"/>
      </w:pPr>
    </w:p>
    <w:p w14:paraId="6434C530">
      <w:pPr>
        <w:pStyle w:val="11"/>
        <w:spacing w:line="267" w:lineRule="auto"/>
      </w:pPr>
    </w:p>
    <w:p w14:paraId="3E0C44B3">
      <w:pPr>
        <w:pStyle w:val="11"/>
        <w:spacing w:line="267" w:lineRule="auto"/>
      </w:pPr>
    </w:p>
    <w:p w14:paraId="316CC629">
      <w:pPr>
        <w:pStyle w:val="11"/>
        <w:spacing w:line="267" w:lineRule="auto"/>
      </w:pPr>
    </w:p>
    <w:p w14:paraId="0D67A214">
      <w:pPr>
        <w:pStyle w:val="20"/>
        <w:bidi w:val="0"/>
      </w:pPr>
      <w:bookmarkStart w:id="5" w:name="_Toc19774"/>
      <w:r>
        <w:t>术语与定义</w:t>
      </w:r>
      <w:bookmarkEnd w:id="5"/>
    </w:p>
    <w:p w14:paraId="3ED9262E">
      <w:pPr>
        <w:spacing w:before="172" w:line="220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26751A69">
      <w:pPr>
        <w:pStyle w:val="20"/>
        <w:bidi w:val="0"/>
      </w:pPr>
      <w:bookmarkStart w:id="6" w:name="_Toc1292"/>
      <w:r>
        <w:t>角色与职责</w:t>
      </w:r>
      <w:bookmarkEnd w:id="6"/>
    </w:p>
    <w:p w14:paraId="3D56494A">
      <w:pPr>
        <w:spacing w:before="128"/>
      </w:pPr>
    </w:p>
    <w:tbl>
      <w:tblPr>
        <w:tblStyle w:val="18"/>
        <w:tblW w:w="7655" w:type="dxa"/>
        <w:tblInd w:w="5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6301"/>
      </w:tblGrid>
      <w:tr w14:paraId="186AC8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354" w:type="dxa"/>
            <w:shd w:val="clear" w:color="auto" w:fill="F2F2F2"/>
            <w:vAlign w:val="top"/>
          </w:tcPr>
          <w:p w14:paraId="14428908">
            <w:pPr>
              <w:spacing w:before="60" w:line="219" w:lineRule="auto"/>
              <w:ind w:left="4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角色</w:t>
            </w:r>
          </w:p>
        </w:tc>
        <w:tc>
          <w:tcPr>
            <w:tcW w:w="6301" w:type="dxa"/>
            <w:shd w:val="clear" w:color="auto" w:fill="F2F2F2"/>
            <w:vAlign w:val="top"/>
          </w:tcPr>
          <w:p w14:paraId="4B411DB5">
            <w:pPr>
              <w:spacing w:before="61" w:line="221" w:lineRule="auto"/>
              <w:ind w:left="29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职责</w:t>
            </w:r>
          </w:p>
        </w:tc>
      </w:tr>
      <w:tr w14:paraId="19C8B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1354" w:type="dxa"/>
            <w:vAlign w:val="top"/>
          </w:tcPr>
          <w:p w14:paraId="6E1E4FE4">
            <w:pPr>
              <w:pStyle w:val="19"/>
              <w:spacing w:line="257" w:lineRule="auto"/>
            </w:pPr>
          </w:p>
          <w:p w14:paraId="35CE85AF">
            <w:pPr>
              <w:pStyle w:val="19"/>
              <w:spacing w:line="257" w:lineRule="auto"/>
            </w:pPr>
          </w:p>
          <w:p w14:paraId="1BA78964">
            <w:pPr>
              <w:spacing w:before="78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管理层</w:t>
            </w:r>
          </w:p>
        </w:tc>
        <w:tc>
          <w:tcPr>
            <w:tcW w:w="6301" w:type="dxa"/>
            <w:vAlign w:val="top"/>
          </w:tcPr>
          <w:p w14:paraId="017AEAF2">
            <w:pPr>
              <w:spacing w:before="64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2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负责审批年度服务能力管理计划。</w:t>
            </w:r>
          </w:p>
          <w:p w14:paraId="47D7127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定期对服务实施过程和服务实施过程的改进进行监控管理。</w:t>
            </w:r>
          </w:p>
          <w:p w14:paraId="5486B6AA">
            <w:pPr>
              <w:spacing w:before="105" w:line="271" w:lineRule="auto"/>
              <w:ind w:left="567" w:right="270" w:hanging="4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负责公司运维服务体系的管理评审，以确保运维服务能力的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适应性和有效性。</w:t>
            </w:r>
          </w:p>
        </w:tc>
      </w:tr>
    </w:tbl>
    <w:p w14:paraId="7CFA9B91">
      <w:pPr>
        <w:pStyle w:val="11"/>
      </w:pPr>
    </w:p>
    <w:p w14:paraId="30EE0774">
      <w:pPr>
        <w:sectPr>
          <w:footerReference r:id="rId5" w:type="default"/>
          <w:pgSz w:w="11906" w:h="16839"/>
          <w:pgMar w:top="1431" w:right="1785" w:bottom="1374" w:left="1785" w:header="0" w:footer="1211" w:gutter="0"/>
          <w:cols w:space="720" w:num="1"/>
        </w:sectPr>
      </w:pPr>
    </w:p>
    <w:p w14:paraId="04955F72">
      <w:pPr>
        <w:spacing w:line="91" w:lineRule="auto"/>
        <w:rPr>
          <w:rFonts w:ascii="Arial"/>
          <w:sz w:val="2"/>
        </w:rPr>
      </w:pPr>
    </w:p>
    <w:tbl>
      <w:tblPr>
        <w:tblStyle w:val="18"/>
        <w:tblW w:w="7655" w:type="dxa"/>
        <w:tblInd w:w="5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6301"/>
      </w:tblGrid>
      <w:tr w14:paraId="2378C3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8" w:hRule="atLeast"/>
        </w:trPr>
        <w:tc>
          <w:tcPr>
            <w:tcW w:w="1354" w:type="dxa"/>
            <w:vAlign w:val="top"/>
          </w:tcPr>
          <w:p w14:paraId="707F1030">
            <w:pPr>
              <w:pStyle w:val="19"/>
              <w:spacing w:line="252" w:lineRule="auto"/>
            </w:pPr>
          </w:p>
          <w:p w14:paraId="1736053C">
            <w:pPr>
              <w:pStyle w:val="19"/>
              <w:spacing w:line="252" w:lineRule="auto"/>
            </w:pPr>
          </w:p>
          <w:p w14:paraId="283FA58E">
            <w:pPr>
              <w:pStyle w:val="19"/>
              <w:spacing w:line="252" w:lineRule="auto"/>
            </w:pPr>
          </w:p>
          <w:p w14:paraId="092CAF94">
            <w:pPr>
              <w:pStyle w:val="19"/>
              <w:spacing w:line="252" w:lineRule="auto"/>
            </w:pPr>
          </w:p>
          <w:p w14:paraId="216E16D7">
            <w:pPr>
              <w:pStyle w:val="19"/>
              <w:spacing w:line="252" w:lineRule="auto"/>
            </w:pPr>
          </w:p>
          <w:p w14:paraId="03DEFBE9">
            <w:pPr>
              <w:pStyle w:val="19"/>
              <w:spacing w:line="253" w:lineRule="auto"/>
            </w:pPr>
          </w:p>
          <w:p w14:paraId="4E936F84">
            <w:pPr>
              <w:pStyle w:val="19"/>
              <w:spacing w:line="253" w:lineRule="auto"/>
            </w:pPr>
          </w:p>
          <w:p w14:paraId="2A27EE69">
            <w:pPr>
              <w:spacing w:before="78" w:line="220" w:lineRule="auto"/>
              <w:ind w:left="113"/>
              <w:outlineLvl w:val="1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7" w:name="bookmark22"/>
            <w:bookmarkEnd w:id="7"/>
            <w:bookmarkStart w:id="8" w:name="_Toc20880"/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质量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部</w:t>
            </w:r>
            <w:bookmarkEnd w:id="8"/>
          </w:p>
        </w:tc>
        <w:tc>
          <w:tcPr>
            <w:tcW w:w="6301" w:type="dxa"/>
            <w:vAlign w:val="top"/>
          </w:tcPr>
          <w:p w14:paraId="577307A2">
            <w:pPr>
              <w:spacing w:before="67" w:line="272" w:lineRule="auto"/>
              <w:ind w:left="567" w:right="270" w:hanging="4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负责运维服务的公司级质量保证，制定总体的服务质量管理</w:t>
            </w:r>
            <w:r>
              <w:rPr>
                <w:rFonts w:ascii="宋体" w:hAnsi="宋体" w:eastAsia="宋体" w:cs="宋体"/>
                <w:spacing w:val="-9"/>
                <w:sz w:val="21"/>
                <w:szCs w:val="21"/>
              </w:rPr>
              <w:t>计划。</w:t>
            </w:r>
          </w:p>
          <w:p w14:paraId="679422A2">
            <w:pPr>
              <w:spacing w:before="100" w:line="270" w:lineRule="auto"/>
              <w:ind w:left="569" w:right="101" w:hanging="4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监控运维服务质量,</w:t>
            </w:r>
            <w:r>
              <w:rPr>
                <w:rFonts w:ascii="宋体" w:hAnsi="宋体" w:eastAsia="宋体" w:cs="宋体"/>
                <w:spacing w:val="38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定期组织质量分析会议，对运维业务开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展情况进行评估。</w:t>
            </w:r>
          </w:p>
          <w:p w14:paraId="650615A6">
            <w:pPr>
              <w:spacing w:before="102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对公司运维服务业务的质量进行监控。</w:t>
            </w:r>
          </w:p>
          <w:p w14:paraId="65747188">
            <w:pPr>
              <w:spacing w:before="105" w:line="271" w:lineRule="auto"/>
              <w:ind w:left="584" w:right="270" w:hanging="43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负责公司运维服务体系的定期内部评审，对内审中不符合项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的处理进行跟踪记录。</w:t>
            </w:r>
          </w:p>
          <w:p w14:paraId="5B83D14C">
            <w:pPr>
              <w:spacing w:before="100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负责改进措施的监督及检查。</w:t>
            </w:r>
          </w:p>
          <w:p w14:paraId="6469D65D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2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 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对重大投诉进行原因分析、处理和回访。</w:t>
            </w:r>
          </w:p>
          <w:p w14:paraId="74DBF15D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22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对每年运维服务报告进行审查。</w:t>
            </w:r>
          </w:p>
          <w:p w14:paraId="2B848304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24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负责客户满意度调查。</w:t>
            </w:r>
          </w:p>
        </w:tc>
      </w:tr>
      <w:tr w14:paraId="1791B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1" w:hRule="atLeast"/>
        </w:trPr>
        <w:tc>
          <w:tcPr>
            <w:tcW w:w="1354" w:type="dxa"/>
            <w:vAlign w:val="top"/>
          </w:tcPr>
          <w:p w14:paraId="6780107D">
            <w:pPr>
              <w:pStyle w:val="19"/>
              <w:spacing w:line="252" w:lineRule="auto"/>
            </w:pPr>
          </w:p>
          <w:p w14:paraId="7495A575">
            <w:pPr>
              <w:pStyle w:val="19"/>
              <w:spacing w:line="252" w:lineRule="auto"/>
            </w:pPr>
          </w:p>
          <w:p w14:paraId="5F3383C9">
            <w:pPr>
              <w:pStyle w:val="19"/>
              <w:spacing w:line="252" w:lineRule="auto"/>
            </w:pPr>
          </w:p>
          <w:p w14:paraId="378E98DE">
            <w:pPr>
              <w:pStyle w:val="19"/>
              <w:spacing w:line="252" w:lineRule="auto"/>
            </w:pPr>
          </w:p>
          <w:p w14:paraId="280C0B5A">
            <w:pPr>
              <w:pStyle w:val="19"/>
              <w:spacing w:line="252" w:lineRule="auto"/>
            </w:pPr>
          </w:p>
          <w:p w14:paraId="2AAB5E62">
            <w:pPr>
              <w:pStyle w:val="19"/>
              <w:spacing w:line="252" w:lineRule="auto"/>
            </w:pPr>
          </w:p>
          <w:p w14:paraId="72B52C6D">
            <w:pPr>
              <w:pStyle w:val="19"/>
              <w:spacing w:line="253" w:lineRule="auto"/>
            </w:pPr>
          </w:p>
          <w:p w14:paraId="2B6E3F94">
            <w:pPr>
              <w:spacing w:before="78" w:line="278" w:lineRule="auto"/>
              <w:ind w:left="114" w:right="280" w:hanging="2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  <w:lang w:eastAsia="zh-CN"/>
              </w:rPr>
              <w:t>运维部</w:t>
            </w:r>
          </w:p>
        </w:tc>
        <w:tc>
          <w:tcPr>
            <w:tcW w:w="6301" w:type="dxa"/>
            <w:vAlign w:val="top"/>
          </w:tcPr>
          <w:p w14:paraId="582C071B">
            <w:pPr>
              <w:spacing w:before="66" w:line="271" w:lineRule="auto"/>
              <w:ind w:left="569" w:right="165" w:hanging="4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26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 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负责对所运维业务进行质量控制,对质量中心和服务台提供的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客户服务质量调查结果进行分析和处理。</w:t>
            </w:r>
          </w:p>
          <w:p w14:paraId="519A07A1">
            <w:pPr>
              <w:spacing w:before="101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28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 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定期组织召开质量分析会。</w:t>
            </w:r>
          </w:p>
          <w:p w14:paraId="2D460704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30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 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跟踪客户投诉的处理过程。</w:t>
            </w:r>
          </w:p>
          <w:p w14:paraId="22272C0A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32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 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定期编写总结报告，持续改进完善维护服务能力和质量。</w:t>
            </w:r>
          </w:p>
          <w:p w14:paraId="4FE98A90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34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 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负责监控服务的处理过程。</w:t>
            </w:r>
          </w:p>
          <w:p w14:paraId="51FD79C9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36" name="I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 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对每个处理事件进行客户回访。</w:t>
            </w:r>
          </w:p>
          <w:p w14:paraId="5FBBDB22">
            <w:pPr>
              <w:spacing w:before="105" w:line="271" w:lineRule="auto"/>
              <w:ind w:left="570" w:right="270" w:hanging="4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38" name="I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 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接收和处理客户投诉，重要的客户投诉信息及时反馈给相关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部门处理。</w:t>
            </w:r>
          </w:p>
          <w:p w14:paraId="2C108F84">
            <w:pPr>
              <w:spacing w:before="100" w:line="286" w:lineRule="auto"/>
              <w:ind w:left="571" w:right="270" w:hanging="4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 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包括运维项目经理、技术支持工程师、网络工程师等相关人员，按照运维岗位职责的要求、工作流程及质量要求，实施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具体运维服务任务，并将过程形成记录。</w:t>
            </w:r>
          </w:p>
        </w:tc>
      </w:tr>
      <w:tr w14:paraId="63B23E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8" w:hRule="atLeast"/>
        </w:trPr>
        <w:tc>
          <w:tcPr>
            <w:tcW w:w="1354" w:type="dxa"/>
            <w:vAlign w:val="top"/>
          </w:tcPr>
          <w:p w14:paraId="18F91024">
            <w:pPr>
              <w:pStyle w:val="19"/>
              <w:spacing w:line="260" w:lineRule="auto"/>
            </w:pPr>
          </w:p>
          <w:p w14:paraId="0C61CEF0">
            <w:pPr>
              <w:pStyle w:val="19"/>
              <w:spacing w:line="260" w:lineRule="auto"/>
            </w:pPr>
          </w:p>
          <w:p w14:paraId="74DF8DAD">
            <w:pPr>
              <w:spacing w:before="78" w:line="220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其他部门</w:t>
            </w:r>
          </w:p>
        </w:tc>
        <w:tc>
          <w:tcPr>
            <w:tcW w:w="6301" w:type="dxa"/>
            <w:vAlign w:val="top"/>
          </w:tcPr>
          <w:p w14:paraId="17C2475F">
            <w:pPr>
              <w:spacing w:before="71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2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 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1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参与能力管理计划的制定；</w:t>
            </w:r>
          </w:p>
          <w:p w14:paraId="1465D50D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4" name="I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 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9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按照能力管理计划实施；</w:t>
            </w:r>
          </w:p>
          <w:p w14:paraId="6BF1FC8A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6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 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8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接受质量中心的监督和检查，并定期汇报计划的实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施情况；</w:t>
            </w:r>
          </w:p>
          <w:p w14:paraId="6FD2A442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8" name="I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 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1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针对实施过程中发现的问题采取有效的改进措施。</w:t>
            </w:r>
          </w:p>
        </w:tc>
      </w:tr>
    </w:tbl>
    <w:p w14:paraId="245B3603">
      <w:pPr>
        <w:pStyle w:val="11"/>
        <w:spacing w:line="328" w:lineRule="auto"/>
      </w:pPr>
    </w:p>
    <w:p w14:paraId="1CAB8344">
      <w:pPr>
        <w:pStyle w:val="20"/>
        <w:bidi w:val="0"/>
      </w:pPr>
      <w:bookmarkStart w:id="9" w:name="_Toc23150"/>
      <w:r>
        <w:t>部门岗位</w:t>
      </w:r>
      <w:bookmarkEnd w:id="9"/>
    </w:p>
    <w:p w14:paraId="7CA4E223">
      <w:pPr>
        <w:pStyle w:val="21"/>
        <w:bidi w:val="0"/>
      </w:pPr>
      <w:bookmarkStart w:id="10" w:name="bookmark23"/>
      <w:bookmarkEnd w:id="10"/>
      <w:bookmarkStart w:id="11" w:name="_Toc22024"/>
      <w:r>
        <w:t>公司高层</w:t>
      </w:r>
      <w:bookmarkEnd w:id="11"/>
    </w:p>
    <w:p w14:paraId="0BF57603">
      <w:pPr>
        <w:pStyle w:val="11"/>
        <w:spacing w:before="201" w:line="220" w:lineRule="auto"/>
        <w:ind w:left="520"/>
        <w:rPr>
          <w:rFonts w:ascii="宋体" w:hAnsi="宋体" w:eastAsia="宋体" w:cs="宋体"/>
          <w:sz w:val="24"/>
          <w:szCs w:val="24"/>
        </w:rPr>
      </w:pPr>
      <w:r>
        <w:rPr>
          <w:spacing w:val="-6"/>
          <w:sz w:val="24"/>
          <w:szCs w:val="24"/>
        </w:rPr>
        <w:t>1.</w:t>
      </w:r>
      <w:r>
        <w:rPr>
          <w:spacing w:val="29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负责审批年度服务管理计划。</w:t>
      </w:r>
    </w:p>
    <w:p w14:paraId="35A11FBC">
      <w:pPr>
        <w:pStyle w:val="11"/>
        <w:spacing w:before="182" w:line="220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spacing w:val="-2"/>
          <w:sz w:val="24"/>
          <w:szCs w:val="24"/>
        </w:rPr>
        <w:t>2.</w:t>
      </w:r>
      <w:r>
        <w:rPr>
          <w:spacing w:val="25"/>
          <w:w w:val="10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定期对服务实施过程进行监控和管理，对服务实施过程的改进进行审批。</w:t>
      </w:r>
    </w:p>
    <w:p w14:paraId="05084C49">
      <w:pPr>
        <w:pStyle w:val="11"/>
        <w:spacing w:line="262" w:lineRule="auto"/>
      </w:pPr>
    </w:p>
    <w:p w14:paraId="0FAD4DDA">
      <w:pPr>
        <w:pStyle w:val="11"/>
        <w:spacing w:before="78" w:line="307" w:lineRule="auto"/>
        <w:ind w:left="29" w:right="205" w:firstLine="474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3.</w:t>
      </w:r>
      <w:r>
        <w:rPr>
          <w:spacing w:val="2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负责公司运维服务体系的管理评审，以确保运维服务能力的适应性和有</w:t>
      </w:r>
      <w:r>
        <w:rPr>
          <w:rFonts w:ascii="宋体" w:hAnsi="宋体" w:eastAsia="宋体" w:cs="宋体"/>
          <w:spacing w:val="-12"/>
          <w:sz w:val="24"/>
          <w:szCs w:val="24"/>
        </w:rPr>
        <w:t>效性。</w:t>
      </w:r>
    </w:p>
    <w:p w14:paraId="7E042CC9">
      <w:pPr>
        <w:spacing w:line="307" w:lineRule="auto"/>
        <w:rPr>
          <w:rFonts w:ascii="宋体" w:hAnsi="宋体" w:eastAsia="宋体" w:cs="宋体"/>
          <w:sz w:val="24"/>
          <w:szCs w:val="24"/>
        </w:rPr>
        <w:sectPr>
          <w:footerReference r:id="rId6" w:type="default"/>
          <w:pgSz w:w="11906" w:h="16839"/>
          <w:pgMar w:top="1431" w:right="1620" w:bottom="1375" w:left="1785" w:header="0" w:footer="1211" w:gutter="0"/>
          <w:cols w:space="720" w:num="1"/>
        </w:sectPr>
      </w:pPr>
    </w:p>
    <w:p w14:paraId="1A2F5BF1">
      <w:pPr>
        <w:pStyle w:val="21"/>
        <w:bidi w:val="0"/>
        <w:rPr>
          <w:rFonts w:hint="eastAsia"/>
          <w:lang w:val="en-US" w:eastAsia="zh-CN"/>
        </w:rPr>
      </w:pPr>
      <w:bookmarkStart w:id="12" w:name="_Toc15440"/>
      <w:r>
        <w:t>质量</w:t>
      </w:r>
      <w:r>
        <w:rPr>
          <w:rFonts w:hint="eastAsia"/>
          <w:lang w:val="en-US" w:eastAsia="zh-CN"/>
        </w:rPr>
        <w:t>部</w:t>
      </w:r>
      <w:bookmarkEnd w:id="12"/>
    </w:p>
    <w:p w14:paraId="138DCB50">
      <w:pPr>
        <w:pStyle w:val="11"/>
        <w:spacing w:before="200" w:line="290" w:lineRule="auto"/>
        <w:ind w:left="21" w:right="85" w:firstLine="498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1.</w:t>
      </w:r>
      <w:r>
        <w:rPr>
          <w:spacing w:val="2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负责公司运维服务体系的定期内部评审</w:t>
      </w:r>
      <w:r>
        <w:rPr>
          <w:rFonts w:ascii="宋体" w:hAnsi="宋体" w:eastAsia="宋体" w:cs="宋体"/>
          <w:spacing w:val="-2"/>
          <w:sz w:val="24"/>
          <w:szCs w:val="24"/>
        </w:rPr>
        <w:t>，对内审中不达标项的处理进行</w:t>
      </w:r>
      <w:r>
        <w:rPr>
          <w:rFonts w:ascii="宋体" w:hAnsi="宋体" w:eastAsia="宋体" w:cs="宋体"/>
          <w:spacing w:val="-7"/>
          <w:sz w:val="24"/>
          <w:szCs w:val="24"/>
        </w:rPr>
        <w:t>跟踪记录。</w:t>
      </w:r>
    </w:p>
    <w:p w14:paraId="44FFCF0A">
      <w:pPr>
        <w:pStyle w:val="11"/>
        <w:spacing w:before="181" w:line="220" w:lineRule="auto"/>
        <w:ind w:left="501"/>
        <w:rPr>
          <w:rFonts w:ascii="宋体" w:hAnsi="宋体" w:eastAsia="宋体" w:cs="宋体"/>
          <w:sz w:val="24"/>
          <w:szCs w:val="24"/>
        </w:rPr>
      </w:pPr>
      <w:r>
        <w:rPr>
          <w:spacing w:val="-4"/>
          <w:sz w:val="24"/>
          <w:szCs w:val="24"/>
        </w:rPr>
        <w:t>2.</w:t>
      </w:r>
      <w:r>
        <w:rPr>
          <w:spacing w:val="27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负责运维服务的组织级质量保证。</w:t>
      </w:r>
    </w:p>
    <w:p w14:paraId="0CA15414">
      <w:pPr>
        <w:pStyle w:val="11"/>
        <w:spacing w:before="139" w:line="327" w:lineRule="exact"/>
        <w:ind w:left="504"/>
        <w:rPr>
          <w:rFonts w:ascii="宋体" w:hAnsi="宋体" w:eastAsia="宋体" w:cs="宋体"/>
          <w:sz w:val="24"/>
          <w:szCs w:val="24"/>
        </w:rPr>
      </w:pPr>
      <w:r>
        <w:rPr>
          <w:spacing w:val="-3"/>
          <w:position w:val="1"/>
          <w:sz w:val="24"/>
          <w:szCs w:val="24"/>
        </w:rPr>
        <w:t>3.</w:t>
      </w:r>
      <w:r>
        <w:rPr>
          <w:spacing w:val="20"/>
          <w:position w:val="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3"/>
          <w:position w:val="1"/>
          <w:sz w:val="24"/>
          <w:szCs w:val="24"/>
        </w:rPr>
        <w:t>对公司运维服务业务的质量进行监控。</w:t>
      </w:r>
    </w:p>
    <w:p w14:paraId="43D1EEEA">
      <w:pPr>
        <w:pStyle w:val="11"/>
        <w:spacing w:before="183" w:line="220" w:lineRule="auto"/>
        <w:ind w:left="497"/>
        <w:rPr>
          <w:rFonts w:ascii="宋体" w:hAnsi="宋体" w:eastAsia="宋体" w:cs="宋体"/>
          <w:sz w:val="24"/>
          <w:szCs w:val="24"/>
        </w:rPr>
      </w:pPr>
      <w:r>
        <w:rPr>
          <w:spacing w:val="-4"/>
          <w:sz w:val="24"/>
          <w:szCs w:val="24"/>
        </w:rPr>
        <w:t>4.</w:t>
      </w:r>
      <w:r>
        <w:rPr>
          <w:spacing w:val="27"/>
          <w:w w:val="10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负责组织级客户满意度的调查。</w:t>
      </w:r>
    </w:p>
    <w:p w14:paraId="3964F80B">
      <w:pPr>
        <w:pStyle w:val="11"/>
        <w:spacing w:before="182" w:line="220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spacing w:val="-4"/>
          <w:sz w:val="24"/>
          <w:szCs w:val="24"/>
        </w:rPr>
        <w:t>5.</w:t>
      </w:r>
      <w:r>
        <w:rPr>
          <w:spacing w:val="22"/>
          <w:w w:val="10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负责改进措施的监督及检查。</w:t>
      </w:r>
    </w:p>
    <w:p w14:paraId="3D768E7C">
      <w:pPr>
        <w:pStyle w:val="21"/>
        <w:bidi w:val="0"/>
      </w:pPr>
      <w:bookmarkStart w:id="13" w:name="_Toc27427"/>
      <w:r>
        <w:t>运维部</w:t>
      </w:r>
      <w:bookmarkEnd w:id="13"/>
    </w:p>
    <w:p w14:paraId="4B437865">
      <w:pPr>
        <w:pStyle w:val="11"/>
        <w:spacing w:before="202" w:line="219" w:lineRule="auto"/>
        <w:ind w:left="520"/>
        <w:rPr>
          <w:rFonts w:ascii="宋体" w:hAnsi="宋体" w:eastAsia="宋体" w:cs="宋体"/>
          <w:sz w:val="24"/>
          <w:szCs w:val="24"/>
        </w:rPr>
      </w:pPr>
      <w:r>
        <w:rPr>
          <w:spacing w:val="-5"/>
          <w:sz w:val="24"/>
          <w:szCs w:val="24"/>
        </w:rPr>
        <w:t>1.</w:t>
      </w:r>
      <w:r>
        <w:rPr>
          <w:spacing w:val="3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负责对所管辖的业务质量计划的制定。</w:t>
      </w:r>
    </w:p>
    <w:p w14:paraId="5CF178EE">
      <w:pPr>
        <w:pStyle w:val="11"/>
        <w:spacing w:before="183" w:line="290" w:lineRule="auto"/>
        <w:ind w:left="25" w:right="258" w:firstLine="475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2.</w:t>
      </w:r>
      <w:r>
        <w:rPr>
          <w:spacing w:val="2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负责对所管辖的业务进行质量控制</w:t>
      </w:r>
      <w:r>
        <w:rPr>
          <w:spacing w:val="-1"/>
          <w:sz w:val="24"/>
          <w:szCs w:val="24"/>
        </w:rPr>
        <w:t>,</w:t>
      </w:r>
      <w:r>
        <w:rPr>
          <w:rFonts w:ascii="宋体" w:hAnsi="宋体" w:eastAsia="宋体" w:cs="宋体"/>
          <w:spacing w:val="-1"/>
          <w:sz w:val="24"/>
          <w:szCs w:val="24"/>
        </w:rPr>
        <w:t>对质量中心和服务台提供的客户服</w:t>
      </w:r>
      <w:r>
        <w:rPr>
          <w:rFonts w:ascii="宋体" w:hAnsi="宋体" w:eastAsia="宋体" w:cs="宋体"/>
          <w:spacing w:val="-3"/>
          <w:sz w:val="24"/>
          <w:szCs w:val="24"/>
        </w:rPr>
        <w:t>务质量调查结果进行分析和处理。</w:t>
      </w:r>
    </w:p>
    <w:p w14:paraId="70312887">
      <w:pPr>
        <w:pStyle w:val="11"/>
        <w:spacing w:before="139" w:line="328" w:lineRule="exact"/>
        <w:ind w:left="504"/>
        <w:rPr>
          <w:rFonts w:ascii="宋体" w:hAnsi="宋体" w:eastAsia="宋体" w:cs="宋体"/>
          <w:sz w:val="24"/>
          <w:szCs w:val="24"/>
        </w:rPr>
      </w:pPr>
      <w:r>
        <w:rPr>
          <w:spacing w:val="-5"/>
          <w:position w:val="1"/>
          <w:sz w:val="24"/>
          <w:szCs w:val="24"/>
        </w:rPr>
        <w:t>3.</w:t>
      </w:r>
      <w:r>
        <w:rPr>
          <w:spacing w:val="27"/>
          <w:position w:val="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定期组织召开质量分析会。</w:t>
      </w:r>
    </w:p>
    <w:p w14:paraId="6958D2A1">
      <w:pPr>
        <w:pStyle w:val="11"/>
        <w:spacing w:before="184" w:line="220" w:lineRule="auto"/>
        <w:ind w:left="497"/>
        <w:rPr>
          <w:rFonts w:ascii="宋体" w:hAnsi="宋体" w:eastAsia="宋体" w:cs="宋体"/>
          <w:sz w:val="24"/>
          <w:szCs w:val="24"/>
        </w:rPr>
      </w:pPr>
      <w:r>
        <w:rPr>
          <w:spacing w:val="-4"/>
          <w:sz w:val="24"/>
          <w:szCs w:val="24"/>
        </w:rPr>
        <w:t>4.</w:t>
      </w:r>
      <w:r>
        <w:rPr>
          <w:spacing w:val="2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跟踪客户投诉的处理过程。</w:t>
      </w:r>
    </w:p>
    <w:p w14:paraId="70D8AF99">
      <w:pPr>
        <w:pStyle w:val="11"/>
        <w:spacing w:before="182" w:line="218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spacing w:val="-2"/>
          <w:sz w:val="24"/>
          <w:szCs w:val="24"/>
        </w:rPr>
        <w:t>5.</w:t>
      </w:r>
      <w:r>
        <w:rPr>
          <w:spacing w:val="2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定期编写总结报告，持续改进完善维护服务</w:t>
      </w:r>
      <w:r>
        <w:rPr>
          <w:rFonts w:ascii="宋体" w:hAnsi="宋体" w:eastAsia="宋体" w:cs="宋体"/>
          <w:spacing w:val="-3"/>
          <w:sz w:val="24"/>
          <w:szCs w:val="24"/>
        </w:rPr>
        <w:t>能力和质量。</w:t>
      </w:r>
    </w:p>
    <w:p w14:paraId="7058897F">
      <w:pPr>
        <w:pStyle w:val="21"/>
        <w:bidi w:val="0"/>
      </w:pPr>
      <w:bookmarkStart w:id="14" w:name="_Toc13013"/>
      <w:r>
        <w:t>服务台</w:t>
      </w:r>
      <w:bookmarkEnd w:id="14"/>
    </w:p>
    <w:p w14:paraId="55970FE4">
      <w:pPr>
        <w:pStyle w:val="11"/>
        <w:spacing w:before="201" w:line="220" w:lineRule="auto"/>
        <w:ind w:left="520"/>
        <w:rPr>
          <w:rFonts w:ascii="宋体" w:hAnsi="宋体" w:eastAsia="宋体" w:cs="宋体"/>
          <w:sz w:val="24"/>
          <w:szCs w:val="24"/>
        </w:rPr>
      </w:pPr>
      <w:r>
        <w:rPr>
          <w:spacing w:val="-6"/>
          <w:sz w:val="24"/>
          <w:szCs w:val="24"/>
        </w:rPr>
        <w:t>1.</w:t>
      </w:r>
      <w:r>
        <w:rPr>
          <w:spacing w:val="26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负责监控服务的处理过程。</w:t>
      </w:r>
    </w:p>
    <w:p w14:paraId="66A61770">
      <w:pPr>
        <w:pStyle w:val="11"/>
        <w:spacing w:before="182" w:line="220" w:lineRule="auto"/>
        <w:ind w:left="501"/>
        <w:rPr>
          <w:rFonts w:ascii="宋体" w:hAnsi="宋体" w:eastAsia="宋体" w:cs="宋体"/>
          <w:sz w:val="24"/>
          <w:szCs w:val="24"/>
        </w:rPr>
      </w:pPr>
      <w:r>
        <w:rPr>
          <w:spacing w:val="-2"/>
          <w:sz w:val="24"/>
          <w:szCs w:val="24"/>
        </w:rPr>
        <w:t>2.</w:t>
      </w:r>
      <w:r>
        <w:rPr>
          <w:spacing w:val="2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接收和处理客户投诉，重要的客户投诉信息及时反馈给相关部门处理。</w:t>
      </w:r>
    </w:p>
    <w:p w14:paraId="39C3A255">
      <w:pPr>
        <w:pStyle w:val="11"/>
        <w:spacing w:before="140" w:line="327" w:lineRule="exact"/>
        <w:ind w:left="504"/>
        <w:rPr>
          <w:rFonts w:ascii="宋体" w:hAnsi="宋体" w:eastAsia="宋体" w:cs="宋体"/>
          <w:sz w:val="24"/>
          <w:szCs w:val="24"/>
        </w:rPr>
      </w:pPr>
      <w:r>
        <w:rPr>
          <w:spacing w:val="-3"/>
          <w:position w:val="1"/>
          <w:sz w:val="24"/>
          <w:szCs w:val="24"/>
        </w:rPr>
        <w:t>3.</w:t>
      </w:r>
      <w:r>
        <w:rPr>
          <w:spacing w:val="23"/>
          <w:position w:val="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3"/>
          <w:position w:val="1"/>
          <w:sz w:val="24"/>
          <w:szCs w:val="24"/>
        </w:rPr>
        <w:t>负责服务数据的统计，并报送给相关部门。</w:t>
      </w:r>
    </w:p>
    <w:p w14:paraId="3D5EAABC">
      <w:pPr>
        <w:pStyle w:val="21"/>
        <w:bidi w:val="0"/>
      </w:pPr>
      <w:bookmarkStart w:id="15" w:name="_Toc13233"/>
      <w:r>
        <w:t>运维服务人员</w:t>
      </w:r>
      <w:bookmarkEnd w:id="15"/>
    </w:p>
    <w:p w14:paraId="0BE0DB98">
      <w:pPr>
        <w:spacing w:before="202" w:line="362" w:lineRule="auto"/>
        <w:ind w:left="26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包括技术支持工程师、网络工程师等相关人员</w:t>
      </w:r>
      <w:r>
        <w:rPr>
          <w:rFonts w:ascii="宋体" w:hAnsi="宋体" w:eastAsia="宋体" w:cs="宋体"/>
          <w:spacing w:val="-2"/>
          <w:sz w:val="24"/>
          <w:szCs w:val="24"/>
        </w:rPr>
        <w:t>，按照运维岗位职责的要求、工作流程及质量要求，实施具体运维服务任务，并将过程形成记录。</w:t>
      </w:r>
    </w:p>
    <w:p w14:paraId="366CAE77">
      <w:pPr>
        <w:pStyle w:val="20"/>
        <w:bidi w:val="0"/>
      </w:pPr>
      <w:bookmarkStart w:id="16" w:name="_Toc27641"/>
      <w:r>
        <w:t>质量管理内容</w:t>
      </w:r>
      <w:bookmarkEnd w:id="16"/>
    </w:p>
    <w:p w14:paraId="5F9BF251">
      <w:pPr>
        <w:pStyle w:val="21"/>
        <w:bidi w:val="0"/>
      </w:pPr>
      <w:bookmarkStart w:id="17" w:name="bookmark24"/>
      <w:bookmarkEnd w:id="17"/>
      <w:bookmarkStart w:id="18" w:name="_Toc2680"/>
      <w:r>
        <w:t>高层的质量管理活动</w:t>
      </w:r>
      <w:bookmarkEnd w:id="18"/>
    </w:p>
    <w:p w14:paraId="5E2F6691">
      <w:pPr>
        <w:pStyle w:val="11"/>
        <w:spacing w:before="203" w:line="313" w:lineRule="auto"/>
        <w:ind w:left="26" w:right="205" w:firstLine="493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1.</w:t>
      </w:r>
      <w:r>
        <w:rPr>
          <w:spacing w:val="18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制定管控指标</w:t>
      </w:r>
      <w:r>
        <w:rPr>
          <w:spacing w:val="-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sz w:val="24"/>
          <w:szCs w:val="24"/>
        </w:rPr>
        <w:t>根据市场情况、技术发展和公司自身变化，</w:t>
      </w:r>
      <w:r>
        <w:rPr>
          <w:rFonts w:ascii="宋体" w:hAnsi="宋体" w:eastAsia="宋体" w:cs="宋体"/>
          <w:spacing w:val="-2"/>
          <w:sz w:val="24"/>
          <w:szCs w:val="24"/>
        </w:rPr>
        <w:t>制定并周期</w:t>
      </w:r>
      <w:r>
        <w:rPr>
          <w:rFonts w:ascii="宋体" w:hAnsi="宋体" w:eastAsia="宋体" w:cs="宋体"/>
          <w:sz w:val="24"/>
          <w:szCs w:val="24"/>
        </w:rPr>
        <w:t>性的评审公司运维业务的方针策略和目标，评</w:t>
      </w:r>
      <w:r>
        <w:rPr>
          <w:rFonts w:ascii="宋体" w:hAnsi="宋体" w:eastAsia="宋体" w:cs="宋体"/>
          <w:spacing w:val="-1"/>
          <w:sz w:val="24"/>
          <w:szCs w:val="24"/>
        </w:rPr>
        <w:t>审服务目录、管控目标，评审组</w:t>
      </w:r>
      <w:r>
        <w:rPr>
          <w:rFonts w:ascii="宋体" w:hAnsi="宋体" w:eastAsia="宋体" w:cs="宋体"/>
          <w:spacing w:val="-2"/>
          <w:sz w:val="24"/>
          <w:szCs w:val="24"/>
        </w:rPr>
        <w:t>织结构和管理制度</w:t>
      </w:r>
    </w:p>
    <w:p w14:paraId="02BE4206">
      <w:pPr>
        <w:pStyle w:val="11"/>
        <w:spacing w:before="182" w:line="220" w:lineRule="auto"/>
        <w:ind w:left="501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2.</w:t>
      </w:r>
      <w:r>
        <w:rPr>
          <w:spacing w:val="25"/>
          <w:w w:val="10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管理评审</w:t>
      </w:r>
      <w:r>
        <w:rPr>
          <w:spacing w:val="-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sz w:val="24"/>
          <w:szCs w:val="24"/>
        </w:rPr>
        <w:t>管理评审的目的是通过对公司服务体系运行的适宜性、充分</w:t>
      </w:r>
      <w:r>
        <w:rPr>
          <w:rFonts w:ascii="宋体" w:hAnsi="宋体" w:eastAsia="宋体" w:cs="宋体"/>
          <w:spacing w:val="-2"/>
          <w:sz w:val="24"/>
          <w:szCs w:val="24"/>
        </w:rPr>
        <w:t>性和有效性进行评价，确定公司服务体系的改进方向。</w:t>
      </w:r>
    </w:p>
    <w:p w14:paraId="195E5B53">
      <w:pPr>
        <w:pStyle w:val="11"/>
        <w:spacing w:before="140" w:line="367" w:lineRule="auto"/>
        <w:ind w:left="23" w:right="186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3.</w:t>
      </w:r>
      <w:r>
        <w:rPr>
          <w:spacing w:val="2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服务改进规划：根据市场情况、技术发展和公司自身变化，周期性的评</w:t>
      </w:r>
      <w:r>
        <w:rPr>
          <w:rFonts w:ascii="宋体" w:hAnsi="宋体" w:eastAsia="宋体" w:cs="宋体"/>
          <w:sz w:val="24"/>
          <w:szCs w:val="24"/>
        </w:rPr>
        <w:t>审服务工作中存在的问题，并评估批准整改措施；评</w:t>
      </w:r>
      <w:r>
        <w:rPr>
          <w:rFonts w:ascii="宋体" w:hAnsi="宋体" w:eastAsia="宋体" w:cs="宋体"/>
          <w:spacing w:val="-1"/>
          <w:sz w:val="24"/>
          <w:szCs w:val="24"/>
        </w:rPr>
        <w:t>审现有流程执行的差距和</w:t>
      </w:r>
      <w:r>
        <w:rPr>
          <w:rFonts w:ascii="宋体" w:hAnsi="宋体" w:eastAsia="宋体" w:cs="宋体"/>
          <w:sz w:val="24"/>
          <w:szCs w:val="24"/>
        </w:rPr>
        <w:t>改进措施，更好地适应服务需求；通过服务改进管理</w:t>
      </w:r>
      <w:r>
        <w:rPr>
          <w:rFonts w:ascii="宋体" w:hAnsi="宋体" w:eastAsia="宋体" w:cs="宋体"/>
          <w:spacing w:val="-1"/>
          <w:sz w:val="24"/>
          <w:szCs w:val="24"/>
        </w:rPr>
        <w:t>，提高运维服务工作的适</w:t>
      </w:r>
      <w:r>
        <w:rPr>
          <w:rFonts w:ascii="宋体" w:hAnsi="宋体" w:eastAsia="宋体" w:cs="宋体"/>
          <w:spacing w:val="-5"/>
          <w:sz w:val="24"/>
          <w:szCs w:val="24"/>
        </w:rPr>
        <w:t>应性和管理水平。</w:t>
      </w:r>
    </w:p>
    <w:p w14:paraId="2F6134D9">
      <w:pPr>
        <w:pStyle w:val="21"/>
        <w:bidi w:val="0"/>
      </w:pPr>
      <w:bookmarkStart w:id="19" w:name="_Toc12579"/>
      <w:r>
        <w:t>质量中心的质量管理活动</w:t>
      </w:r>
      <w:bookmarkEnd w:id="19"/>
    </w:p>
    <w:p w14:paraId="3F86C8E5">
      <w:pPr>
        <w:pStyle w:val="11"/>
        <w:spacing w:before="201" w:line="313" w:lineRule="auto"/>
        <w:ind w:left="23" w:right="186" w:firstLine="496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1.</w:t>
      </w:r>
      <w:r>
        <w:rPr>
          <w:spacing w:val="19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组织级质量月报：通过定期或事件触发地收集组织内所</w:t>
      </w:r>
      <w:r>
        <w:rPr>
          <w:rFonts w:ascii="宋体" w:hAnsi="宋体" w:eastAsia="宋体" w:cs="宋体"/>
          <w:spacing w:val="-2"/>
          <w:sz w:val="24"/>
          <w:szCs w:val="24"/>
        </w:rPr>
        <w:t>有服务项目的质</w:t>
      </w:r>
      <w:r>
        <w:rPr>
          <w:rFonts w:ascii="宋体" w:hAnsi="宋体" w:eastAsia="宋体" w:cs="宋体"/>
          <w:sz w:val="24"/>
          <w:szCs w:val="24"/>
        </w:rPr>
        <w:t>量情况，进行汇总分析形成质量月报，并送达到组织</w:t>
      </w:r>
      <w:r>
        <w:rPr>
          <w:rFonts w:ascii="宋体" w:hAnsi="宋体" w:eastAsia="宋体" w:cs="宋体"/>
          <w:spacing w:val="-1"/>
          <w:sz w:val="24"/>
          <w:szCs w:val="24"/>
        </w:rPr>
        <w:t>内所有相关人员（包括高</w:t>
      </w:r>
      <w:r>
        <w:rPr>
          <w:rFonts w:ascii="宋体" w:hAnsi="宋体" w:eastAsia="宋体" w:cs="宋体"/>
          <w:spacing w:val="-14"/>
          <w:sz w:val="24"/>
          <w:szCs w:val="24"/>
        </w:rPr>
        <w:t>层管理人员）。</w:t>
      </w:r>
    </w:p>
    <w:p w14:paraId="321E50CD">
      <w:pPr>
        <w:pStyle w:val="11"/>
        <w:spacing w:before="183" w:line="289" w:lineRule="auto"/>
        <w:ind w:left="22" w:firstLine="478"/>
        <w:rPr>
          <w:rFonts w:ascii="宋体" w:hAnsi="宋体" w:eastAsia="宋体" w:cs="宋体"/>
          <w:sz w:val="24"/>
          <w:szCs w:val="24"/>
        </w:rPr>
      </w:pPr>
      <w:r>
        <w:rPr>
          <w:spacing w:val="-2"/>
          <w:sz w:val="24"/>
          <w:szCs w:val="24"/>
        </w:rPr>
        <w:t>2.</w:t>
      </w:r>
      <w:r>
        <w:rPr>
          <w:spacing w:val="18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服务质量管控指标的分析：通过阶段性（月度、季度）的服务工</w:t>
      </w:r>
      <w:r>
        <w:rPr>
          <w:rFonts w:ascii="宋体" w:hAnsi="宋体" w:eastAsia="宋体" w:cs="宋体"/>
          <w:spacing w:val="-3"/>
          <w:sz w:val="24"/>
          <w:szCs w:val="24"/>
        </w:rPr>
        <w:t>作总结，</w:t>
      </w:r>
      <w:r>
        <w:rPr>
          <w:rFonts w:ascii="宋体" w:hAnsi="宋体" w:eastAsia="宋体" w:cs="宋体"/>
          <w:spacing w:val="-1"/>
          <w:sz w:val="24"/>
          <w:szCs w:val="24"/>
        </w:rPr>
        <w:t>对公司服务业务发展过程的问题和偏差做出有效评估，提</w:t>
      </w:r>
      <w:r>
        <w:rPr>
          <w:rFonts w:ascii="宋体" w:hAnsi="宋体" w:eastAsia="宋体" w:cs="宋体"/>
          <w:spacing w:val="-2"/>
          <w:sz w:val="24"/>
          <w:szCs w:val="24"/>
        </w:rPr>
        <w:t>出改进措施和建议。</w:t>
      </w:r>
    </w:p>
    <w:p w14:paraId="629315F3">
      <w:pPr>
        <w:pStyle w:val="11"/>
        <w:spacing w:before="140" w:line="306" w:lineRule="auto"/>
        <w:ind w:left="29" w:right="186" w:firstLine="474"/>
        <w:rPr>
          <w:rFonts w:ascii="宋体" w:hAnsi="宋体" w:eastAsia="宋体" w:cs="宋体"/>
          <w:sz w:val="24"/>
          <w:szCs w:val="24"/>
        </w:rPr>
      </w:pPr>
      <w:r>
        <w:rPr>
          <w:spacing w:val="-2"/>
          <w:sz w:val="24"/>
          <w:szCs w:val="24"/>
        </w:rPr>
        <w:t>3.</w:t>
      </w:r>
      <w:r>
        <w:rPr>
          <w:spacing w:val="40"/>
          <w:w w:val="10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内审和管理评审：公司质量中心负责组织每年一次的内审和每年一次的管理评审，来评价公司的运维服务能力的适应性和有效性。</w:t>
      </w:r>
    </w:p>
    <w:p w14:paraId="573C3FEA">
      <w:pPr>
        <w:pStyle w:val="11"/>
        <w:spacing w:before="184" w:line="313" w:lineRule="auto"/>
        <w:ind w:left="26" w:right="239" w:firstLine="470"/>
        <w:rPr>
          <w:rFonts w:ascii="宋体" w:hAnsi="宋体" w:eastAsia="宋体" w:cs="宋体"/>
          <w:sz w:val="24"/>
          <w:szCs w:val="24"/>
        </w:rPr>
      </w:pPr>
      <w:r>
        <w:rPr>
          <w:spacing w:val="-2"/>
          <w:sz w:val="24"/>
          <w:szCs w:val="24"/>
        </w:rPr>
        <w:t>4.</w:t>
      </w:r>
      <w:r>
        <w:rPr>
          <w:spacing w:val="19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客户满意度调查：公司质量中心负责每年一次对客户进行满意</w:t>
      </w:r>
      <w:r>
        <w:rPr>
          <w:rFonts w:ascii="宋体" w:hAnsi="宋体" w:eastAsia="宋体" w:cs="宋体"/>
          <w:spacing w:val="-3"/>
          <w:sz w:val="24"/>
          <w:szCs w:val="24"/>
        </w:rPr>
        <w:t>度调查，</w:t>
      </w:r>
      <w:r>
        <w:rPr>
          <w:rFonts w:ascii="宋体" w:hAnsi="宋体" w:eastAsia="宋体" w:cs="宋体"/>
          <w:sz w:val="24"/>
          <w:szCs w:val="24"/>
        </w:rPr>
        <w:t>并对调查结果进行分析和总结，对相关的调查</w:t>
      </w:r>
      <w:r>
        <w:rPr>
          <w:rFonts w:ascii="宋体" w:hAnsi="宋体" w:eastAsia="宋体" w:cs="宋体"/>
          <w:spacing w:val="-1"/>
          <w:sz w:val="24"/>
          <w:szCs w:val="24"/>
        </w:rPr>
        <w:t>结果进行分析，及时反馈给相关</w:t>
      </w:r>
      <w:r>
        <w:rPr>
          <w:rFonts w:ascii="宋体" w:hAnsi="宋体" w:eastAsia="宋体" w:cs="宋体"/>
          <w:spacing w:val="-2"/>
          <w:sz w:val="24"/>
          <w:szCs w:val="24"/>
        </w:rPr>
        <w:t>部门和责任人，对重大质量问题进行跟踪和督</w:t>
      </w:r>
      <w:r>
        <w:rPr>
          <w:rFonts w:ascii="宋体" w:hAnsi="宋体" w:eastAsia="宋体" w:cs="宋体"/>
          <w:spacing w:val="-3"/>
          <w:sz w:val="24"/>
          <w:szCs w:val="24"/>
        </w:rPr>
        <w:t>促。</w:t>
      </w:r>
    </w:p>
    <w:p w14:paraId="7C7B748B">
      <w:pPr>
        <w:pStyle w:val="21"/>
        <w:bidi w:val="0"/>
      </w:pPr>
      <w:r>
        <w:t xml:space="preserve"> </w:t>
      </w:r>
      <w:bookmarkStart w:id="20" w:name="_Toc28189"/>
      <w:r>
        <w:rPr>
          <w:rFonts w:hint="eastAsia"/>
          <w:lang w:eastAsia="zh-CN"/>
        </w:rPr>
        <w:t>运维部</w:t>
      </w:r>
      <w:r>
        <w:t>的质量管理活动</w:t>
      </w:r>
      <w:bookmarkEnd w:id="20"/>
    </w:p>
    <w:p w14:paraId="40B07005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1.签订服务协议：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运维部</w:t>
      </w:r>
      <w:r>
        <w:rPr>
          <w:rFonts w:ascii="宋体" w:hAnsi="宋体" w:eastAsia="宋体" w:cs="宋体"/>
          <w:spacing w:val="-1"/>
          <w:sz w:val="24"/>
          <w:szCs w:val="24"/>
        </w:rPr>
        <w:t>门经理协助销售部门与客户签订服务级别协议 SLA（或包 SLA 服务合同）。</w:t>
      </w:r>
    </w:p>
    <w:p w14:paraId="0DCFCC76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2.质量计划：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运维部</w:t>
      </w:r>
      <w:r>
        <w:rPr>
          <w:rFonts w:ascii="宋体" w:hAnsi="宋体" w:eastAsia="宋体" w:cs="宋体"/>
          <w:spacing w:val="-1"/>
          <w:sz w:val="24"/>
          <w:szCs w:val="24"/>
        </w:rPr>
        <w:t>门经理或项目经理制定服务项目的质量保证计划，以确保服务目标的实现，服务风险的降低。</w:t>
      </w:r>
    </w:p>
    <w:p w14:paraId="03125A71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3.服务执行：从项目开始实施至结束，项目经理监督、控制服务过程中的每一个环节，包括事件、配置、变更、发布、信息安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全、容量、过程框架、可用性、业务连续性，按合同要求形成服务报告，在报告中详细列明 SLA </w:t>
      </w:r>
      <w:r>
        <w:rPr>
          <w:rFonts w:ascii="宋体" w:hAnsi="宋体" w:eastAsia="宋体" w:cs="宋体"/>
          <w:spacing w:val="-1"/>
          <w:sz w:val="24"/>
          <w:szCs w:val="24"/>
        </w:rPr>
        <w:t>达成情况。服务台管理员及时回访客户，调查服务满意度。</w:t>
      </w:r>
    </w:p>
    <w:p w14:paraId="5E9233F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4.质量分析：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运维部</w:t>
      </w:r>
      <w:r>
        <w:rPr>
          <w:rFonts w:ascii="宋体" w:hAnsi="宋体" w:eastAsia="宋体" w:cs="宋体"/>
          <w:spacing w:val="-1"/>
          <w:sz w:val="24"/>
          <w:szCs w:val="24"/>
        </w:rPr>
        <w:t>门经理对本部门的各项目质量进行管理，包括数据统计、分析、预警、跟踪。检查各项运维服务指标达成情况，并与 SLA 的要求进行对比，对未达标项提出改进措施，形成项目质量分析报告。</w:t>
      </w:r>
    </w:p>
    <w:p w14:paraId="2A48ED71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5.质量改进：由质量中心经理组织相关人员，通过阶段性（月度、季度）的运维服务工作总结，对公司服务业务发展过程的问题和偏差做出有效评，</w:t>
      </w:r>
    </w:p>
    <w:p w14:paraId="2DA7CE33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并进行调整和优化，及时了解客户的需求，并根据客户的意见或建议进行改进，保</w:t>
      </w:r>
      <w:r>
        <w:rPr>
          <w:rFonts w:ascii="宋体" w:hAnsi="宋体" w:eastAsia="宋体" w:cs="宋体"/>
          <w:spacing w:val="-1"/>
          <w:sz w:val="24"/>
          <w:szCs w:val="24"/>
        </w:rPr>
        <w:t>证年度运</w:t>
      </w:r>
      <w:r>
        <w:rPr>
          <w:rFonts w:ascii="宋体" w:hAnsi="宋体" w:eastAsia="宋体" w:cs="宋体"/>
          <w:spacing w:val="-1"/>
          <w:sz w:val="24"/>
          <w:szCs w:val="24"/>
        </w:rPr>
        <w:t>维服</w:t>
      </w:r>
      <w:r>
        <w:rPr>
          <w:rFonts w:ascii="宋体" w:hAnsi="宋体" w:eastAsia="宋体" w:cs="宋体"/>
          <w:spacing w:val="-1"/>
          <w:sz w:val="24"/>
          <w:szCs w:val="24"/>
        </w:rPr>
        <w:t>务目</w:t>
      </w:r>
      <w:r>
        <w:rPr>
          <w:rFonts w:ascii="宋体" w:hAnsi="宋体" w:eastAsia="宋体" w:cs="宋体"/>
          <w:spacing w:val="-1"/>
          <w:sz w:val="24"/>
          <w:szCs w:val="24"/>
        </w:rPr>
        <w:t>标的</w:t>
      </w:r>
      <w:r>
        <w:rPr>
          <w:rFonts w:ascii="宋体" w:hAnsi="宋体" w:eastAsia="宋体" w:cs="宋体"/>
          <w:spacing w:val="-1"/>
          <w:sz w:val="24"/>
          <w:szCs w:val="24"/>
        </w:rPr>
        <w:t>实现。</w:t>
      </w:r>
    </w:p>
    <w:p w14:paraId="2B8ACD2A">
      <w:pPr>
        <w:pStyle w:val="20"/>
        <w:bidi w:val="0"/>
      </w:pPr>
      <w:bookmarkStart w:id="21" w:name="_Toc15854"/>
      <w:r>
        <w:t>运维服务质量管理要求</w:t>
      </w:r>
      <w:bookmarkEnd w:id="21"/>
    </w:p>
    <w:p w14:paraId="56F1DA92">
      <w:pPr>
        <w:pStyle w:val="21"/>
        <w:bidi w:val="0"/>
      </w:pPr>
      <w:bookmarkStart w:id="22" w:name="bookmark25"/>
      <w:bookmarkEnd w:id="22"/>
      <w:bookmarkStart w:id="23" w:name="_Toc11563"/>
      <w:r>
        <w:t>客户满意度调查要求</w:t>
      </w:r>
      <w:bookmarkEnd w:id="23"/>
    </w:p>
    <w:p w14:paraId="663BD4C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1.客户满意度调查工作由公司质量中心负责，服务台配合完成，分为事件回访和公司级客户满意度调查。</w:t>
      </w:r>
    </w:p>
    <w:p w14:paraId="491A569C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2.事件回访是对已解决的事件在解决后的 24 小时内进行一次电话回访了解客户对处理结果的满意度。</w:t>
      </w:r>
    </w:p>
    <w:p w14:paraId="151A01DE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3.公司级客户满意度调查应每年最少进行一次，采用问卷填写，客户满意度调查内容应注意调查样本的比例及覆盖范围，以降低抽样的风险。</w:t>
      </w:r>
    </w:p>
    <w:p w14:paraId="1D55C435">
      <w:pPr>
        <w:pStyle w:val="21"/>
        <w:bidi w:val="0"/>
      </w:pPr>
      <w:bookmarkStart w:id="24" w:name="_Toc10900"/>
      <w:r>
        <w:t>项目的质量管理要求</w:t>
      </w:r>
      <w:bookmarkEnd w:id="24"/>
    </w:p>
    <w:p w14:paraId="0791F0C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1.项目经理必须严格按照 SLA（或服务合同）的要求，为客户提供运维</w:t>
      </w:r>
      <w:r>
        <w:rPr>
          <w:rFonts w:ascii="宋体" w:hAnsi="宋体" w:eastAsia="宋体" w:cs="宋体"/>
          <w:spacing w:val="-1"/>
          <w:sz w:val="24"/>
          <w:szCs w:val="24"/>
        </w:rPr>
        <w:t>服务。同时及时监控服务过程，以确保达到 SLA 的要求。并定期向客户和部门经理提交服务报告。</w:t>
      </w:r>
    </w:p>
    <w:p w14:paraId="79DE268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2.服务台管理人员及时对已完成的项目进行客户回访，以获取客户的满意度评价。</w:t>
      </w:r>
    </w:p>
    <w:p w14:paraId="35279C65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3.服务台管理人员根据 SLA（或服务合同）制定指标体系，按月进行指标统计，形成质量报告，报送给相关部门及项目经理。</w:t>
      </w:r>
    </w:p>
    <w:p w14:paraId="036AC04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4.运维部门经理每季度须召开一次质量分</w:t>
      </w:r>
      <w:r>
        <w:rPr>
          <w:rFonts w:ascii="宋体" w:hAnsi="宋体" w:eastAsia="宋体" w:cs="宋体"/>
          <w:spacing w:val="-1"/>
          <w:sz w:val="24"/>
          <w:szCs w:val="24"/>
        </w:rPr>
        <w:t>析会，回顾和总结月度质量计划完成情况，提出下阶段的改进措施，并对相关人员进行指标考核。</w:t>
      </w:r>
    </w:p>
    <w:p w14:paraId="7122C83B">
      <w:pPr>
        <w:pStyle w:val="21"/>
        <w:bidi w:val="0"/>
      </w:pPr>
      <w:bookmarkStart w:id="25" w:name="_Toc23403"/>
      <w:r>
        <w:t>体系的质量管理要求</w:t>
      </w:r>
      <w:bookmarkEnd w:id="25"/>
    </w:p>
    <w:p w14:paraId="5D2862CD">
      <w:pPr>
        <w:pStyle w:val="22"/>
        <w:bidi w:val="0"/>
      </w:pPr>
      <w:bookmarkStart w:id="26" w:name="bookmark26"/>
      <w:bookmarkEnd w:id="26"/>
      <w:bookmarkStart w:id="27" w:name="_Toc28259"/>
      <w:r>
        <w:t>内审要求</w:t>
      </w:r>
      <w:bookmarkEnd w:id="27"/>
    </w:p>
    <w:p w14:paraId="7B0B74F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1.内审要求每年度执行一次，可根据公司实际情况策划审核频次。由质量中心来负责组织内审计划、实施和报告，但必须得到质量中心经理的批准。</w:t>
      </w:r>
    </w:p>
    <w:p w14:paraId="4E75503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2.内审的范围是运维服务涉及的所有部门，包括运维服务的主要实施部门</w:t>
      </w:r>
      <w:r>
        <w:rPr>
          <w:rFonts w:ascii="宋体" w:hAnsi="宋体" w:eastAsia="宋体" w:cs="宋体"/>
          <w:spacing w:val="-1"/>
          <w:sz w:val="24"/>
          <w:szCs w:val="24"/>
        </w:rPr>
        <w:t>和支持部门。内审要对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：</w:t>
      </w:r>
    </w:p>
    <w:p w14:paraId="542BF3C5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1"/>
          <w:sz w:val="24"/>
          <w:szCs w:val="24"/>
        </w:rPr>
        <w:t>《信息技术服务 运行维护 第 1 部分：通用要求》、</w:t>
      </w:r>
    </w:p>
    <w:p w14:paraId="647E94C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 28827.2-2012 《信息技术服务 运行维护 第 2 部分:交付规范》、</w:t>
      </w:r>
    </w:p>
    <w:p w14:paraId="2F154C8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 28827.3-2012 《信息技术服务 运行维护 第 3 部分:应急响应规范》中人员、资源、技术、过程、交付、应急响应都进行审核。</w:t>
      </w:r>
    </w:p>
    <w:p w14:paraId="3E363A5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3.内审需要制订内审计划、检查表，内审员在审核过程中要详细记录审核内容；审核完成后需要对不合格项进行整改；编写内审报告。</w:t>
      </w:r>
    </w:p>
    <w:p w14:paraId="4E2ADF33">
      <w:pPr>
        <w:pStyle w:val="22"/>
        <w:bidi w:val="0"/>
      </w:pPr>
      <w:bookmarkStart w:id="28" w:name="_Toc8942"/>
      <w:r>
        <w:t>管理评审要求</w:t>
      </w:r>
      <w:bookmarkEnd w:id="28"/>
    </w:p>
    <w:p w14:paraId="1A0534CE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 管理评审要求每年必须执行一次，由管理者代表组织实施。</w:t>
      </w:r>
    </w:p>
    <w:p w14:paraId="1539C44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2.  </w:t>
      </w:r>
      <w:r>
        <w:rPr>
          <w:rFonts w:ascii="宋体" w:hAnsi="宋体" w:eastAsia="宋体" w:cs="宋体"/>
          <w:spacing w:val="-1"/>
          <w:sz w:val="24"/>
          <w:szCs w:val="24"/>
        </w:rPr>
        <w:t>管理评审的参加人员要包括：公司领导、管理者代表、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运维部</w:t>
      </w:r>
      <w:r>
        <w:rPr>
          <w:rFonts w:ascii="宋体" w:hAnsi="宋体" w:eastAsia="宋体" w:cs="宋体"/>
          <w:spacing w:val="-1"/>
          <w:sz w:val="24"/>
          <w:szCs w:val="24"/>
        </w:rPr>
        <w:t>负责人、质量中心负责人、综合管理部负责人、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</w:t>
      </w:r>
      <w:r>
        <w:rPr>
          <w:rFonts w:ascii="宋体" w:hAnsi="宋体" w:eastAsia="宋体" w:cs="宋体"/>
          <w:spacing w:val="-1"/>
          <w:sz w:val="24"/>
          <w:szCs w:val="24"/>
        </w:rPr>
        <w:t>负责人等。</w:t>
      </w:r>
    </w:p>
    <w:p w14:paraId="5C455CAC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3.  </w:t>
      </w:r>
      <w:r>
        <w:rPr>
          <w:rFonts w:ascii="宋体" w:hAnsi="宋体" w:eastAsia="宋体" w:cs="宋体"/>
          <w:spacing w:val="-1"/>
          <w:sz w:val="24"/>
          <w:szCs w:val="24"/>
        </w:rPr>
        <w:t>管理评审的主要内容为：年度能力管理计划的实施情况汇报、各项 KPI的完成情况、客户满意度调查汇报、各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运维部</w:t>
      </w:r>
      <w:r>
        <w:rPr>
          <w:rFonts w:ascii="宋体" w:hAnsi="宋体" w:eastAsia="宋体" w:cs="宋体"/>
          <w:spacing w:val="-1"/>
          <w:sz w:val="24"/>
          <w:szCs w:val="24"/>
        </w:rPr>
        <w:t>门的工作汇报、运维服务管理体系内审报告、客户投诉报告、持续改进情况等。</w:t>
      </w:r>
    </w:p>
    <w:p w14:paraId="416A320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 注：管理评审需要先制定管理评审计划</w:t>
      </w:r>
      <w:r>
        <w:rPr>
          <w:rFonts w:ascii="宋体" w:hAnsi="宋体" w:eastAsia="宋体" w:cs="宋体"/>
          <w:spacing w:val="-1"/>
          <w:sz w:val="24"/>
          <w:szCs w:val="24"/>
        </w:rPr>
        <w:t>，收集相关材料，根据管理评审结果制定管理评审报告，如果在管理评审上发现问题，需要对问题进行跟踪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。</w:t>
      </w:r>
    </w:p>
    <w:sectPr>
      <w:footerReference r:id="rId7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6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C4BF1">
    <w:pPr>
      <w:spacing w:line="166" w:lineRule="auto"/>
      <w:ind w:left="4136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20CD6">
    <w:pPr>
      <w:spacing w:line="167" w:lineRule="auto"/>
      <w:ind w:left="4131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2A113D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867FFD"/>
    <w:rsid w:val="04D330E5"/>
    <w:rsid w:val="0B7A075E"/>
    <w:rsid w:val="0FB6788B"/>
    <w:rsid w:val="1243239D"/>
    <w:rsid w:val="1A7B1DFD"/>
    <w:rsid w:val="1CFA12AE"/>
    <w:rsid w:val="1D33076D"/>
    <w:rsid w:val="24B6415E"/>
    <w:rsid w:val="25A641D2"/>
    <w:rsid w:val="290D4568"/>
    <w:rsid w:val="2C3818FC"/>
    <w:rsid w:val="31CA56EC"/>
    <w:rsid w:val="32CC4B75"/>
    <w:rsid w:val="34637732"/>
    <w:rsid w:val="35017563"/>
    <w:rsid w:val="35260E8C"/>
    <w:rsid w:val="37734130"/>
    <w:rsid w:val="38033706"/>
    <w:rsid w:val="39E3559D"/>
    <w:rsid w:val="3A192D6D"/>
    <w:rsid w:val="3AA06FEA"/>
    <w:rsid w:val="3D937C66"/>
    <w:rsid w:val="3F9D7F9C"/>
    <w:rsid w:val="42424E2B"/>
    <w:rsid w:val="43A318F9"/>
    <w:rsid w:val="44C47D79"/>
    <w:rsid w:val="45EC57D9"/>
    <w:rsid w:val="4C6C74B6"/>
    <w:rsid w:val="4DD410D5"/>
    <w:rsid w:val="4E7505EB"/>
    <w:rsid w:val="524C5999"/>
    <w:rsid w:val="52F62673"/>
    <w:rsid w:val="57EC3417"/>
    <w:rsid w:val="5CCD5488"/>
    <w:rsid w:val="5CDF179C"/>
    <w:rsid w:val="5D5061F6"/>
    <w:rsid w:val="5D5909FE"/>
    <w:rsid w:val="5DE60909"/>
    <w:rsid w:val="5E8F2D4E"/>
    <w:rsid w:val="61F730E4"/>
    <w:rsid w:val="64F828B1"/>
    <w:rsid w:val="661F2C0A"/>
    <w:rsid w:val="689E7DA6"/>
    <w:rsid w:val="690D2242"/>
    <w:rsid w:val="6A1F58CE"/>
    <w:rsid w:val="6C092392"/>
    <w:rsid w:val="6EF235B1"/>
    <w:rsid w:val="702C2AF3"/>
    <w:rsid w:val="73F13E37"/>
    <w:rsid w:val="74CE23CA"/>
    <w:rsid w:val="76DF6BFA"/>
    <w:rsid w:val="7722255A"/>
    <w:rsid w:val="78B418D7"/>
    <w:rsid w:val="78E026CC"/>
    <w:rsid w:val="7B205002"/>
    <w:rsid w:val="7CA569CD"/>
    <w:rsid w:val="7D376633"/>
    <w:rsid w:val="7D545D8C"/>
    <w:rsid w:val="7DB939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3515</Words>
  <Characters>3815</Characters>
  <TotalTime>0</TotalTime>
  <ScaleCrop>false</ScaleCrop>
  <LinksUpToDate>false</LinksUpToDate>
  <CharactersWithSpaces>4210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2025-08-18T17:56:00Z</dcterms:created>
  <dc:creator>谢永刚</dc:creator>
  <cp:lastModifiedBy>郝宇</cp:lastModifiedBy>
  <dcterms:modified xsi:type="dcterms:W3CDTF">2025-08-23T09:03:06Z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2025-08-20T23:54:01Z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E8F3A68833284C96953D51F9676D343E_12</vt:lpwstr>
  </property>
</Properties>
</file>