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3"/>
        <w:bidi w:val="0"/>
      </w:pPr>
      <w:bookmarkStart w:id="0" w:name="_Toc3053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4"/>
        <w:bidi w:val="0"/>
        <w:rPr>
          <w:rFonts w:hint="default"/>
          <w:lang w:val="en-US"/>
        </w:rPr>
      </w:pPr>
      <w:bookmarkStart w:id="1" w:name="_Toc12842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5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6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6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6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6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6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6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6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6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6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6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6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6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6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6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6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6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6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6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6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6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6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6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6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6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6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6"/>
            </w:pPr>
          </w:p>
        </w:tc>
      </w:tr>
    </w:tbl>
    <w:p w14:paraId="704F0AA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5AEACA">
          <w:pPr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 w14:paraId="154977A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_Toc30536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8B9FCB1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_Toc12842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_Toc12842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5C3C83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_Toc11135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AB6FE7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_Toc32708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_Toc32708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EF23A9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_Toc18333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_Toc18333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016BBB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_Toc20936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内容</w:t>
          </w:r>
          <w:r>
            <w:tab/>
          </w:r>
          <w:r>
            <w:fldChar w:fldCharType="begin"/>
          </w:r>
          <w:r>
            <w:instrText xml:space="preserve"> PAGEREF _Toc20936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64F2F4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_Toc16146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_Toc16146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024CF4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_Toc262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12D95C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_Toc22047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_Toc22047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2012E3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_Toc7332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_Toc7332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3AB8B7F"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 w14:paraId="64EDA11E">
      <w:r>
        <w:br w:type="page"/>
      </w:r>
    </w:p>
    <w:p w14:paraId="353DD149"/>
    <w:p w14:paraId="5DFF05FF">
      <w:pPr>
        <w:pStyle w:val="27"/>
        <w:bidi w:val="0"/>
      </w:pPr>
      <w:bookmarkStart w:id="2" w:name="_Toc11135"/>
      <w:r>
        <w:t>目的</w:t>
      </w:r>
      <w:bookmarkEnd w:id="2"/>
    </w:p>
    <w:p w14:paraId="6CC2F5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管理办法。</w:t>
      </w:r>
    </w:p>
    <w:p w14:paraId="2EA7E6DE">
      <w:pPr>
        <w:pStyle w:val="27"/>
        <w:bidi w:val="0"/>
      </w:pPr>
      <w:bookmarkStart w:id="3" w:name="bookmark2"/>
      <w:bookmarkEnd w:id="3"/>
      <w:bookmarkStart w:id="4" w:name="_Toc32708"/>
      <w:r>
        <w:t>原则</w:t>
      </w:r>
      <w:bookmarkEnd w:id="4"/>
    </w:p>
    <w:p w14:paraId="51562B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</w:p>
    <w:p w14:paraId="083893FC">
      <w:pPr>
        <w:pStyle w:val="27"/>
        <w:bidi w:val="0"/>
      </w:pPr>
      <w:bookmarkStart w:id="5" w:name="bookmark3"/>
      <w:bookmarkEnd w:id="5"/>
      <w:bookmarkStart w:id="6" w:name="_Toc18333"/>
      <w:r>
        <w:t>适用范围</w:t>
      </w:r>
      <w:bookmarkEnd w:id="6"/>
    </w:p>
    <w:p w14:paraId="0D1A9A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63AD3025">
      <w:pPr>
        <w:pStyle w:val="27"/>
        <w:bidi w:val="0"/>
      </w:pPr>
      <w:bookmarkStart w:id="7" w:name="bookmark4"/>
      <w:bookmarkEnd w:id="7"/>
      <w:bookmarkStart w:id="8" w:name="_Toc20936"/>
      <w:r>
        <w:t>内容</w:t>
      </w:r>
      <w:bookmarkEnd w:id="8"/>
    </w:p>
    <w:p w14:paraId="66EC6013">
      <w:pPr>
        <w:pStyle w:val="28"/>
        <w:bidi w:val="0"/>
      </w:pPr>
      <w:bookmarkStart w:id="9" w:name="bookmark5"/>
      <w:bookmarkEnd w:id="9"/>
      <w:bookmarkStart w:id="10" w:name="_Toc16146"/>
      <w:r>
        <w:t>内部人才储备</w:t>
      </w:r>
      <w:bookmarkEnd w:id="10"/>
    </w:p>
    <w:p w14:paraId="1206B5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内部人才储备流程如下:</w:t>
      </w:r>
    </w:p>
    <w:p w14:paraId="6E72E72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盘点、确定关键岗位</w:t>
      </w:r>
    </w:p>
    <w:p w14:paraId="0E893A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2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14EFEF2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归档</w:t>
      </w:r>
    </w:p>
    <w:p w14:paraId="082D8A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58021AE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后备人才选拔、评估</w:t>
      </w:r>
    </w:p>
    <w:p w14:paraId="740A65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39E2485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51529CD5">
      <w:pPr>
        <w:pStyle w:val="28"/>
        <w:bidi w:val="0"/>
      </w:pPr>
      <w:bookmarkStart w:id="11" w:name="bookmark6"/>
      <w:bookmarkEnd w:id="11"/>
      <w:bookmarkStart w:id="12" w:name="_Toc262"/>
      <w:r>
        <w:t>外部人才储备</w:t>
      </w:r>
      <w:bookmarkEnd w:id="12"/>
    </w:p>
    <w:p w14:paraId="089C78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5EBC510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15D8EE1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4C1E4DC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2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5F3AEA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0640FA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1DEBB1B">
      <w:pPr>
        <w:pStyle w:val="27"/>
        <w:bidi w:val="0"/>
      </w:pPr>
      <w:bookmarkStart w:id="13" w:name="bookmark7"/>
      <w:bookmarkEnd w:id="13"/>
      <w:bookmarkStart w:id="14" w:name="_Toc22047"/>
      <w:r>
        <w:t>附则</w:t>
      </w:r>
      <w:bookmarkEnd w:id="14"/>
    </w:p>
    <w:p w14:paraId="4112FE0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本规定结合公司《人员招聘管理制度》、《劳动合同管理制度》、《培训管理制度》一并实施执行。</w:t>
      </w:r>
    </w:p>
    <w:p w14:paraId="5BE14518">
      <w:pPr>
        <w:pStyle w:val="27"/>
        <w:bidi w:val="0"/>
      </w:pPr>
      <w:bookmarkStart w:id="15" w:name="bookmark8"/>
      <w:bookmarkEnd w:id="15"/>
      <w:bookmarkStart w:id="16" w:name="_Toc7332"/>
      <w:r>
        <w:t>记录</w:t>
      </w:r>
      <w:bookmarkEnd w:id="16"/>
    </w:p>
    <w:p w14:paraId="6E0FF60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《人员储备计划》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240" w:lineRule="auto"/>
      </w:pPr>
      <w:r>
        <w:separator/>
      </w:r>
    </w:p>
  </w:footnote>
  <w:footnote w:type="continuationSeparator" w:id="5">
    <w:p>
      <w:pPr>
        <w:spacing w:line="240" w:lineRule="auto"/>
      </w:pPr>
      <w:r>
        <w:continuationSeparator/>
      </w:r>
    </w:p>
  </w:footnote>
  <w:footnote w:id="0">
    <w:p w14:paraId="1D9E0616">
      <w:pPr>
        <w:pStyle w:val="16"/>
        <w:snapToGrid w:val="0"/>
      </w:pPr>
      <w:r>
        <w:rPr>
          <w:rStyle w:val="22"/>
        </w:rPr>
        <w:footnoteRef/>
      </w:r>
      <w:r>
        <w:t xml:space="preserve"> </w:t>
      </w:r>
      <w:r>
        <w:rPr>
          <w:rFonts w:hint="eastAsia" w:eastAsia="宋体"/>
          <w:lang w:val="en-US" w:eastAsia="zh-CN"/>
        </w:rPr>
        <w:t>对公司生产经营业务的稳定运行、公司经营收益的增长有着重要作用的岗位</w:t>
      </w:r>
    </w:p>
  </w:footnote>
  <w:footnote w:id="1">
    <w:p w14:paraId="06D41EA5">
      <w:pPr>
        <w:pStyle w:val="16"/>
        <w:snapToGrid w:val="0"/>
      </w:pPr>
      <w:r>
        <w:rPr>
          <w:rStyle w:val="22"/>
        </w:rPr>
        <w:footnoteRef/>
      </w:r>
      <w:r>
        <w:t xml:space="preserve"> </w:t>
      </w:r>
      <w:bookmarkStart w:id="17" w:name="_GoBack"/>
      <w:bookmarkEnd w:id="17"/>
      <w:r>
        <w:rPr>
          <w:rFonts w:ascii="宋体" w:hAnsi="宋体" w:eastAsia="宋体" w:cs="宋体"/>
          <w:spacing w:val="2"/>
          <w:sz w:val="24"/>
          <w:szCs w:val="24"/>
        </w:rPr>
        <w:t>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87BA38"/>
    <w:multiLevelType w:val="singleLevel"/>
    <w:tmpl w:val="F787BA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A09FD"/>
    <w:rsid w:val="03E73C90"/>
    <w:rsid w:val="05C8669A"/>
    <w:rsid w:val="0B13248D"/>
    <w:rsid w:val="0B930577"/>
    <w:rsid w:val="119775A7"/>
    <w:rsid w:val="16C265E3"/>
    <w:rsid w:val="1AC27A2C"/>
    <w:rsid w:val="1B8D153C"/>
    <w:rsid w:val="1BD9286C"/>
    <w:rsid w:val="1E360515"/>
    <w:rsid w:val="21617F9F"/>
    <w:rsid w:val="24813F0C"/>
    <w:rsid w:val="27363334"/>
    <w:rsid w:val="28037CCB"/>
    <w:rsid w:val="28862099"/>
    <w:rsid w:val="296511D8"/>
    <w:rsid w:val="2BC0763F"/>
    <w:rsid w:val="2D381E44"/>
    <w:rsid w:val="2F135073"/>
    <w:rsid w:val="2F533D13"/>
    <w:rsid w:val="34034EE6"/>
    <w:rsid w:val="37BF1626"/>
    <w:rsid w:val="3A3D6832"/>
    <w:rsid w:val="3B6E533A"/>
    <w:rsid w:val="3CF17FD1"/>
    <w:rsid w:val="3D156FFD"/>
    <w:rsid w:val="3E7C0C45"/>
    <w:rsid w:val="3F5A203E"/>
    <w:rsid w:val="410A1661"/>
    <w:rsid w:val="426B25D4"/>
    <w:rsid w:val="439F3182"/>
    <w:rsid w:val="4642189D"/>
    <w:rsid w:val="471A69C9"/>
    <w:rsid w:val="47E81FD1"/>
    <w:rsid w:val="4893018E"/>
    <w:rsid w:val="4AA3483E"/>
    <w:rsid w:val="4EA81BA8"/>
    <w:rsid w:val="4ECA2430"/>
    <w:rsid w:val="54CD67D6"/>
    <w:rsid w:val="583E75A3"/>
    <w:rsid w:val="5859544B"/>
    <w:rsid w:val="59B1672F"/>
    <w:rsid w:val="5ADC59C5"/>
    <w:rsid w:val="5B9B5A3B"/>
    <w:rsid w:val="5BC619FD"/>
    <w:rsid w:val="5C717B35"/>
    <w:rsid w:val="5E133B7E"/>
    <w:rsid w:val="5E8425FB"/>
    <w:rsid w:val="60FF797D"/>
    <w:rsid w:val="62364D94"/>
    <w:rsid w:val="62853344"/>
    <w:rsid w:val="65F239DF"/>
    <w:rsid w:val="678C2521"/>
    <w:rsid w:val="67931B01"/>
    <w:rsid w:val="689A2A1B"/>
    <w:rsid w:val="6BC23B8F"/>
    <w:rsid w:val="6C5F0204"/>
    <w:rsid w:val="6FDF5D6A"/>
    <w:rsid w:val="72895FDA"/>
    <w:rsid w:val="72DC0914"/>
    <w:rsid w:val="75481E1D"/>
    <w:rsid w:val="77020109"/>
    <w:rsid w:val="78CC6D3B"/>
    <w:rsid w:val="7AF366E7"/>
    <w:rsid w:val="7D1E37CD"/>
    <w:rsid w:val="7DD86C30"/>
    <w:rsid w:val="7DFD162B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4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7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8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1036</Words>
  <Characters>1105</Characters>
  <Lines>0</Lines>
  <Paragraphs>0</Paragraphs>
  <TotalTime>2</TotalTime>
  <ScaleCrop>false</ScaleCrop>
  <LinksUpToDate>false</LinksUpToDate>
  <CharactersWithSpaces>1143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2025-09-04T15:44:58Z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