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-01-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2"/>
        <w:bidi w:val="0"/>
      </w:pPr>
      <w:bookmarkStart w:id="0" w:name="_Toc17627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3"/>
        <w:bidi w:val="0"/>
        <w:rPr>
          <w:rFonts w:hint="default"/>
          <w:lang w:val="en-US"/>
        </w:rPr>
      </w:pPr>
      <w:bookmarkStart w:id="1" w:name="_Toc21409"/>
      <w:r>
        <w:rPr>
          <w:rFonts w:hint="eastAsia"/>
          <w:lang w:val="en-US" w:eastAsia="zh-CN"/>
        </w:rPr>
        <w:t>人员技能评定管理制度</w:t>
      </w:r>
      <w:bookmarkEnd w:id="1"/>
    </w:p>
    <w:tbl>
      <w:tblPr>
        <w:tblStyle w:val="20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4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5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5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5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5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5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5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5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5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5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5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5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5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5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5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5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5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5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5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5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5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5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5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5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5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5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5"/>
            </w:pPr>
          </w:p>
        </w:tc>
      </w:tr>
    </w:tbl>
    <w:p w14:paraId="757D1BA6">
      <w:r>
        <w:br w:type="page"/>
      </w:r>
    </w:p>
    <w:sdt>
      <w:sdt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  <w:id w:val="147466049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600CEF8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E9D5287">
          <w:pPr>
            <w:pStyle w:val="16"/>
            <w:tabs>
              <w:tab w:val="right" w:leader="dot" w:pos="8306"/>
            </w:tabs>
          </w:pPr>
          <w:bookmarkStart w:id="30" w:name="_GoBack"/>
          <w:bookmarkEnd w:id="30"/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_Toc17627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_Toc17627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6D4D18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_Toc21409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人员技能评定管理制度</w:t>
          </w:r>
          <w:r>
            <w:tab/>
          </w:r>
          <w:r>
            <w:fldChar w:fldCharType="begin"/>
          </w:r>
          <w:r>
            <w:instrText xml:space="preserve"> PAGEREF _Toc21409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8CAE7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_Toc23392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_Toc23392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64A28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_Toc23265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_Toc23265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7C920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_Toc16206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_Toc16206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503EB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_Toc13223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</w:t>
          </w:r>
          <w:r>
            <w:t>职责</w:t>
          </w:r>
          <w:r>
            <w:tab/>
          </w:r>
          <w:r>
            <w:fldChar w:fldCharType="begin"/>
          </w:r>
          <w:r>
            <w:instrText xml:space="preserve"> PAGEREF _Toc13223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BF345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>人力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_Toc21099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1D7E8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_Toc8354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其他</w:t>
          </w:r>
          <w:r>
            <w:t>运维</w:t>
          </w:r>
          <w:r>
            <w:rPr>
              <w:rFonts w:hint="eastAsia"/>
              <w:lang w:val="en-US" w:eastAsia="zh-CN"/>
            </w:rPr>
            <w:t>相关</w:t>
          </w:r>
          <w:r>
            <w:t>部</w:t>
          </w:r>
          <w:r>
            <w:rPr>
              <w:rFonts w:hint="eastAsia"/>
              <w:lang w:val="en-US" w:eastAsia="zh-CN"/>
            </w:rPr>
            <w:t>门</w:t>
          </w:r>
          <w:r>
            <w:tab/>
          </w:r>
          <w:r>
            <w:fldChar w:fldCharType="begin"/>
          </w:r>
          <w:r>
            <w:instrText xml:space="preserve"> PAGEREF _Toc8354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80DBC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技能评定实施</w:t>
          </w:r>
          <w:r>
            <w:tab/>
          </w:r>
          <w:r>
            <w:fldChar w:fldCharType="begin"/>
          </w:r>
          <w:r>
            <w:instrText xml:space="preserve"> PAGEREF _Toc7331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FE617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建立岗位技能标准</w:t>
          </w:r>
          <w:r>
            <w:tab/>
          </w:r>
          <w:r>
            <w:fldChar w:fldCharType="begin"/>
          </w:r>
          <w:r>
            <w:instrText xml:space="preserve"> PAGEREF _Toc548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C07C3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评定员工技能</w:t>
          </w:r>
          <w:r>
            <w:tab/>
          </w:r>
          <w:r>
            <w:fldChar w:fldCharType="begin"/>
          </w:r>
          <w:r>
            <w:instrText xml:space="preserve"> PAGEREF _Toc23753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17860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_Toc9293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评定实施</w:t>
          </w:r>
          <w:r>
            <w:tab/>
          </w:r>
          <w:r>
            <w:fldChar w:fldCharType="begin"/>
          </w:r>
          <w:r>
            <w:instrText xml:space="preserve"> PAGEREF _Toc9293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161EB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笔试</w:t>
          </w:r>
          <w:r>
            <w:tab/>
          </w:r>
          <w:r>
            <w:fldChar w:fldCharType="begin"/>
          </w:r>
          <w:r>
            <w:instrText xml:space="preserve"> PAGEREF _Toc7319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A9BBC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实操</w:t>
          </w:r>
          <w:r>
            <w:tab/>
          </w:r>
          <w:r>
            <w:fldChar w:fldCharType="begin"/>
          </w:r>
          <w:r>
            <w:instrText xml:space="preserve"> PAGEREF _Toc1960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B4B30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_Toc18775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5.3.3. </w:t>
          </w:r>
          <w:r>
            <w:rPr>
              <w:rFonts w:hint="eastAsia"/>
              <w:lang w:val="en-US" w:eastAsia="zh-CN"/>
            </w:rPr>
            <w:t>评定</w:t>
          </w:r>
          <w:r>
            <w:tab/>
          </w:r>
          <w:r>
            <w:fldChar w:fldCharType="begin"/>
          </w:r>
          <w:r>
            <w:instrText xml:space="preserve"> PAGEREF _Toc18775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2E9AB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_Toc16281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评定结果</w:t>
          </w:r>
          <w:r>
            <w:tab/>
          </w:r>
          <w:r>
            <w:fldChar w:fldCharType="begin"/>
          </w:r>
          <w:r>
            <w:instrText xml:space="preserve"> PAGEREF _Toc16281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4913B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_Toc7957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评定结果运用</w:t>
          </w:r>
          <w:r>
            <w:tab/>
          </w:r>
          <w:r>
            <w:fldChar w:fldCharType="begin"/>
          </w:r>
          <w:r>
            <w:instrText xml:space="preserve"> PAGEREF _Toc7957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DCD76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_Toc7499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D7265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_Toc25180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_Toc25180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95A04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_Toc21248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_Toc21248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6215B1"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01225AE"/>
    <w:p w14:paraId="73042247">
      <w:r>
        <w:br w:type="page"/>
      </w:r>
    </w:p>
    <w:p w14:paraId="28F9767D">
      <w:pPr>
        <w:pStyle w:val="26"/>
        <w:bidi w:val="0"/>
      </w:pPr>
      <w:bookmarkStart w:id="2" w:name="_Toc23392"/>
      <w:r>
        <w:t>目的</w:t>
      </w:r>
      <w:bookmarkEnd w:id="2"/>
    </w:p>
    <w:p w14:paraId="5089519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bookmarkStart w:id="3" w:name="bookmark2"/>
      <w:bookmarkEnd w:id="3"/>
      <w:r>
        <w:rPr>
          <w:rFonts w:ascii="宋体" w:hAnsi="宋体" w:eastAsia="宋体" w:cs="宋体"/>
          <w:spacing w:val="-3"/>
          <w:sz w:val="24"/>
          <w:szCs w:val="24"/>
        </w:rPr>
        <w:t>通过建立岗位任职基本标准和规则，确保员工技能符合岗位任职需求，作为</w:t>
      </w:r>
      <w:bookmarkStart w:id="4" w:name="bookmark2"/>
      <w:bookmarkEnd w:id="4"/>
      <w:r>
        <w:rPr>
          <w:rFonts w:ascii="宋体" w:hAnsi="宋体" w:eastAsia="宋体" w:cs="宋体"/>
          <w:spacing w:val="-3"/>
          <w:sz w:val="24"/>
          <w:szCs w:val="24"/>
        </w:rPr>
        <w:t>员工能力培训及发展、绩效评定、定薪和薪酬调整的重要依据。</w:t>
      </w:r>
    </w:p>
    <w:p w14:paraId="1FFA4707">
      <w:pPr>
        <w:pStyle w:val="26"/>
        <w:bidi w:val="0"/>
        <w:rPr>
          <w:rFonts w:hint="eastAsia"/>
          <w:lang w:val="en-US" w:eastAsia="zh-CN"/>
        </w:rPr>
      </w:pPr>
      <w:bookmarkStart w:id="5" w:name="_Toc23265"/>
      <w:r>
        <w:rPr>
          <w:rFonts w:hint="eastAsia"/>
          <w:lang w:val="en-US" w:eastAsia="zh-CN"/>
        </w:rPr>
        <w:t>原则</w:t>
      </w:r>
      <w:bookmarkEnd w:id="5"/>
    </w:p>
    <w:p w14:paraId="3B19D6B2">
      <w:pPr>
        <w:pStyle w:val="2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技能评定应遵循客观、公平、公正的原则。</w:t>
      </w:r>
    </w:p>
    <w:p w14:paraId="4F73DDFA">
      <w:pPr>
        <w:pStyle w:val="26"/>
        <w:bidi w:val="0"/>
      </w:pPr>
      <w:bookmarkStart w:id="6" w:name="bookmark3"/>
      <w:bookmarkEnd w:id="6"/>
      <w:bookmarkStart w:id="7" w:name="_Toc16206"/>
      <w:r>
        <w:rPr>
          <w:rFonts w:hint="eastAsia"/>
          <w:lang w:val="en-US" w:eastAsia="zh-CN"/>
        </w:rPr>
        <w:t>适用</w:t>
      </w:r>
      <w:r>
        <w:t>范围</w:t>
      </w:r>
      <w:bookmarkEnd w:id="7"/>
    </w:p>
    <w:p w14:paraId="5FB562B9">
      <w:pPr>
        <w:pStyle w:val="27"/>
        <w:bidi w:val="0"/>
      </w:pPr>
      <w:bookmarkStart w:id="8" w:name="bookmark4"/>
      <w:bookmarkEnd w:id="8"/>
      <w:r>
        <w:t>本制度适用于公司的运维人员的技能评定及管理。</w:t>
      </w:r>
    </w:p>
    <w:p w14:paraId="645E50B2">
      <w:pPr>
        <w:pStyle w:val="26"/>
        <w:bidi w:val="0"/>
      </w:pPr>
      <w:bookmarkStart w:id="9" w:name="bookmark5"/>
      <w:bookmarkEnd w:id="9"/>
      <w:bookmarkStart w:id="10" w:name="_Toc13223"/>
      <w:r>
        <w:rPr>
          <w:rFonts w:hint="eastAsia"/>
          <w:lang w:val="en-US" w:eastAsia="zh-CN"/>
        </w:rPr>
        <w:t>岗位</w:t>
      </w:r>
      <w:r>
        <w:t>职责</w:t>
      </w:r>
      <w:bookmarkEnd w:id="10"/>
    </w:p>
    <w:p w14:paraId="4FE772A9">
      <w:pPr>
        <w:pStyle w:val="28"/>
        <w:bidi w:val="0"/>
      </w:pPr>
      <w:bookmarkStart w:id="11" w:name="bookmark6"/>
      <w:bookmarkEnd w:id="11"/>
      <w:bookmarkStart w:id="12" w:name="_Toc21099"/>
      <w:r>
        <w:rPr>
          <w:rFonts w:hint="eastAsia"/>
          <w:lang w:val="en-US" w:eastAsia="zh-CN"/>
        </w:rPr>
        <w:t>人力</w:t>
      </w:r>
      <w:r>
        <w:t>部</w:t>
      </w:r>
      <w:bookmarkEnd w:id="12"/>
    </w:p>
    <w:p w14:paraId="6F4A09A6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负责本制度的制定、修订和监督执行；</w:t>
      </w:r>
    </w:p>
    <w:p w14:paraId="5A99183B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组织员工技能标准和评定标准的建立；</w:t>
      </w:r>
    </w:p>
    <w:p w14:paraId="46E1BA17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组织、监督员工技能评定；</w:t>
      </w:r>
    </w:p>
    <w:p w14:paraId="0E96D13E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负责评定结果的备案；</w:t>
      </w:r>
    </w:p>
    <w:p w14:paraId="4E445CA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受理和处理员工对评定的意见和建议。</w:t>
      </w:r>
    </w:p>
    <w:p w14:paraId="4A6AE2BB">
      <w:pPr>
        <w:pStyle w:val="28"/>
        <w:bidi w:val="0"/>
      </w:pPr>
      <w:bookmarkStart w:id="13" w:name="bookmark7"/>
      <w:bookmarkEnd w:id="13"/>
      <w:bookmarkStart w:id="14" w:name="_Toc8354"/>
      <w:r>
        <w:rPr>
          <w:rFonts w:hint="eastAsia"/>
          <w:lang w:val="en-US" w:eastAsia="zh-CN"/>
        </w:rPr>
        <w:t>其他</w:t>
      </w:r>
      <w:r>
        <w:t>运维</w:t>
      </w:r>
      <w:r>
        <w:rPr>
          <w:rFonts w:hint="eastAsia"/>
          <w:lang w:val="en-US" w:eastAsia="zh-CN"/>
        </w:rPr>
        <w:t>相关</w:t>
      </w:r>
      <w:r>
        <w:t>部</w:t>
      </w:r>
      <w:r>
        <w:rPr>
          <w:rFonts w:hint="eastAsia"/>
          <w:lang w:val="en-US" w:eastAsia="zh-CN"/>
        </w:rPr>
        <w:t>门</w:t>
      </w:r>
      <w:bookmarkEnd w:id="14"/>
    </w:p>
    <w:p w14:paraId="1CF6A409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参与本制度的制定和修订，负责本制度在部门的监督执行；</w:t>
      </w:r>
    </w:p>
    <w:p w14:paraId="45878DF8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组织部门员工技能标准和评定标准的建立；</w:t>
      </w:r>
    </w:p>
    <w:p w14:paraId="1464E50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组织、监督部门员工技能评定；</w:t>
      </w:r>
    </w:p>
    <w:p w14:paraId="2D7EBE10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负责评定结果的备案；</w:t>
      </w:r>
    </w:p>
    <w:p w14:paraId="1B54D32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受理和处理部门员工对评定的意见和建议。</w:t>
      </w:r>
    </w:p>
    <w:p w14:paraId="5B7B6FA4">
      <w:pPr>
        <w:pStyle w:val="26"/>
        <w:bidi w:val="0"/>
      </w:pPr>
      <w:bookmarkStart w:id="15" w:name="bookmark8"/>
      <w:bookmarkEnd w:id="15"/>
      <w:bookmarkStart w:id="16" w:name="_Toc7331"/>
      <w:r>
        <w:rPr>
          <w:rFonts w:hint="eastAsia"/>
          <w:lang w:val="en-US" w:eastAsia="zh-CN"/>
        </w:rPr>
        <w:t>技能评定实施</w:t>
      </w:r>
      <w:bookmarkEnd w:id="16"/>
    </w:p>
    <w:p w14:paraId="6CBD744B">
      <w:pPr>
        <w:pStyle w:val="28"/>
        <w:bidi w:val="0"/>
      </w:pPr>
      <w:bookmarkStart w:id="17" w:name="_Toc548"/>
      <w:r>
        <w:t>建立岗位技能标准</w:t>
      </w:r>
      <w:bookmarkEnd w:id="17"/>
    </w:p>
    <w:p w14:paraId="55772097">
      <w:pPr>
        <w:numPr>
          <w:ilvl w:val="0"/>
          <w:numId w:val="4"/>
        </w:numPr>
        <w:spacing w:before="103" w:line="29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组织；运维部进行岗位技</w:t>
      </w:r>
      <w:r>
        <w:rPr>
          <w:rFonts w:ascii="宋体" w:hAnsi="宋体" w:eastAsia="宋体" w:cs="宋体"/>
          <w:spacing w:val="-2"/>
          <w:sz w:val="24"/>
          <w:szCs w:val="24"/>
        </w:rPr>
        <w:t>能标准的梳理和建立；</w:t>
      </w:r>
    </w:p>
    <w:p w14:paraId="4BEA62FA">
      <w:pPr>
        <w:numPr>
          <w:ilvl w:val="0"/>
          <w:numId w:val="4"/>
        </w:numPr>
        <w:spacing w:before="1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部门负责人根据岗位工作内容梳理岗位技能标准；</w:t>
      </w:r>
    </w:p>
    <w:p w14:paraId="49B9D532">
      <w:pPr>
        <w:numPr>
          <w:ilvl w:val="0"/>
          <w:numId w:val="4"/>
        </w:numPr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和运维部负责人进行讨论</w:t>
      </w:r>
      <w:r>
        <w:rPr>
          <w:rFonts w:ascii="宋体" w:hAnsi="宋体" w:eastAsia="宋体" w:cs="宋体"/>
          <w:spacing w:val="-1"/>
          <w:sz w:val="24"/>
          <w:szCs w:val="24"/>
        </w:rPr>
        <w:t>，确定岗位技能标准；</w:t>
      </w:r>
    </w:p>
    <w:p w14:paraId="2A18B08E">
      <w:pPr>
        <w:numPr>
          <w:ilvl w:val="0"/>
          <w:numId w:val="4"/>
        </w:numPr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和运维部对各岗位标准技能进行汇总整理，形成《员工岗位标准技能表》。</w:t>
      </w:r>
    </w:p>
    <w:p w14:paraId="1065543E">
      <w:pPr>
        <w:pStyle w:val="28"/>
        <w:bidi w:val="0"/>
      </w:pPr>
      <w:bookmarkStart w:id="18" w:name="_Toc23753"/>
      <w:r>
        <w:t>评定员工技能</w:t>
      </w:r>
      <w:bookmarkEnd w:id="18"/>
    </w:p>
    <w:p w14:paraId="529ABA8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评定原则：公平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公正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公开；</w:t>
      </w:r>
    </w:p>
    <w:p w14:paraId="224B400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评定标准：评定共分为五个等级，具体标准如下：</w:t>
      </w:r>
    </w:p>
    <w:tbl>
      <w:tblPr>
        <w:tblStyle w:val="24"/>
        <w:tblW w:w="93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849"/>
        <w:gridCol w:w="2250"/>
        <w:gridCol w:w="3538"/>
        <w:gridCol w:w="1809"/>
      </w:tblGrid>
      <w:tr w14:paraId="5EA71A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374" w:type="dxa"/>
            <w:gridSpan w:val="5"/>
            <w:vAlign w:val="top"/>
          </w:tcPr>
          <w:p w14:paraId="085D1898">
            <w:pPr>
              <w:spacing w:before="37" w:line="210" w:lineRule="auto"/>
              <w:ind w:left="35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员工岗位技能评定标准</w:t>
            </w:r>
          </w:p>
        </w:tc>
      </w:tr>
      <w:tr w14:paraId="63C5F7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8" w:type="dxa"/>
            <w:vAlign w:val="top"/>
          </w:tcPr>
          <w:p w14:paraId="74C24B46">
            <w:pPr>
              <w:spacing w:before="34" w:line="20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序列</w:t>
            </w:r>
          </w:p>
        </w:tc>
        <w:tc>
          <w:tcPr>
            <w:tcW w:w="849" w:type="dxa"/>
            <w:vAlign w:val="top"/>
          </w:tcPr>
          <w:p w14:paraId="4E842B72">
            <w:pPr>
              <w:spacing w:before="34" w:line="20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级别</w:t>
            </w:r>
          </w:p>
        </w:tc>
        <w:tc>
          <w:tcPr>
            <w:tcW w:w="2250" w:type="dxa"/>
            <w:vAlign w:val="top"/>
          </w:tcPr>
          <w:p w14:paraId="6779A9A5">
            <w:pPr>
              <w:spacing w:before="34" w:line="209" w:lineRule="auto"/>
              <w:ind w:left="8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标识</w:t>
            </w:r>
          </w:p>
        </w:tc>
        <w:tc>
          <w:tcPr>
            <w:tcW w:w="3538" w:type="dxa"/>
            <w:vAlign w:val="top"/>
          </w:tcPr>
          <w:p w14:paraId="2AFC00EA">
            <w:pPr>
              <w:spacing w:before="34" w:line="209" w:lineRule="auto"/>
              <w:ind w:left="15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说明</w:t>
            </w:r>
          </w:p>
        </w:tc>
        <w:tc>
          <w:tcPr>
            <w:tcW w:w="1809" w:type="dxa"/>
            <w:vAlign w:val="top"/>
          </w:tcPr>
          <w:p w14:paraId="4526F6AC">
            <w:pPr>
              <w:spacing w:before="34" w:line="209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评定分数</w:t>
            </w:r>
          </w:p>
        </w:tc>
      </w:tr>
      <w:tr w14:paraId="05A1F0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  <w:vAlign w:val="top"/>
          </w:tcPr>
          <w:p w14:paraId="69FCE226">
            <w:pPr>
              <w:pStyle w:val="25"/>
              <w:spacing w:line="250" w:lineRule="auto"/>
            </w:pPr>
          </w:p>
          <w:p w14:paraId="7492853A">
            <w:pPr>
              <w:spacing w:before="78" w:line="241" w:lineRule="auto"/>
              <w:ind w:left="4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49" w:type="dxa"/>
            <w:vAlign w:val="top"/>
          </w:tcPr>
          <w:p w14:paraId="30DEE30F">
            <w:pPr>
              <w:pStyle w:val="25"/>
              <w:spacing w:line="250" w:lineRule="auto"/>
            </w:pPr>
          </w:p>
          <w:p w14:paraId="4B0EE07E">
            <w:pPr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一级</w:t>
            </w:r>
          </w:p>
        </w:tc>
        <w:tc>
          <w:tcPr>
            <w:tcW w:w="2250" w:type="dxa"/>
            <w:vAlign w:val="top"/>
          </w:tcPr>
          <w:p w14:paraId="4EB4F1EC">
            <w:pPr>
              <w:spacing w:before="250" w:line="396" w:lineRule="exact"/>
              <w:ind w:left="836"/>
              <w:rPr>
                <w:rFonts w:ascii="微软雅黑" w:hAnsi="微软雅黑" w:eastAsia="微软雅黑" w:cs="微软雅黑"/>
                <w:sz w:val="39"/>
                <w:szCs w:val="39"/>
              </w:rPr>
            </w:pPr>
            <w:r>
              <w:rPr>
                <w:rFonts w:ascii="微软雅黑" w:hAnsi="微软雅黑" w:eastAsia="微软雅黑" w:cs="微软雅黑"/>
                <w:color w:val="F9EACD"/>
                <w:spacing w:val="36"/>
                <w:position w:val="-2"/>
                <w:sz w:val="39"/>
                <w:szCs w:val="39"/>
              </w:rPr>
              <w:t>☆</w:t>
            </w:r>
          </w:p>
        </w:tc>
        <w:tc>
          <w:tcPr>
            <w:tcW w:w="3538" w:type="dxa"/>
            <w:vAlign w:val="top"/>
          </w:tcPr>
          <w:p w14:paraId="5CBBD5DA">
            <w:pPr>
              <w:spacing w:before="173" w:line="242" w:lineRule="auto"/>
              <w:ind w:left="115" w:right="3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不具备岗位基础知识且需要培训才能进行实际操作；</w:t>
            </w:r>
          </w:p>
        </w:tc>
        <w:tc>
          <w:tcPr>
            <w:tcW w:w="1809" w:type="dxa"/>
            <w:vAlign w:val="top"/>
          </w:tcPr>
          <w:p w14:paraId="30F46778">
            <w:pPr>
              <w:pStyle w:val="25"/>
              <w:spacing w:line="250" w:lineRule="auto"/>
            </w:pPr>
          </w:p>
          <w:p w14:paraId="1760B210">
            <w:pPr>
              <w:spacing w:before="78" w:line="220" w:lineRule="auto"/>
              <w:ind w:left="4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50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分以下</w:t>
            </w:r>
          </w:p>
        </w:tc>
      </w:tr>
      <w:tr w14:paraId="41F598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28" w:type="dxa"/>
            <w:vAlign w:val="top"/>
          </w:tcPr>
          <w:p w14:paraId="77FAA84C">
            <w:pPr>
              <w:pStyle w:val="25"/>
              <w:spacing w:line="269" w:lineRule="auto"/>
            </w:pPr>
          </w:p>
          <w:p w14:paraId="66CBC762">
            <w:pPr>
              <w:spacing w:before="78" w:line="241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top"/>
          </w:tcPr>
          <w:p w14:paraId="2FA8CFE1">
            <w:pPr>
              <w:pStyle w:val="25"/>
              <w:spacing w:line="270" w:lineRule="auto"/>
            </w:pPr>
          </w:p>
          <w:p w14:paraId="28CE8A57">
            <w:pPr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二级</w:t>
            </w:r>
          </w:p>
        </w:tc>
        <w:tc>
          <w:tcPr>
            <w:tcW w:w="2250" w:type="dxa"/>
            <w:vAlign w:val="top"/>
          </w:tcPr>
          <w:p w14:paraId="172FC53C">
            <w:pPr>
              <w:spacing w:before="270" w:line="389" w:lineRule="exact"/>
              <w:ind w:left="728"/>
              <w:rPr>
                <w:rFonts w:ascii="微软雅黑" w:hAnsi="微软雅黑" w:eastAsia="微软雅黑" w:cs="微软雅黑"/>
                <w:sz w:val="46"/>
                <w:szCs w:val="46"/>
              </w:rPr>
            </w:pPr>
            <w:r>
              <w:rPr>
                <w:rFonts w:ascii="微软雅黑" w:hAnsi="微软雅黑" w:eastAsia="微软雅黑" w:cs="微软雅黑"/>
                <w:color w:val="F2DCB3"/>
                <w:spacing w:val="3"/>
                <w:position w:val="-5"/>
                <w:sz w:val="46"/>
                <w:szCs w:val="46"/>
              </w:rPr>
              <w:t>☆☆</w:t>
            </w:r>
          </w:p>
        </w:tc>
        <w:tc>
          <w:tcPr>
            <w:tcW w:w="3538" w:type="dxa"/>
            <w:vAlign w:val="top"/>
          </w:tcPr>
          <w:p w14:paraId="1C33C73A">
            <w:pPr>
              <w:spacing w:before="36" w:line="229" w:lineRule="auto"/>
              <w:ind w:left="110" w:right="105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具备一定的岗位基本知识，能够进行部分操作，但关键部分操作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需要指导；</w:t>
            </w:r>
          </w:p>
        </w:tc>
        <w:tc>
          <w:tcPr>
            <w:tcW w:w="1809" w:type="dxa"/>
            <w:vAlign w:val="top"/>
          </w:tcPr>
          <w:p w14:paraId="426EBA6C">
            <w:pPr>
              <w:spacing w:before="194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50-70</w:t>
            </w:r>
            <w:r>
              <w:rPr>
                <w:rFonts w:ascii="宋体" w:hAnsi="宋体" w:eastAsia="宋体" w:cs="宋体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</w:t>
            </w:r>
          </w:p>
          <w:p w14:paraId="37CCE5A5">
            <w:pPr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3A7D55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  <w:vAlign w:val="top"/>
          </w:tcPr>
          <w:p w14:paraId="6CACE7AC">
            <w:pPr>
              <w:pStyle w:val="25"/>
              <w:spacing w:line="250" w:lineRule="auto"/>
            </w:pPr>
          </w:p>
          <w:p w14:paraId="2AEF2D38">
            <w:pPr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top"/>
          </w:tcPr>
          <w:p w14:paraId="7A59CD13">
            <w:pPr>
              <w:pStyle w:val="25"/>
              <w:spacing w:line="252" w:lineRule="auto"/>
            </w:pPr>
          </w:p>
          <w:p w14:paraId="38AE9818">
            <w:pPr>
              <w:spacing w:before="78" w:line="221" w:lineRule="auto"/>
              <w:ind w:left="1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三级</w:t>
            </w:r>
          </w:p>
        </w:tc>
        <w:tc>
          <w:tcPr>
            <w:tcW w:w="2250" w:type="dxa"/>
            <w:vAlign w:val="top"/>
          </w:tcPr>
          <w:p w14:paraId="47C4329A">
            <w:pPr>
              <w:spacing w:before="254" w:line="388" w:lineRule="exact"/>
              <w:ind w:left="527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6"/>
                <w:position w:val="-5"/>
                <w:sz w:val="47"/>
                <w:szCs w:val="47"/>
              </w:rPr>
              <w:t>☆☆☆</w:t>
            </w:r>
          </w:p>
        </w:tc>
        <w:tc>
          <w:tcPr>
            <w:tcW w:w="3538" w:type="dxa"/>
            <w:vAlign w:val="top"/>
          </w:tcPr>
          <w:p w14:paraId="7399D942">
            <w:pPr>
              <w:spacing w:before="175" w:line="24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具备岗位需要的理论知识，可独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立完成操作；</w:t>
            </w:r>
          </w:p>
        </w:tc>
        <w:tc>
          <w:tcPr>
            <w:tcW w:w="1809" w:type="dxa"/>
            <w:vAlign w:val="top"/>
          </w:tcPr>
          <w:p w14:paraId="1090611B">
            <w:pPr>
              <w:spacing w:before="175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70-80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</w:t>
            </w:r>
          </w:p>
          <w:p w14:paraId="5AF3CEC3">
            <w:pPr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3E33D3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928" w:type="dxa"/>
            <w:vAlign w:val="top"/>
          </w:tcPr>
          <w:p w14:paraId="5F600CBA">
            <w:pPr>
              <w:pStyle w:val="25"/>
              <w:spacing w:line="271" w:lineRule="auto"/>
            </w:pPr>
          </w:p>
          <w:p w14:paraId="22CF7A94">
            <w:pPr>
              <w:spacing w:before="78" w:line="241" w:lineRule="auto"/>
              <w:ind w:left="4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49" w:type="dxa"/>
            <w:vAlign w:val="top"/>
          </w:tcPr>
          <w:p w14:paraId="6C41B711">
            <w:pPr>
              <w:pStyle w:val="25"/>
              <w:spacing w:line="271" w:lineRule="auto"/>
            </w:pPr>
          </w:p>
          <w:p w14:paraId="759E80DA">
            <w:pPr>
              <w:spacing w:before="78" w:line="221" w:lineRule="auto"/>
              <w:ind w:left="2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四级</w:t>
            </w:r>
          </w:p>
        </w:tc>
        <w:tc>
          <w:tcPr>
            <w:tcW w:w="2250" w:type="dxa"/>
            <w:vAlign w:val="top"/>
          </w:tcPr>
          <w:p w14:paraId="104F9594">
            <w:pPr>
              <w:spacing w:before="273" w:line="389" w:lineRule="exact"/>
              <w:ind w:left="326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5"/>
                <w:position w:val="-5"/>
                <w:sz w:val="47"/>
                <w:szCs w:val="47"/>
              </w:rPr>
              <w:t>☆☆☆☆</w:t>
            </w:r>
          </w:p>
        </w:tc>
        <w:tc>
          <w:tcPr>
            <w:tcW w:w="3538" w:type="dxa"/>
            <w:vAlign w:val="top"/>
          </w:tcPr>
          <w:p w14:paraId="4F9F74B3">
            <w:pPr>
              <w:spacing w:before="38" w:line="229" w:lineRule="auto"/>
              <w:ind w:left="116" w:right="1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熟练并能对操作中常见问题进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行处理；</w:t>
            </w:r>
          </w:p>
        </w:tc>
        <w:tc>
          <w:tcPr>
            <w:tcW w:w="1809" w:type="dxa"/>
            <w:vAlign w:val="top"/>
          </w:tcPr>
          <w:p w14:paraId="6B6597A4">
            <w:pPr>
              <w:spacing w:before="195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80-90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</w:t>
            </w:r>
          </w:p>
          <w:p w14:paraId="1FA89479">
            <w:pPr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78554F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928" w:type="dxa"/>
            <w:vAlign w:val="top"/>
          </w:tcPr>
          <w:p w14:paraId="2A08C1A1">
            <w:pPr>
              <w:pStyle w:val="25"/>
              <w:spacing w:line="424" w:lineRule="auto"/>
            </w:pPr>
          </w:p>
          <w:p w14:paraId="26E2913D">
            <w:pPr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49" w:type="dxa"/>
            <w:vAlign w:val="top"/>
          </w:tcPr>
          <w:p w14:paraId="0F7C5EC9">
            <w:pPr>
              <w:pStyle w:val="25"/>
              <w:spacing w:line="425" w:lineRule="auto"/>
            </w:pPr>
          </w:p>
          <w:p w14:paraId="3B415541">
            <w:pPr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五级</w:t>
            </w:r>
          </w:p>
        </w:tc>
        <w:tc>
          <w:tcPr>
            <w:tcW w:w="2250" w:type="dxa"/>
            <w:vAlign w:val="top"/>
          </w:tcPr>
          <w:p w14:paraId="0FAFCBC5">
            <w:pPr>
              <w:spacing w:before="428" w:line="389" w:lineRule="exact"/>
              <w:ind w:left="121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8EBCE"/>
                <w:spacing w:val="7"/>
                <w:position w:val="-5"/>
                <w:sz w:val="47"/>
                <w:szCs w:val="47"/>
              </w:rPr>
              <w:t>☆☆☆☆☆</w:t>
            </w:r>
          </w:p>
        </w:tc>
        <w:tc>
          <w:tcPr>
            <w:tcW w:w="3538" w:type="dxa"/>
            <w:vAlign w:val="top"/>
          </w:tcPr>
          <w:p w14:paraId="2C452252">
            <w:pPr>
              <w:spacing w:before="39" w:line="23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熟练并能独立对操作中所有问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题进行分析和处理，能够指导他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人；</w:t>
            </w:r>
          </w:p>
        </w:tc>
        <w:tc>
          <w:tcPr>
            <w:tcW w:w="1809" w:type="dxa"/>
            <w:vAlign w:val="top"/>
          </w:tcPr>
          <w:p w14:paraId="3E930178">
            <w:pPr>
              <w:pStyle w:val="25"/>
              <w:spacing w:line="270" w:lineRule="auto"/>
            </w:pPr>
          </w:p>
          <w:p w14:paraId="165B4FA4">
            <w:pPr>
              <w:spacing w:before="78" w:line="219" w:lineRule="auto"/>
              <w:ind w:left="16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90-100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分（含</w:t>
            </w:r>
          </w:p>
          <w:p w14:paraId="3371C4BF">
            <w:pPr>
              <w:spacing w:before="26" w:line="220" w:lineRule="auto"/>
              <w:ind w:left="5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90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分）</w:t>
            </w:r>
          </w:p>
        </w:tc>
      </w:tr>
    </w:tbl>
    <w:p w14:paraId="59B5FF37">
      <w:pPr>
        <w:spacing w:before="34" w:line="219" w:lineRule="auto"/>
        <w:ind w:left="55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（说明：单项技能评定和最终评定结果都按照上表评定标准进行。）</w:t>
      </w:r>
    </w:p>
    <w:p w14:paraId="1F6A9A06">
      <w:pPr>
        <w:pStyle w:val="28"/>
        <w:bidi w:val="0"/>
      </w:pPr>
      <w:bookmarkStart w:id="19" w:name="_Toc9293"/>
      <w:r>
        <w:t>评定实施</w:t>
      </w:r>
      <w:bookmarkEnd w:id="19"/>
    </w:p>
    <w:p w14:paraId="6057B17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评定周期和时间：在职员工每半年评定一次，每年6月和12月各评定一</w:t>
      </w:r>
      <w:r>
        <w:rPr>
          <w:rFonts w:ascii="宋体" w:hAnsi="宋体" w:eastAsia="宋体" w:cs="宋体"/>
          <w:spacing w:val="-1"/>
          <w:sz w:val="24"/>
          <w:szCs w:val="24"/>
        </w:rPr>
        <w:t>次；新入职、转岗、晋升员工在试用期期间进行评定。</w:t>
      </w:r>
    </w:p>
    <w:p w14:paraId="36A6863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评定方式：笔试和实操。</w:t>
      </w:r>
    </w:p>
    <w:p w14:paraId="1707531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评定细则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如下</w:t>
      </w:r>
      <w:r>
        <w:rPr>
          <w:rFonts w:ascii="宋体" w:hAnsi="宋体" w:eastAsia="宋体" w:cs="宋体"/>
          <w:spacing w:val="-1"/>
          <w:sz w:val="24"/>
          <w:szCs w:val="24"/>
        </w:rPr>
        <w:t>：</w:t>
      </w:r>
    </w:p>
    <w:p w14:paraId="350CDC47">
      <w:pPr>
        <w:pStyle w:val="29"/>
        <w:bidi w:val="0"/>
      </w:pPr>
      <w:bookmarkStart w:id="20" w:name="_Toc7319"/>
      <w:r>
        <w:t>笔试</w:t>
      </w:r>
      <w:bookmarkEnd w:id="20"/>
    </w:p>
    <w:p w14:paraId="5C55190F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笔试</w:t>
      </w:r>
      <w:r>
        <w:rPr>
          <w:rFonts w:ascii="宋体" w:hAnsi="宋体" w:eastAsia="宋体" w:cs="宋体"/>
          <w:sz w:val="24"/>
          <w:szCs w:val="24"/>
        </w:rPr>
        <w:t>试题由部门负责人向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提供</w:t>
      </w:r>
      <w:r>
        <w:rPr>
          <w:rFonts w:ascii="宋体" w:hAnsi="宋体" w:eastAsia="宋体" w:cs="宋体"/>
          <w:spacing w:val="-1"/>
          <w:sz w:val="24"/>
          <w:szCs w:val="24"/>
        </w:rPr>
        <w:t>至少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3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套试题量的试题，最后</w:t>
      </w:r>
      <w:r>
        <w:rPr>
          <w:rFonts w:ascii="宋体" w:hAnsi="宋体" w:eastAsia="宋体" w:cs="宋体"/>
          <w:sz w:val="24"/>
          <w:szCs w:val="24"/>
        </w:rPr>
        <w:t>评定试题由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或运维部从中随机抽取相应比例试题组成，其中试题包含填空</w:t>
      </w:r>
      <w:r>
        <w:rPr>
          <w:rFonts w:ascii="宋体" w:hAnsi="宋体" w:eastAsia="宋体" w:cs="宋体"/>
          <w:spacing w:val="-11"/>
          <w:sz w:val="24"/>
          <w:szCs w:val="24"/>
        </w:rPr>
        <w:t>题（20%）、单选题（26%）、多选题（24%）、判断题（20%）、主观题（10%</w:t>
      </w:r>
      <w:r>
        <w:rPr>
          <w:rFonts w:ascii="宋体" w:hAnsi="宋体" w:eastAsia="宋体" w:cs="宋体"/>
          <w:spacing w:val="-54"/>
          <w:sz w:val="24"/>
          <w:szCs w:val="24"/>
        </w:rPr>
        <w:t>）；</w:t>
      </w:r>
      <w:r>
        <w:rPr>
          <w:rFonts w:ascii="宋体" w:hAnsi="宋体" w:eastAsia="宋体" w:cs="宋体"/>
          <w:spacing w:val="-12"/>
          <w:sz w:val="24"/>
          <w:szCs w:val="24"/>
        </w:rPr>
        <w:t>所有</w:t>
      </w:r>
      <w:r>
        <w:rPr>
          <w:rFonts w:ascii="宋体" w:hAnsi="宋体" w:eastAsia="宋体" w:cs="宋体"/>
          <w:spacing w:val="-1"/>
          <w:sz w:val="24"/>
          <w:szCs w:val="24"/>
        </w:rPr>
        <w:t>试题每年更新一次。</w:t>
      </w:r>
    </w:p>
    <w:p w14:paraId="61292297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笔试考试由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统一组织（转正、转岗、晋升员工由部门负责人</w:t>
      </w:r>
      <w:r>
        <w:rPr>
          <w:rFonts w:ascii="宋体" w:hAnsi="宋体" w:eastAsia="宋体" w:cs="宋体"/>
          <w:spacing w:val="-4"/>
          <w:sz w:val="24"/>
          <w:szCs w:val="24"/>
        </w:rPr>
        <w:t>直接组织</w:t>
      </w:r>
      <w:r>
        <w:rPr>
          <w:rFonts w:ascii="宋体" w:hAnsi="宋体" w:eastAsia="宋体" w:cs="宋体"/>
          <w:spacing w:val="-47"/>
          <w:sz w:val="24"/>
          <w:szCs w:val="24"/>
        </w:rPr>
        <w:t>），</w:t>
      </w:r>
      <w:r>
        <w:rPr>
          <w:rFonts w:ascii="宋体" w:hAnsi="宋体" w:eastAsia="宋体" w:cs="宋体"/>
          <w:spacing w:val="-4"/>
          <w:sz w:val="24"/>
          <w:szCs w:val="24"/>
        </w:rPr>
        <w:t>以闭卷的形式进行，各部门组织员工参加笔试；笔试结束后，由</w:t>
      </w:r>
      <w:r>
        <w:rPr>
          <w:rFonts w:hint="eastAsia" w:ascii="宋体" w:hAnsi="宋体" w:eastAsia="宋体" w:cs="宋体"/>
          <w:spacing w:val="-4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统一收回试卷并密封，组织各部门进行统一阅卷；</w:t>
      </w:r>
    </w:p>
    <w:p w14:paraId="2F67F37B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所有员工笔试成绩由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备案管理。</w:t>
      </w:r>
    </w:p>
    <w:p w14:paraId="1C461D81">
      <w:pPr>
        <w:pStyle w:val="29"/>
        <w:bidi w:val="0"/>
      </w:pPr>
      <w:bookmarkStart w:id="21" w:name="_Toc1960"/>
      <w:r>
        <w:t>实操</w:t>
      </w:r>
      <w:bookmarkEnd w:id="21"/>
    </w:p>
    <w:p w14:paraId="574BE30B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实操技能评定由部门自行完成，由评定员工直接上级及二级主管根</w:t>
      </w:r>
      <w:r>
        <w:rPr>
          <w:rFonts w:ascii="宋体" w:hAnsi="宋体" w:eastAsia="宋体" w:cs="宋体"/>
          <w:spacing w:val="-4"/>
          <w:sz w:val="24"/>
          <w:szCs w:val="24"/>
        </w:rPr>
        <w:t>据标准技能实际操作步骤要点进行评定，其中评定内容包括流程步骤、熟练程度、</w:t>
      </w:r>
      <w:r>
        <w:rPr>
          <w:rFonts w:ascii="宋体" w:hAnsi="宋体" w:eastAsia="宋体" w:cs="宋体"/>
          <w:spacing w:val="-1"/>
          <w:sz w:val="24"/>
          <w:szCs w:val="24"/>
        </w:rPr>
        <w:t>异常处理等，根据员工具体操作情况进行评定；</w:t>
      </w:r>
    </w:p>
    <w:p w14:paraId="3F09CF6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实操评分标准：根据岗位标准技能各部门负责人梳理确定；按照《员</w:t>
      </w:r>
      <w:r>
        <w:rPr>
          <w:rFonts w:ascii="宋体" w:hAnsi="宋体" w:eastAsia="宋体" w:cs="宋体"/>
          <w:spacing w:val="-1"/>
          <w:sz w:val="24"/>
          <w:szCs w:val="24"/>
        </w:rPr>
        <w:t>工评定结果表》进行评分及统计。</w:t>
      </w:r>
    </w:p>
    <w:p w14:paraId="152DF4EC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评定完成后由二级部门负责人</w:t>
      </w:r>
      <w:r>
        <w:rPr>
          <w:rFonts w:ascii="宋体" w:hAnsi="宋体" w:eastAsia="宋体" w:cs="宋体"/>
          <w:spacing w:val="-5"/>
          <w:sz w:val="24"/>
          <w:szCs w:val="24"/>
        </w:rPr>
        <w:t>填写《员工评定结果表》；</w:t>
      </w:r>
    </w:p>
    <w:p w14:paraId="093E6FFE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所有员工实操评定结果由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备案管理，</w:t>
      </w:r>
      <w:r>
        <w:rPr>
          <w:rFonts w:ascii="宋体" w:hAnsi="宋体" w:eastAsia="宋体" w:cs="宋体"/>
          <w:spacing w:val="-1"/>
          <w:sz w:val="24"/>
          <w:szCs w:val="24"/>
        </w:rPr>
        <w:t>并按照人事档案管理。</w:t>
      </w:r>
    </w:p>
    <w:p w14:paraId="4DA808E9">
      <w:pPr>
        <w:pStyle w:val="29"/>
        <w:bidi w:val="0"/>
        <w:rPr>
          <w:rFonts w:hint="eastAsia"/>
          <w:lang w:val="en-US" w:eastAsia="zh-CN"/>
        </w:rPr>
      </w:pPr>
      <w:bookmarkStart w:id="22" w:name="_Toc18775"/>
      <w:r>
        <w:rPr>
          <w:rFonts w:hint="eastAsia"/>
          <w:lang w:val="en-US" w:eastAsia="zh-CN"/>
        </w:rPr>
        <w:t>评定</w:t>
      </w:r>
      <w:bookmarkEnd w:id="22"/>
    </w:p>
    <w:p w14:paraId="6B0EA3D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员工在进行其他岗位的技能评定时需要向直接上级进行申请，由部门进行评定。</w:t>
      </w:r>
    </w:p>
    <w:p w14:paraId="6D1E15C2">
      <w:pPr>
        <w:pStyle w:val="28"/>
        <w:bidi w:val="0"/>
      </w:pPr>
      <w:bookmarkStart w:id="23" w:name="bookmark9"/>
      <w:bookmarkEnd w:id="23"/>
      <w:bookmarkStart w:id="24" w:name="_Toc16281"/>
      <w:r>
        <w:t>评定结果</w:t>
      </w:r>
      <w:bookmarkEnd w:id="24"/>
    </w:p>
    <w:p w14:paraId="228087F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员工的最终评定结果由员工笔试和实操评定分数组成，最后评定分数为笔试和实操评定分数平均分数；</w:t>
      </w:r>
    </w:p>
    <w:p w14:paraId="7B2A16D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员工评定结果将由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进行公示，员工对评定结果的建议和意见可以在五个工作日内反馈给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。</w:t>
      </w:r>
    </w:p>
    <w:p w14:paraId="78613390">
      <w:pPr>
        <w:pStyle w:val="28"/>
        <w:bidi w:val="0"/>
      </w:pPr>
      <w:bookmarkStart w:id="25" w:name="bookmark10"/>
      <w:bookmarkEnd w:id="25"/>
      <w:bookmarkStart w:id="26" w:name="_Toc7957"/>
      <w:r>
        <w:t>评定结果运用</w:t>
      </w:r>
      <w:bookmarkEnd w:id="26"/>
    </w:p>
    <w:p w14:paraId="6AA7E3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评定结果主要用于以下几个方面：</w:t>
      </w:r>
    </w:p>
    <w:p w14:paraId="5F79C3F1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员工评定结果将作为员工培训计划的重要依据；</w:t>
      </w:r>
    </w:p>
    <w:p w14:paraId="1940A095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员工评定结果将作为员工晋升、降级的重要依据；</w:t>
      </w:r>
    </w:p>
    <w:p w14:paraId="085C07DF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员工评定结果将作为员工薪酬调整的重要依据；</w:t>
      </w:r>
    </w:p>
    <w:p w14:paraId="68F83011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员工评定结果将直接影响试用期员工转正、薪级。</w:t>
      </w:r>
    </w:p>
    <w:p w14:paraId="484DC29C">
      <w:pPr>
        <w:pStyle w:val="26"/>
        <w:bidi w:val="0"/>
        <w:rPr>
          <w:rFonts w:hint="eastAsia"/>
          <w:lang w:val="en-US" w:eastAsia="zh-CN"/>
        </w:rPr>
      </w:pPr>
      <w:bookmarkStart w:id="27" w:name="_Toc7499"/>
      <w:r>
        <w:rPr>
          <w:rFonts w:hint="eastAsia"/>
          <w:lang w:val="en-US" w:eastAsia="zh-CN"/>
        </w:rPr>
        <w:t>附则</w:t>
      </w:r>
      <w:bookmarkEnd w:id="27"/>
    </w:p>
    <w:p w14:paraId="02F24E85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3BA15F0B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02A65C6B">
      <w:pPr>
        <w:pStyle w:val="26"/>
        <w:bidi w:val="0"/>
        <w:rPr>
          <w:rFonts w:hint="eastAsia"/>
          <w:lang w:val="en-US" w:eastAsia="zh-CN"/>
        </w:rPr>
      </w:pPr>
      <w:bookmarkStart w:id="28" w:name="_Toc25180"/>
      <w:r>
        <w:rPr>
          <w:rFonts w:hint="eastAsia"/>
          <w:lang w:val="en-US" w:eastAsia="zh-CN"/>
        </w:rPr>
        <w:t>附件</w:t>
      </w:r>
      <w:bookmarkEnd w:id="28"/>
    </w:p>
    <w:p w14:paraId="64F5A23C">
      <w:pPr>
        <w:pStyle w:val="2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83593EC">
      <w:pPr>
        <w:pStyle w:val="26"/>
        <w:bidi w:val="0"/>
        <w:rPr>
          <w:rFonts w:hint="default"/>
          <w:lang w:val="en-US" w:eastAsia="zh-CN"/>
        </w:rPr>
      </w:pPr>
      <w:bookmarkStart w:id="29" w:name="_Toc21248"/>
      <w:r>
        <w:rPr>
          <w:rFonts w:hint="eastAsia"/>
          <w:lang w:val="en-US" w:eastAsia="zh-CN"/>
        </w:rPr>
        <w:t>记录</w:t>
      </w:r>
      <w:bookmarkEnd w:id="29"/>
    </w:p>
    <w:p w14:paraId="2435D0D6">
      <w:pPr>
        <w:pStyle w:val="2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12426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5379606"/>
    <w:multiLevelType w:val="singleLevel"/>
    <w:tmpl w:val="E53796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B6C078D"/>
    <w:multiLevelType w:val="singleLevel"/>
    <w:tmpl w:val="0B6C0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01201EF"/>
    <w:multiLevelType w:val="singleLevel"/>
    <w:tmpl w:val="201201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3E0822E"/>
    <w:multiLevelType w:val="singleLevel"/>
    <w:tmpl w:val="23E082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C1BC90C"/>
    <w:multiLevelType w:val="singleLevel"/>
    <w:tmpl w:val="6C1BC9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B963D54"/>
    <w:multiLevelType w:val="singleLevel"/>
    <w:tmpl w:val="7B963D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16417A4"/>
    <w:rsid w:val="039A4BCE"/>
    <w:rsid w:val="03E5328D"/>
    <w:rsid w:val="052D3954"/>
    <w:rsid w:val="05C8669A"/>
    <w:rsid w:val="0A746D74"/>
    <w:rsid w:val="0ABA0FCF"/>
    <w:rsid w:val="0AF3628F"/>
    <w:rsid w:val="0B13248D"/>
    <w:rsid w:val="0B930577"/>
    <w:rsid w:val="0CC339A0"/>
    <w:rsid w:val="10FF19B6"/>
    <w:rsid w:val="119775A7"/>
    <w:rsid w:val="12C549A4"/>
    <w:rsid w:val="16C06BD7"/>
    <w:rsid w:val="16C265E3"/>
    <w:rsid w:val="18B060D4"/>
    <w:rsid w:val="1AC27A2C"/>
    <w:rsid w:val="1ADB110B"/>
    <w:rsid w:val="1AEE37A1"/>
    <w:rsid w:val="1B8D153C"/>
    <w:rsid w:val="1D547F1B"/>
    <w:rsid w:val="1E360515"/>
    <w:rsid w:val="1EB31B66"/>
    <w:rsid w:val="1F464788"/>
    <w:rsid w:val="21617F9F"/>
    <w:rsid w:val="22F8048F"/>
    <w:rsid w:val="25ED0623"/>
    <w:rsid w:val="27363334"/>
    <w:rsid w:val="28862099"/>
    <w:rsid w:val="296511D8"/>
    <w:rsid w:val="2B822FEC"/>
    <w:rsid w:val="2BC0763F"/>
    <w:rsid w:val="2D381E44"/>
    <w:rsid w:val="2F135073"/>
    <w:rsid w:val="318063A0"/>
    <w:rsid w:val="323C0A8D"/>
    <w:rsid w:val="34034EE6"/>
    <w:rsid w:val="34EF234C"/>
    <w:rsid w:val="351D3D85"/>
    <w:rsid w:val="37BF1626"/>
    <w:rsid w:val="3A3D6832"/>
    <w:rsid w:val="3B6E533A"/>
    <w:rsid w:val="3B9D5ADD"/>
    <w:rsid w:val="3D156FFD"/>
    <w:rsid w:val="3E7A1F5E"/>
    <w:rsid w:val="3E7C0C45"/>
    <w:rsid w:val="3F5A203E"/>
    <w:rsid w:val="3F8C2233"/>
    <w:rsid w:val="3FDF05B5"/>
    <w:rsid w:val="402A111D"/>
    <w:rsid w:val="410A1661"/>
    <w:rsid w:val="426B25D4"/>
    <w:rsid w:val="460D5750"/>
    <w:rsid w:val="4642189D"/>
    <w:rsid w:val="471A69C9"/>
    <w:rsid w:val="47451645"/>
    <w:rsid w:val="47E81FD1"/>
    <w:rsid w:val="47F521A6"/>
    <w:rsid w:val="4893018E"/>
    <w:rsid w:val="4A2319E6"/>
    <w:rsid w:val="4AA3483E"/>
    <w:rsid w:val="4D550108"/>
    <w:rsid w:val="4ECA2430"/>
    <w:rsid w:val="4F471CD3"/>
    <w:rsid w:val="51411ADA"/>
    <w:rsid w:val="53015849"/>
    <w:rsid w:val="539412E7"/>
    <w:rsid w:val="54492049"/>
    <w:rsid w:val="54CA13DC"/>
    <w:rsid w:val="54CD67D6"/>
    <w:rsid w:val="5859544B"/>
    <w:rsid w:val="5AA3344B"/>
    <w:rsid w:val="5ADC59C5"/>
    <w:rsid w:val="5B2F4C2E"/>
    <w:rsid w:val="5BC619FD"/>
    <w:rsid w:val="5C717B35"/>
    <w:rsid w:val="5D3673CF"/>
    <w:rsid w:val="5E133B7E"/>
    <w:rsid w:val="5E8425FB"/>
    <w:rsid w:val="60A73BCF"/>
    <w:rsid w:val="60FF797D"/>
    <w:rsid w:val="6142679E"/>
    <w:rsid w:val="61E648C2"/>
    <w:rsid w:val="62364D94"/>
    <w:rsid w:val="62853344"/>
    <w:rsid w:val="62894684"/>
    <w:rsid w:val="67931B01"/>
    <w:rsid w:val="683926A8"/>
    <w:rsid w:val="689A2A1B"/>
    <w:rsid w:val="69192872"/>
    <w:rsid w:val="6D396E13"/>
    <w:rsid w:val="6D8C327A"/>
    <w:rsid w:val="72281680"/>
    <w:rsid w:val="724B1182"/>
    <w:rsid w:val="72895FDA"/>
    <w:rsid w:val="72DC0914"/>
    <w:rsid w:val="73117D7E"/>
    <w:rsid w:val="73E636C8"/>
    <w:rsid w:val="746565D3"/>
    <w:rsid w:val="75395240"/>
    <w:rsid w:val="77020109"/>
    <w:rsid w:val="78CC6D3B"/>
    <w:rsid w:val="78F30652"/>
    <w:rsid w:val="791800B8"/>
    <w:rsid w:val="7977775B"/>
    <w:rsid w:val="79FD2102"/>
    <w:rsid w:val="7AF366E7"/>
    <w:rsid w:val="7C722281"/>
    <w:rsid w:val="7D1E37CD"/>
    <w:rsid w:val="7DD86C30"/>
    <w:rsid w:val="7E33329E"/>
    <w:rsid w:val="7E993157"/>
    <w:rsid w:val="7EC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柴_公司名"/>
    <w:basedOn w:val="1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3">
    <w:name w:val="柴_文档名"/>
    <w:basedOn w:val="1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6">
    <w:name w:val="柴_标题1"/>
    <w:basedOn w:val="2"/>
    <w:next w:val="27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7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28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9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0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1619</Words>
  <Characters>1746</Characters>
  <Lines>0</Lines>
  <Paragraphs>0</Paragraphs>
  <TotalTime>0</TotalTime>
  <ScaleCrop>false</ScaleCrop>
  <LinksUpToDate>false</LinksUpToDate>
  <CharactersWithSpaces>1819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2025-09-05T10:23:08Z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