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0FDF9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B043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447206E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2140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B6119CB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3498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3DE6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7CA0C77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766379288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766379288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44AC40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4DC3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0109CD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301BB6E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88E4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45CE2F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D1275E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79CF865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312EF1B1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34035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95F809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1AB974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BB3A60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F8DBD8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496FD9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0CA0B8C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2CF48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C101AA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5E039B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B0CBAF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3EA403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032420448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032420448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57018F3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B159DE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04FB9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C5B99C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72DC60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AC7C3E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E2C7CF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6E4467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13A0A0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19F23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164F93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87FC8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84D273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E6ED1F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DB3748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1DB503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22B39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C753F9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A4CF9D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258073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10388A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9CE001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8E688B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1FC8D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528C45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52059B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442A16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C8152D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7621ECA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4A7C8FE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9D3A8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9D6D10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1B63D0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54A9760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9F89B6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EA776D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59E717C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766530F4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04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7BB1CBF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ECB8E3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_Toc21408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3D962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_Toc23498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_Toc23498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BCD0F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_Toc29512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347D2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_Toc22667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1254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_Toc12919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_Toc12919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295A6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_Toc8390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92E62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_Toc22034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9EFF8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_Toc6196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其他</w:t>
          </w:r>
          <w:r>
            <w:t>运维</w:t>
          </w:r>
          <w:r>
            <w:rPr>
              <w:rFonts w:hint="eastAsia"/>
              <w:lang w:val="en-US" w:eastAsia="zh-CN"/>
            </w:rPr>
            <w:t>相关</w:t>
          </w:r>
          <w:r>
            <w:t>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_Toc6196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F238F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_Toc17327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技能评定实施</w:t>
          </w:r>
          <w:r>
            <w:tab/>
          </w:r>
          <w:r>
            <w:fldChar w:fldCharType="begin"/>
          </w:r>
          <w:r>
            <w:instrText xml:space="preserve"> PAGEREF _Toc17327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E2A60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_Toc25547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C4581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_Toc29498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FA1C2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_Toc12117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开展评定</w:t>
          </w:r>
          <w:r>
            <w:tab/>
          </w:r>
          <w:r>
            <w:fldChar w:fldCharType="begin"/>
          </w:r>
          <w:r>
            <w:instrText xml:space="preserve"> PAGEREF _Toc12117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594F4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_Toc20157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8B39E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_Toc31884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_Toc31884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D0695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_Toc31096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D5D3D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_Toc12380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_Toc12380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E37CF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_Toc170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2D40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_Toc30461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2D033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_Toc19392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_Toc19392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3217C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_Toc7672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BFB31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_Toc3769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_Toc3769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294B60">
          <w:pPr>
            <w:keepLines w:val="0"/>
            <w:pageBreakBefore w:val="0"/>
            <w:widowControl w:val="0"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83B6BD5">
      <w:pPr>
        <w:keepLines w:val="0"/>
        <w:pageBreakBefore w:val="0"/>
        <w:widowControl w:val="0"/>
        <w:wordWrap/>
        <w:overflowPunct/>
        <w:bidi w:val="0"/>
      </w:pPr>
    </w:p>
    <w:p w14:paraId="218FD458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2646F15E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29512"/>
      <w:r>
        <w:t>目的</w:t>
      </w:r>
      <w:bookmarkEnd w:id="2"/>
    </w:p>
    <w:p w14:paraId="474270EB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通过建立岗位任职基本标准和规则，确保员工技能符合岗位任职需求，作为员工能力培训及发展、绩效评定、定薪和薪酬调整的重要依据。</w:t>
      </w:r>
    </w:p>
    <w:p w14:paraId="548E3D53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4" w:name="_Toc22667"/>
      <w:r>
        <w:rPr>
          <w:rFonts w:hint="eastAsia"/>
          <w:lang w:val="en-US" w:eastAsia="zh-CN"/>
        </w:rPr>
        <w:t>原则</w:t>
      </w:r>
      <w:bookmarkEnd w:id="4"/>
    </w:p>
    <w:p w14:paraId="217012D4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技能评定应遵循客观、公平、公正的原则。</w:t>
      </w:r>
    </w:p>
    <w:p w14:paraId="2FA82923">
      <w:pPr>
        <w:pStyle w:val="28"/>
        <w:keepLines w:val="0"/>
        <w:pageBreakBefore w:val="0"/>
        <w:widowControl w:val="0"/>
        <w:wordWrap/>
        <w:overflowPunct/>
        <w:bidi w:val="0"/>
      </w:pPr>
      <w:bookmarkStart w:id="5" w:name="bookmark3"/>
      <w:bookmarkEnd w:id="5"/>
      <w:bookmarkStart w:id="6" w:name="_Toc12919"/>
      <w:r>
        <w:rPr>
          <w:rFonts w:hint="eastAsia"/>
          <w:lang w:val="en-US" w:eastAsia="zh-CN"/>
        </w:rPr>
        <w:t>适用</w:t>
      </w:r>
      <w:r>
        <w:t>范围</w:t>
      </w:r>
      <w:bookmarkEnd w:id="6"/>
    </w:p>
    <w:p w14:paraId="55B6816F">
      <w:pPr>
        <w:pStyle w:val="29"/>
        <w:keepLines w:val="0"/>
        <w:pageBreakBefore w:val="0"/>
        <w:widowControl w:val="0"/>
        <w:wordWrap/>
        <w:overflowPunct/>
        <w:bidi w:val="0"/>
      </w:pPr>
      <w:bookmarkStart w:id="7" w:name="bookmark4"/>
      <w:bookmarkEnd w:id="7"/>
      <w:r>
        <w:t>本制度适用于公司的运维人员的技能评定及管理。</w:t>
      </w:r>
    </w:p>
    <w:p w14:paraId="35EE648B">
      <w:pPr>
        <w:pStyle w:val="28"/>
        <w:keepLines w:val="0"/>
        <w:pageBreakBefore w:val="0"/>
        <w:widowControl w:val="0"/>
        <w:wordWrap/>
        <w:overflowPunct/>
        <w:bidi w:val="0"/>
      </w:pPr>
      <w:bookmarkStart w:id="8" w:name="bookmark5"/>
      <w:bookmarkEnd w:id="8"/>
      <w:bookmarkStart w:id="9" w:name="_Toc8390"/>
      <w:r>
        <w:rPr>
          <w:rFonts w:hint="eastAsia"/>
          <w:lang w:val="en-US" w:eastAsia="zh-CN"/>
        </w:rPr>
        <w:t>岗位</w:t>
      </w:r>
      <w:r>
        <w:t>职责</w:t>
      </w:r>
      <w:bookmarkEnd w:id="9"/>
    </w:p>
    <w:p w14:paraId="134EC35B">
      <w:pPr>
        <w:pStyle w:val="30"/>
        <w:keepLines w:val="0"/>
        <w:pageBreakBefore w:val="0"/>
        <w:widowControl w:val="0"/>
        <w:wordWrap/>
        <w:overflowPunct/>
        <w:bidi w:val="0"/>
      </w:pPr>
      <w:bookmarkStart w:id="10" w:name="bookmark6"/>
      <w:bookmarkEnd w:id="10"/>
      <w:bookmarkStart w:id="11" w:name="_Toc22034"/>
      <w:r>
        <w:rPr>
          <w:rFonts w:hint="eastAsia"/>
          <w:lang w:val="en-US" w:eastAsia="zh-CN"/>
        </w:rPr>
        <w:t>人力</w:t>
      </w:r>
      <w:r>
        <w:t>部</w:t>
      </w:r>
      <w:bookmarkEnd w:id="11"/>
    </w:p>
    <w:p w14:paraId="26AB26C1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17A34FEC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656BC563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538CFAA5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679AA1AC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3583D3D9">
      <w:pPr>
        <w:pStyle w:val="30"/>
        <w:keepLines w:val="0"/>
        <w:pageBreakBefore w:val="0"/>
        <w:widowControl w:val="0"/>
        <w:wordWrap/>
        <w:overflowPunct/>
        <w:bidi w:val="0"/>
      </w:pPr>
      <w:bookmarkStart w:id="12" w:name="bookmark7"/>
      <w:bookmarkEnd w:id="12"/>
      <w:bookmarkStart w:id="13" w:name="_Toc6196"/>
      <w:r>
        <w:rPr>
          <w:rFonts w:hint="eastAsia"/>
          <w:lang w:val="en-US" w:eastAsia="zh-CN"/>
        </w:rPr>
        <w:t>其他</w:t>
      </w:r>
      <w:r>
        <w:t>运维</w:t>
      </w:r>
      <w:r>
        <w:rPr>
          <w:rFonts w:hint="eastAsia"/>
          <w:lang w:val="en-US" w:eastAsia="zh-CN"/>
        </w:rPr>
        <w:t>相关</w:t>
      </w:r>
      <w:r>
        <w:t>部</w:t>
      </w:r>
      <w:r>
        <w:rPr>
          <w:rFonts w:hint="eastAsia"/>
          <w:lang w:val="en-US" w:eastAsia="zh-CN"/>
        </w:rPr>
        <w:t>门</w:t>
      </w:r>
      <w:bookmarkEnd w:id="13"/>
    </w:p>
    <w:p w14:paraId="643D05AA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212ECB31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D26A379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7B418610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分析</w:t>
      </w:r>
      <w:r>
        <w:rPr>
          <w:rFonts w:ascii="宋体" w:hAnsi="宋体" w:eastAsia="宋体" w:cs="宋体"/>
          <w:spacing w:val="-1"/>
          <w:sz w:val="24"/>
          <w:szCs w:val="24"/>
        </w:rPr>
        <w:t>；</w:t>
      </w:r>
    </w:p>
    <w:p w14:paraId="5C54296B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B6B8BB">
      <w:pPr>
        <w:pStyle w:val="28"/>
        <w:keepLines w:val="0"/>
        <w:pageBreakBefore w:val="0"/>
        <w:widowControl w:val="0"/>
        <w:wordWrap/>
        <w:overflowPunct/>
        <w:bidi w:val="0"/>
      </w:pPr>
      <w:bookmarkStart w:id="14" w:name="bookmark8"/>
      <w:bookmarkEnd w:id="14"/>
      <w:bookmarkStart w:id="15" w:name="_Toc17327"/>
      <w:r>
        <w:rPr>
          <w:rFonts w:hint="eastAsia"/>
          <w:lang w:val="en-US" w:eastAsia="zh-CN"/>
        </w:rPr>
        <w:t>技能评定实施</w:t>
      </w:r>
      <w:bookmarkEnd w:id="15"/>
    </w:p>
    <w:p w14:paraId="66C1FD31">
      <w:pPr>
        <w:pStyle w:val="30"/>
        <w:keepLines w:val="0"/>
        <w:pageBreakBefore w:val="0"/>
        <w:widowControl w:val="0"/>
        <w:wordWrap/>
        <w:overflowPunct/>
        <w:bidi w:val="0"/>
      </w:pPr>
      <w:bookmarkStart w:id="16" w:name="_Toc25547"/>
      <w:r>
        <w:t>建立岗位技能标准</w:t>
      </w:r>
      <w:bookmarkEnd w:id="16"/>
    </w:p>
    <w:p w14:paraId="69164C21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13276AB3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7779F4C2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3C2837EA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244DB835">
      <w:pPr>
        <w:pStyle w:val="30"/>
        <w:keepLines w:val="0"/>
        <w:pageBreakBefore w:val="0"/>
        <w:widowControl w:val="0"/>
        <w:wordWrap/>
        <w:overflowPunct/>
        <w:bidi w:val="0"/>
      </w:pPr>
      <w:bookmarkStart w:id="17" w:name="_Toc29498"/>
      <w:r>
        <w:t>评定员工技能</w:t>
      </w:r>
      <w:bookmarkEnd w:id="17"/>
    </w:p>
    <w:p w14:paraId="0BCE4F89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106775E6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6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61794C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</w:tcPr>
          <w:p w14:paraId="04124F2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528FB9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</w:tcPr>
          <w:p w14:paraId="6B7FDCD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</w:tcPr>
          <w:p w14:paraId="33ECFB8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</w:tcPr>
          <w:p w14:paraId="00AF8FB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</w:tcPr>
          <w:p w14:paraId="6E64A6F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</w:tcPr>
          <w:p w14:paraId="0C9D21A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730654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</w:tcPr>
          <w:p w14:paraId="18A5104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2EA4C05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4658B2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0AF995F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</w:tcPr>
          <w:p w14:paraId="1C8552E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  <w:shd w:val="clear" w:fill="F2BA02" w:themeFill="accent3"/>
              </w:rPr>
              <w:t>☆</w:t>
            </w:r>
          </w:p>
        </w:tc>
        <w:tc>
          <w:tcPr>
            <w:tcW w:w="3538" w:type="dxa"/>
          </w:tcPr>
          <w:p w14:paraId="522710A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</w:tcPr>
          <w:p w14:paraId="68CC1B2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3917D89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388C35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</w:tcPr>
          <w:p w14:paraId="22CCC7D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69" w:lineRule="auto"/>
            </w:pPr>
          </w:p>
          <w:p w14:paraId="07B282D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1F9E039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0" w:lineRule="auto"/>
            </w:pPr>
          </w:p>
          <w:p w14:paraId="414EB33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</w:tcPr>
          <w:p w14:paraId="0FEEF70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  <w:shd w:val="clear" w:fill="F2BA02" w:themeFill="accent3"/>
              </w:rPr>
              <w:t>☆☆</w:t>
            </w:r>
          </w:p>
        </w:tc>
        <w:tc>
          <w:tcPr>
            <w:tcW w:w="3538" w:type="dxa"/>
          </w:tcPr>
          <w:p w14:paraId="1DAFCAD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</w:tcPr>
          <w:p w14:paraId="759CC47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4462BD6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2305D3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</w:tcPr>
          <w:p w14:paraId="19504F1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1EE88DE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2865E14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2" w:lineRule="auto"/>
            </w:pPr>
          </w:p>
          <w:p w14:paraId="17457A6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</w:tcPr>
          <w:p w14:paraId="372956E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  <w:shd w:val="clear" w:fill="F2BA02" w:themeFill="accent3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  <w:shd w:val="clear" w:fill="F2BA02" w:themeFill="accent3"/>
              </w:rPr>
              <w:t>☆☆☆</w:t>
            </w:r>
          </w:p>
        </w:tc>
        <w:tc>
          <w:tcPr>
            <w:tcW w:w="3538" w:type="dxa"/>
          </w:tcPr>
          <w:p w14:paraId="7F1C4DA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</w:tcPr>
          <w:p w14:paraId="028D89E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303959C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10AF0E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</w:tcPr>
          <w:p w14:paraId="2816CDC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1" w:lineRule="auto"/>
            </w:pPr>
          </w:p>
          <w:p w14:paraId="291D82A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5A16D67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1" w:lineRule="auto"/>
            </w:pPr>
          </w:p>
          <w:p w14:paraId="1A90DA2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</w:tcPr>
          <w:p w14:paraId="5E9FC32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  <w:shd w:val="clear" w:fill="F2BA02" w:themeFill="accent3"/>
              </w:rPr>
              <w:t>☆☆☆☆</w:t>
            </w:r>
          </w:p>
        </w:tc>
        <w:tc>
          <w:tcPr>
            <w:tcW w:w="3538" w:type="dxa"/>
          </w:tcPr>
          <w:p w14:paraId="1A91F38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</w:tcPr>
          <w:p w14:paraId="1F48408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08DBF7D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4A8541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</w:tcPr>
          <w:p w14:paraId="55BDD5F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424" w:lineRule="auto"/>
            </w:pPr>
          </w:p>
          <w:p w14:paraId="1D896AE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158103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425" w:lineRule="auto"/>
            </w:pPr>
          </w:p>
          <w:p w14:paraId="5BC1809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</w:tcPr>
          <w:p w14:paraId="674C9F6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  <w:shd w:val="clear" w:fill="F2BA02" w:themeFill="accent3"/>
              </w:rPr>
              <w:t>☆☆☆☆☆</w:t>
            </w:r>
          </w:p>
        </w:tc>
        <w:tc>
          <w:tcPr>
            <w:tcW w:w="3538" w:type="dxa"/>
          </w:tcPr>
          <w:p w14:paraId="09857F6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</w:tcPr>
          <w:p w14:paraId="5A307CE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0" w:lineRule="auto"/>
            </w:pPr>
          </w:p>
          <w:p w14:paraId="2D4FA4D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48EC9B7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0052A70A">
      <w:pPr>
        <w:keepLines w:val="0"/>
        <w:pageBreakBefore w:val="0"/>
        <w:widowControl w:val="0"/>
        <w:wordWrap/>
        <w:overflowPunct/>
        <w:bidi w:val="0"/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9E2F16D">
      <w:pPr>
        <w:pStyle w:val="30"/>
        <w:keepLines w:val="0"/>
        <w:pageBreakBefore w:val="0"/>
        <w:widowControl w:val="0"/>
        <w:wordWrap/>
        <w:overflowPunct/>
        <w:bidi w:val="0"/>
      </w:pPr>
      <w:bookmarkStart w:id="18" w:name="_Toc12117"/>
      <w:r>
        <w:rPr>
          <w:rFonts w:hint="eastAsia"/>
          <w:lang w:val="en-US" w:eastAsia="zh-CN"/>
        </w:rPr>
        <w:t>开展评定</w:t>
      </w:r>
      <w:bookmarkEnd w:id="18"/>
    </w:p>
    <w:p w14:paraId="10A29955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</w:t>
      </w: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季度</w:t>
      </w:r>
      <w:r>
        <w:rPr>
          <w:rFonts w:ascii="宋体" w:hAnsi="宋体" w:eastAsia="宋体" w:cs="宋体"/>
          <w:spacing w:val="-3"/>
          <w:sz w:val="24"/>
          <w:szCs w:val="24"/>
        </w:rPr>
        <w:t>评定一次</w:t>
      </w:r>
      <w:r>
        <w:rPr>
          <w:rFonts w:hint="eastAsia" w:ascii="宋体" w:hAnsi="宋体" w:cs="宋体"/>
          <w:spacing w:val="-3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pacing w:val="-1"/>
          <w:sz w:val="24"/>
          <w:szCs w:val="24"/>
        </w:rPr>
        <w:t>新入职、转岗、晋升员工在试用期期间进行评定。</w:t>
      </w:r>
    </w:p>
    <w:p w14:paraId="255DC74F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0404E0B9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A4B6A69">
      <w:pPr>
        <w:pStyle w:val="31"/>
        <w:keepLines w:val="0"/>
        <w:pageBreakBefore w:val="0"/>
        <w:widowControl w:val="0"/>
        <w:wordWrap/>
        <w:overflowPunct/>
        <w:bidi w:val="0"/>
      </w:pPr>
      <w:bookmarkStart w:id="19" w:name="_Toc20157"/>
      <w:r>
        <w:t>笔试</w:t>
      </w:r>
      <w:bookmarkEnd w:id="19"/>
    </w:p>
    <w:p w14:paraId="616EC5F7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至少3套试题量的试题，最后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70793004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781279E9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5278AFEE">
      <w:pPr>
        <w:pStyle w:val="31"/>
        <w:keepLines w:val="0"/>
        <w:pageBreakBefore w:val="0"/>
        <w:widowControl w:val="0"/>
        <w:wordWrap/>
        <w:overflowPunct/>
        <w:bidi w:val="0"/>
      </w:pPr>
      <w:bookmarkStart w:id="20" w:name="_Toc31884"/>
      <w:r>
        <w:t>实操</w:t>
      </w:r>
      <w:bookmarkEnd w:id="20"/>
    </w:p>
    <w:p w14:paraId="334C5862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601ACAD3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22217251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43B15188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E25331F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1" w:name="_Toc31096"/>
      <w:r>
        <w:rPr>
          <w:rFonts w:hint="eastAsia"/>
          <w:lang w:val="en-US" w:eastAsia="zh-CN"/>
        </w:rPr>
        <w:t>评定</w:t>
      </w:r>
      <w:bookmarkEnd w:id="21"/>
    </w:p>
    <w:p w14:paraId="2188875D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3A4FF81B">
      <w:pPr>
        <w:pStyle w:val="30"/>
        <w:keepLines w:val="0"/>
        <w:pageBreakBefore w:val="0"/>
        <w:widowControl w:val="0"/>
        <w:wordWrap/>
        <w:overflowPunct/>
        <w:bidi w:val="0"/>
      </w:pPr>
      <w:bookmarkStart w:id="22" w:name="bookmark9"/>
      <w:bookmarkEnd w:id="22"/>
      <w:bookmarkStart w:id="23" w:name="_Toc12380"/>
      <w:r>
        <w:t>评定结果</w:t>
      </w:r>
      <w:bookmarkEnd w:id="23"/>
    </w:p>
    <w:p w14:paraId="4D40346B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05C381BE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50910672">
      <w:pPr>
        <w:pStyle w:val="30"/>
        <w:keepLines w:val="0"/>
        <w:pageBreakBefore w:val="0"/>
        <w:widowControl w:val="0"/>
        <w:wordWrap/>
        <w:overflowPunct/>
        <w:bidi w:val="0"/>
      </w:pPr>
      <w:bookmarkStart w:id="24" w:name="bookmark10"/>
      <w:bookmarkEnd w:id="24"/>
      <w:bookmarkStart w:id="25" w:name="_Toc170"/>
      <w:r>
        <w:t>评定结果运用</w:t>
      </w:r>
      <w:bookmarkEnd w:id="25"/>
    </w:p>
    <w:p w14:paraId="39632A44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</w:p>
    <w:p w14:paraId="689DC5AB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7A665A3E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417B74A5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2F65334A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p w14:paraId="69030606">
      <w:pPr>
        <w:pStyle w:val="30"/>
        <w:keepLines w:val="0"/>
        <w:pageBreakBefore w:val="0"/>
        <w:widowControl w:val="0"/>
        <w:wordWrap/>
        <w:overflowPunct/>
        <w:bidi w:val="0"/>
      </w:pPr>
      <w:bookmarkStart w:id="26" w:name="_Toc5250"/>
      <w:bookmarkStart w:id="27" w:name="_Toc30461"/>
      <w:r>
        <w:rPr>
          <w:rFonts w:hint="eastAsia"/>
          <w:lang w:val="en-US" w:eastAsia="zh-CN"/>
        </w:rPr>
        <w:t>考核指标</w:t>
      </w:r>
      <w:bookmarkEnd w:id="26"/>
      <w:bookmarkEnd w:id="27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4067"/>
        <w:gridCol w:w="1200"/>
        <w:gridCol w:w="884"/>
      </w:tblGrid>
      <w:tr w14:paraId="11F0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 w14:paraId="0E1E2660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4067" w:type="dxa"/>
            <w:vAlign w:val="center"/>
          </w:tcPr>
          <w:p w14:paraId="45337DB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200" w:type="dxa"/>
            <w:vAlign w:val="center"/>
          </w:tcPr>
          <w:p w14:paraId="3A4C897C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F7E330B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5B25D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616" w:type="dxa"/>
            <w:vAlign w:val="center"/>
          </w:tcPr>
          <w:p w14:paraId="630A1EF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4067" w:type="dxa"/>
            <w:vAlign w:val="center"/>
          </w:tcPr>
          <w:p w14:paraId="1F19391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1200" w:type="dxa"/>
            <w:vAlign w:val="center"/>
          </w:tcPr>
          <w:p w14:paraId="3A4A08A3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%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8967BA2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季度</w:t>
            </w:r>
          </w:p>
        </w:tc>
      </w:tr>
    </w:tbl>
    <w:p w14:paraId="000B88AD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8" w:name="_Toc19392"/>
      <w:r>
        <w:rPr>
          <w:rFonts w:hint="eastAsia"/>
          <w:lang w:val="en-US" w:eastAsia="zh-CN"/>
        </w:rPr>
        <w:t>附则</w:t>
      </w:r>
      <w:bookmarkEnd w:id="28"/>
    </w:p>
    <w:p w14:paraId="25147F6C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E13153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4485ED8B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9" w:name="_Toc7672"/>
      <w:r>
        <w:rPr>
          <w:rFonts w:hint="eastAsia"/>
          <w:lang w:val="en-US" w:eastAsia="zh-CN"/>
        </w:rPr>
        <w:t>附件</w:t>
      </w:r>
      <w:bookmarkEnd w:id="29"/>
    </w:p>
    <w:p w14:paraId="23F56D46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AA24756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30" w:name="_Toc3769"/>
      <w:r>
        <w:rPr>
          <w:rFonts w:hint="eastAsia"/>
          <w:lang w:val="en-US" w:eastAsia="zh-CN"/>
        </w:rPr>
        <w:t>记录</w:t>
      </w:r>
      <w:bookmarkEnd w:id="30"/>
      <w:bookmarkStart w:id="31" w:name="_GoBack"/>
      <w:bookmarkEnd w:id="31"/>
    </w:p>
    <w:p w14:paraId="272D08D0">
      <w:pPr>
        <w:pStyle w:val="40"/>
        <w:bidi w:val="0"/>
      </w:pPr>
      <w:r>
        <w:t>《员工岗位标准技能表》</w:t>
      </w:r>
    </w:p>
    <w:p w14:paraId="5191EF38">
      <w:pPr>
        <w:pStyle w:val="40"/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《员工评定结果表》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0D724E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A595E4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8F2688"/>
    <w:rsid w:val="050B287F"/>
    <w:rsid w:val="060A7835"/>
    <w:rsid w:val="154A2F50"/>
    <w:rsid w:val="1E74728F"/>
    <w:rsid w:val="2389558B"/>
    <w:rsid w:val="2E9848D4"/>
    <w:rsid w:val="41285F8B"/>
    <w:rsid w:val="45FA07BB"/>
    <w:rsid w:val="61265BEC"/>
    <w:rsid w:val="661A06AB"/>
    <w:rsid w:val="664259A9"/>
    <w:rsid w:val="6B2050CE"/>
    <w:rsid w:val="770E7401"/>
    <w:rsid w:val="7AD169DE"/>
    <w:rsid w:val="7D1666BD"/>
    <w:rsid w:val="7E54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table" w:customStyle="1" w:styleId="3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1774</Words>
  <Characters>1918</Characters>
  <Lines>0</Lines>
  <Paragraphs>0</Paragraphs>
  <TotalTime>3</TotalTime>
  <ScaleCrop>false</ScaleCrop>
  <LinksUpToDate>false</LinksUpToDate>
  <CharactersWithSpaces>2011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2025-09-16T08:39:46Z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