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335AB8">
      <w:pPr>
        <w:keepLines w:val="0"/>
        <w:pageBreakBefore w:val="0"/>
        <w:widowControl w:val="0"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1-04</w:t>
      </w:r>
    </w:p>
    <w:p w14:paraId="30BE5C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A4E2C7D">
      <w:pPr>
        <w:pStyle w:val="22"/>
        <w:keepLines w:val="0"/>
        <w:pageBreakBefore w:val="0"/>
        <w:widowControl w:val="0"/>
        <w:wordWrap/>
        <w:overflowPunct/>
        <w:bidi w:val="0"/>
      </w:pPr>
      <w:bookmarkStart w:id="0" w:name="_Toc28011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53DCD559">
      <w:pPr>
        <w:pStyle w:val="23"/>
        <w:keepLines w:val="0"/>
        <w:pageBreakBefore w:val="0"/>
        <w:widowControl w:val="0"/>
        <w:wordWrap/>
        <w:overflowPunct/>
        <w:bidi w:val="0"/>
        <w:rPr>
          <w:rFonts w:hint="default"/>
          <w:lang w:val="en-US"/>
        </w:rPr>
      </w:pPr>
      <w:bookmarkStart w:id="1" w:name="_Toc28755"/>
      <w:r>
        <w:rPr>
          <w:rFonts w:hint="eastAsia"/>
          <w:lang w:val="en-US" w:eastAsia="zh-CN"/>
        </w:rPr>
        <w:t>人员招聘管理制度</w:t>
      </w:r>
      <w:bookmarkEnd w:id="1"/>
    </w:p>
    <w:tbl>
      <w:tblPr>
        <w:tblStyle w:val="20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0FA542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4E3FF60C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1763327001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fitText w:val="630" w:id="1763327001"/>
                <w:vertAlign w:val="baseline"/>
                <w:lang w:val="en-US" w:eastAsia="zh-CN"/>
              </w:rPr>
              <w:t>琼</w:t>
            </w:r>
          </w:p>
        </w:tc>
        <w:tc>
          <w:tcPr>
            <w:tcW w:w="4261" w:type="dxa"/>
          </w:tcPr>
          <w:p w14:paraId="13189D33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334771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2BDD98AE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7FFB3185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59D27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764BCAD6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7697C854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78E80F96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p w14:paraId="5BD33909">
      <w:pPr>
        <w:keepLines w:val="0"/>
        <w:pageBreakBefore w:val="0"/>
        <w:widowControl w:val="0"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4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6411A1D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7AA6C91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3784F315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27835CD5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407AFCA6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350B39A1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4AE9938D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3414C7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A553BAB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4FCDBB0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A1CBA3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38F41AF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pacing w:val="105"/>
                <w:kern w:val="0"/>
                <w:u w:val="single"/>
                <w:fitText w:val="630" w:id="1763327001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fitText w:val="630" w:id="1763327001"/>
                <w:vertAlign w:val="baseline"/>
                <w:lang w:val="en-US" w:eastAsia="zh-CN"/>
              </w:rPr>
              <w:t>琼</w:t>
            </w:r>
          </w:p>
        </w:tc>
        <w:tc>
          <w:tcPr>
            <w:tcW w:w="1150" w:type="dxa"/>
          </w:tcPr>
          <w:p w14:paraId="6C63A6D8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513080BD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61364F5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796D8F6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19F691DE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113FFED7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44CFF98B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19BFD947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2A87F1F0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074CFC3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D06399B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2E193308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20894760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7AD997E6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29A65EA0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4EBAC834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4EEEED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56A930D3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05A4528A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0EE68B1E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471E364B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214F5694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35869200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52458CA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9210EDD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45931D68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70EE1194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7B0C576F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3A235F7A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18A17025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698D8D5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0559ED52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5B139F93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0DE47FC3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281B61D7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32DC1259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7DF8A049">
            <w:pPr>
              <w:pStyle w:val="25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</w:tbl>
    <w:p w14:paraId="3FF0362B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sdt>
      <w:sdt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  <w:id w:val="14746670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846E418">
          <w:pPr>
            <w:keepLines w:val="0"/>
            <w:pageBreakBefore w:val="0"/>
            <w:widowControl w:val="0"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A2DCB4B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_Toc28011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_Toc28011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50F58F1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_Toc28755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人员招聘管理制度</w:t>
          </w:r>
          <w:r>
            <w:tab/>
          </w:r>
          <w:r>
            <w:fldChar w:fldCharType="begin"/>
          </w:r>
          <w:r>
            <w:instrText xml:space="preserve"> PAGEREF _Toc28755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DF69148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_Toc20979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_Toc20979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6F390C6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_Toc8633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_Toc8633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963A4CB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_Toc31082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_Toc31082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D33EF49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_Toc28287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_Toc28287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822F2BE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_Toc26421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人力部</w:t>
          </w:r>
          <w:r>
            <w:tab/>
          </w:r>
          <w:r>
            <w:fldChar w:fldCharType="begin"/>
          </w:r>
          <w:r>
            <w:instrText xml:space="preserve"> PAGEREF _Toc26421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2DFD2E2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_Toc20448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ascii="宋体" w:hAnsi="宋体" w:eastAsia="宋体" w:cs="宋体"/>
              <w:spacing w:val="-1"/>
              <w:szCs w:val="24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运维相关部门</w:t>
          </w:r>
          <w:r>
            <w:tab/>
          </w:r>
          <w:r>
            <w:fldChar w:fldCharType="begin"/>
          </w:r>
          <w:r>
            <w:instrText xml:space="preserve"> PAGEREF _Toc20448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B49851F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_Toc19821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招聘计划实施</w:t>
          </w:r>
          <w:r>
            <w:tab/>
          </w:r>
          <w:r>
            <w:fldChar w:fldCharType="begin"/>
          </w:r>
          <w:r>
            <w:instrText xml:space="preserve"> PAGEREF _Toc19821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E18DBF6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_Toc24139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招聘渠道管理</w:t>
          </w:r>
          <w:r>
            <w:tab/>
          </w:r>
          <w:r>
            <w:fldChar w:fldCharType="begin"/>
          </w:r>
          <w:r>
            <w:instrText xml:space="preserve"> PAGEREF _Toc24139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175B318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_Toc16018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招聘流程</w:t>
          </w:r>
          <w:r>
            <w:tab/>
          </w:r>
          <w:r>
            <w:fldChar w:fldCharType="begin"/>
          </w:r>
          <w:r>
            <w:instrText xml:space="preserve"> PAGEREF _Toc16018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CEB4816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_Toc5836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新员工入职</w:t>
          </w:r>
          <w:r>
            <w:tab/>
          </w:r>
          <w:r>
            <w:fldChar w:fldCharType="begin"/>
          </w:r>
          <w:r>
            <w:instrText xml:space="preserve"> PAGEREF _Toc5836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8D5A680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_Toc19939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试用期及转正</w:t>
          </w:r>
          <w:r>
            <w:tab/>
          </w:r>
          <w:r>
            <w:fldChar w:fldCharType="begin"/>
          </w:r>
          <w:r>
            <w:instrText xml:space="preserve"> PAGEREF _Toc19939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DC90B64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_Toc10363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奖励</w:t>
          </w:r>
          <w:r>
            <w:tab/>
          </w:r>
          <w:r>
            <w:fldChar w:fldCharType="begin"/>
          </w:r>
          <w:r>
            <w:instrText xml:space="preserve"> PAGEREF _Toc10363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68E7134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_Toc7049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 </w:t>
          </w:r>
          <w:r>
            <w:t>惩罚</w:t>
          </w:r>
          <w:r>
            <w:tab/>
          </w:r>
          <w:r>
            <w:fldChar w:fldCharType="begin"/>
          </w:r>
          <w:r>
            <w:instrText xml:space="preserve"> PAGEREF _Toc7049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A2D9622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_Toc29323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5.7. </w:t>
          </w:r>
          <w:r>
            <w:t>工作守则和行为准则</w:t>
          </w:r>
          <w:r>
            <w:tab/>
          </w:r>
          <w:r>
            <w:fldChar w:fldCharType="begin"/>
          </w:r>
          <w:r>
            <w:instrText xml:space="preserve"> PAGEREF _Toc29323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F7C103E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_Toc29423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5.8. </w:t>
          </w:r>
          <w:r>
            <w:rPr>
              <w:rFonts w:hint="eastAsia"/>
              <w:lang w:val="en-US" w:eastAsia="zh-CN"/>
            </w:rPr>
            <w:t>考核指标</w:t>
          </w:r>
          <w:r>
            <w:tab/>
          </w:r>
          <w:r>
            <w:fldChar w:fldCharType="begin"/>
          </w:r>
          <w:r>
            <w:instrText xml:space="preserve"> PAGEREF _Toc29423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288A072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_Toc24501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_Toc24501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8146B1B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_Toc5372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en-US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_Toc5372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B598A71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_Toc29199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_Toc29199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14A0FD8">
          <w:pPr>
            <w:keepLines w:val="0"/>
            <w:pageBreakBefore w:val="0"/>
            <w:widowControl w:val="0"/>
            <w:wordWrap/>
            <w:overflowPunct/>
            <w:bidi w:val="0"/>
            <w:rPr>
              <w:lang w:val="en-US" w:eastAsia="en-US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D44B6AF">
      <w:pPr>
        <w:keepLines w:val="0"/>
        <w:pageBreakBefore w:val="0"/>
        <w:widowControl w:val="0"/>
        <w:wordWrap/>
        <w:overflowPunct/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30BAEBD9">
      <w:pPr>
        <w:pStyle w:val="26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2" w:name="_Toc20979"/>
      <w:r>
        <w:rPr>
          <w:rFonts w:hint="eastAsia"/>
          <w:lang w:val="en-US" w:eastAsia="zh-CN"/>
        </w:rPr>
        <w:t>目的</w:t>
      </w:r>
      <w:bookmarkEnd w:id="2"/>
    </w:p>
    <w:p w14:paraId="0236CE4C">
      <w:pPr>
        <w:pStyle w:val="27"/>
        <w:keepLines w:val="0"/>
        <w:pageBreakBefore w:val="0"/>
        <w:widowControl w:val="0"/>
        <w:wordWrap/>
        <w:overflowPunct/>
        <w:bidi w:val="0"/>
      </w:pPr>
      <w:r>
        <w:t>为加强公司人才队伍建设，优化人力资源配置，规范人事管理工作流程，建立健全良好的人才选用机制，及时有效的补充人才，满足公司的发展需要，特制订本制度。</w:t>
      </w:r>
    </w:p>
    <w:p w14:paraId="74E2905B">
      <w:pPr>
        <w:pStyle w:val="26"/>
        <w:keepLines w:val="0"/>
        <w:pageBreakBefore w:val="0"/>
        <w:widowControl w:val="0"/>
        <w:wordWrap/>
        <w:overflowPunct/>
        <w:bidi w:val="0"/>
      </w:pPr>
      <w:bookmarkStart w:id="3" w:name="bookmark1"/>
      <w:bookmarkEnd w:id="3"/>
      <w:bookmarkStart w:id="4" w:name="_Toc8633"/>
      <w:r>
        <w:rPr>
          <w:rFonts w:hint="eastAsia"/>
          <w:lang w:val="en-US" w:eastAsia="zh-CN"/>
        </w:rPr>
        <w:t>原则</w:t>
      </w:r>
      <w:bookmarkEnd w:id="4"/>
    </w:p>
    <w:p w14:paraId="34C074FC">
      <w:pPr>
        <w:pStyle w:val="27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招聘工作以公开招聘、公开选拔的方式进行，坚持择优录用、依法合规的基本原则。</w:t>
      </w:r>
    </w:p>
    <w:p w14:paraId="0B17FF9E">
      <w:pPr>
        <w:pStyle w:val="26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5" w:name="_Toc31082"/>
      <w:r>
        <w:rPr>
          <w:rFonts w:hint="eastAsia"/>
          <w:lang w:val="en-US" w:eastAsia="zh-CN"/>
        </w:rPr>
        <w:t>适用范围</w:t>
      </w:r>
      <w:bookmarkEnd w:id="5"/>
    </w:p>
    <w:p w14:paraId="74092A26">
      <w:pPr>
        <w:pStyle w:val="27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适用于公司所有员工</w:t>
      </w:r>
    </w:p>
    <w:p w14:paraId="797FC253">
      <w:pPr>
        <w:pStyle w:val="26"/>
        <w:keepLines w:val="0"/>
        <w:pageBreakBefore w:val="0"/>
        <w:widowControl w:val="0"/>
        <w:wordWrap/>
        <w:overflowPunct/>
        <w:bidi w:val="0"/>
      </w:pPr>
      <w:bookmarkStart w:id="6" w:name="bookmark2"/>
      <w:bookmarkEnd w:id="6"/>
      <w:bookmarkStart w:id="7" w:name="_Toc28287"/>
      <w:r>
        <w:rPr>
          <w:rFonts w:hint="eastAsia"/>
          <w:lang w:val="en-US" w:eastAsia="zh-CN"/>
        </w:rPr>
        <w:t>岗位职责</w:t>
      </w:r>
      <w:bookmarkEnd w:id="7"/>
    </w:p>
    <w:p w14:paraId="36B53ECE">
      <w:pPr>
        <w:pStyle w:val="28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8" w:name="_Toc26421"/>
      <w:r>
        <w:rPr>
          <w:rFonts w:hint="eastAsia"/>
          <w:lang w:val="en-US" w:eastAsia="zh-CN"/>
        </w:rPr>
        <w:t>人力部</w:t>
      </w:r>
      <w:bookmarkEnd w:id="8"/>
    </w:p>
    <w:p w14:paraId="245C8D55">
      <w:pPr>
        <w:pStyle w:val="27"/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负责企业招聘制度的制定。</w:t>
      </w:r>
    </w:p>
    <w:p w14:paraId="5E2AB44B">
      <w:pPr>
        <w:pStyle w:val="27"/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负责汇总各运维相关部门的人员需求情况，制定招聘计划。</w:t>
      </w:r>
    </w:p>
    <w:p w14:paraId="72269EEE">
      <w:pPr>
        <w:pStyle w:val="27"/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负责跟进招聘进度，及时与运维相关部门了解人员情况。</w:t>
      </w:r>
    </w:p>
    <w:p w14:paraId="1E83AF09">
      <w:pPr>
        <w:pStyle w:val="27"/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负责人员招聘后的培训工作，包括公司企业文化等方面。</w:t>
      </w:r>
    </w:p>
    <w:p w14:paraId="5ED53A81">
      <w:pPr>
        <w:pStyle w:val="28"/>
        <w:keepLines w:val="0"/>
        <w:pageBreakBefore w:val="0"/>
        <w:widowControl w:val="0"/>
        <w:wordWrap/>
        <w:overflowPunct/>
        <w:bidi w:val="0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bookmarkStart w:id="9" w:name="_Toc20448"/>
      <w:r>
        <w:rPr>
          <w:rFonts w:hint="eastAsia"/>
          <w:lang w:val="en-US" w:eastAsia="zh-CN"/>
        </w:rPr>
        <w:t>运维相关部门</w:t>
      </w:r>
      <w:bookmarkEnd w:id="9"/>
      <w:bookmarkStart w:id="10" w:name="bookmark3"/>
      <w:bookmarkEnd w:id="10"/>
    </w:p>
    <w:p w14:paraId="76D954E6">
      <w:pPr>
        <w:pStyle w:val="27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负责及时上报人员需求情况</w:t>
      </w:r>
    </w:p>
    <w:p w14:paraId="5D0330B8">
      <w:pPr>
        <w:pStyle w:val="27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负责按制度对人员进行考核，并及时向人力部汇报。</w:t>
      </w:r>
    </w:p>
    <w:p w14:paraId="0F6B7CB3">
      <w:pPr>
        <w:pStyle w:val="26"/>
        <w:keepLines w:val="0"/>
        <w:pageBreakBefore w:val="0"/>
        <w:widowControl w:val="0"/>
        <w:wordWrap/>
        <w:overflowPunct/>
        <w:bidi w:val="0"/>
      </w:pPr>
      <w:bookmarkStart w:id="11" w:name="_Toc19821"/>
      <w:r>
        <w:rPr>
          <w:rFonts w:hint="eastAsia"/>
          <w:lang w:val="en-US" w:eastAsia="zh-CN"/>
        </w:rPr>
        <w:t>招聘计划实施</w:t>
      </w:r>
      <w:bookmarkEnd w:id="11"/>
    </w:p>
    <w:p w14:paraId="0546CBBE">
      <w:pPr>
        <w:pStyle w:val="28"/>
        <w:keepLines w:val="0"/>
        <w:pageBreakBefore w:val="0"/>
        <w:widowControl w:val="0"/>
        <w:wordWrap/>
        <w:overflowPunct/>
        <w:bidi w:val="0"/>
      </w:pPr>
      <w:bookmarkStart w:id="12" w:name="_Toc24139"/>
      <w:r>
        <w:t>招聘渠道管理</w:t>
      </w:r>
      <w:bookmarkEnd w:id="12"/>
    </w:p>
    <w:p w14:paraId="5D176092">
      <w:pPr>
        <w:pStyle w:val="27"/>
        <w:keepLines w:val="0"/>
        <w:pageBreakBefore w:val="0"/>
        <w:widowControl w:val="0"/>
        <w:wordWrap/>
        <w:overflowPunct/>
        <w:bidi w:val="0"/>
      </w:pPr>
      <w:r>
        <w:t>根据招聘职位的具体情况选择招聘渠道，如：</w:t>
      </w:r>
      <w:r>
        <w:rPr>
          <w:rFonts w:hint="eastAsia"/>
          <w:lang w:val="en-US" w:eastAsia="zh-CN"/>
        </w:rPr>
        <w:t>前程无忧</w:t>
      </w:r>
      <w:r>
        <w:t>、猎头服务、</w:t>
      </w:r>
      <w:r>
        <w:rPr>
          <w:rFonts w:hint="eastAsia"/>
          <w:lang w:val="en-US" w:eastAsia="zh-CN"/>
        </w:rPr>
        <w:t>BOSS直聘、拉勾网、</w:t>
      </w:r>
      <w:r>
        <w:t>内部招聘等渠道。</w:t>
      </w:r>
    </w:p>
    <w:p w14:paraId="1802F6EE">
      <w:pPr>
        <w:pStyle w:val="28"/>
        <w:keepLines w:val="0"/>
        <w:pageBreakBefore w:val="0"/>
        <w:widowControl w:val="0"/>
        <w:wordWrap/>
        <w:overflowPunct/>
        <w:bidi w:val="0"/>
      </w:pPr>
      <w:bookmarkStart w:id="13" w:name="bookmark4"/>
      <w:bookmarkEnd w:id="13"/>
      <w:bookmarkStart w:id="14" w:name="_Toc16018"/>
      <w:r>
        <w:t>招聘流程</w:t>
      </w:r>
      <w:bookmarkEnd w:id="14"/>
    </w:p>
    <w:p w14:paraId="1C2383DE">
      <w:pPr>
        <w:keepNext w:val="0"/>
        <w:keepLines w:val="0"/>
        <w:pageBreakBefore w:val="0"/>
        <w:widowControl w:val="0"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1"/>
          <w:sz w:val="24"/>
          <w:szCs w:val="24"/>
        </w:rPr>
        <w:t>依据公司中长期发展规划及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岗位</w:t>
      </w:r>
      <w:r>
        <w:rPr>
          <w:rFonts w:ascii="宋体" w:hAnsi="宋体" w:eastAsia="宋体" w:cs="宋体"/>
          <w:spacing w:val="1"/>
          <w:sz w:val="24"/>
          <w:szCs w:val="24"/>
        </w:rPr>
        <w:t>职责，征求各部门意见，制订公司各</w:t>
      </w:r>
      <w:r>
        <w:rPr>
          <w:rFonts w:ascii="宋体" w:hAnsi="宋体" w:eastAsia="宋体" w:cs="宋体"/>
          <w:spacing w:val="-1"/>
          <w:sz w:val="24"/>
          <w:szCs w:val="24"/>
        </w:rPr>
        <w:t>部门岗位编制，经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会议</w:t>
      </w:r>
      <w:r>
        <w:rPr>
          <w:rFonts w:ascii="宋体" w:hAnsi="宋体" w:eastAsia="宋体" w:cs="宋体"/>
          <w:spacing w:val="-1"/>
          <w:sz w:val="24"/>
          <w:szCs w:val="24"/>
        </w:rPr>
        <w:t>讨论通过，由总经理签发执行。</w:t>
      </w:r>
    </w:p>
    <w:p w14:paraId="072DD43C">
      <w:pPr>
        <w:keepNext w:val="0"/>
        <w:keepLines w:val="0"/>
        <w:pageBreakBefore w:val="0"/>
        <w:widowControl w:val="0"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编制外招聘需经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分管领导及总经理审核批准后实施招聘。</w:t>
      </w:r>
    </w:p>
    <w:p w14:paraId="6C66A305">
      <w:pPr>
        <w:keepNext w:val="0"/>
        <w:keepLines w:val="0"/>
        <w:pageBreakBefore w:val="0"/>
        <w:widowControl w:val="0"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面试需由用人部门、副总经理、总经理和</w:t>
      </w:r>
      <w:r>
        <w:rPr>
          <w:rFonts w:hint="eastAsia" w:ascii="宋体" w:hAnsi="宋体" w:eastAsia="宋体" w:cs="宋体"/>
          <w:spacing w:val="-6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6"/>
          <w:sz w:val="24"/>
          <w:szCs w:val="24"/>
        </w:rPr>
        <w:t>共同完成，根据招聘岗位的</w:t>
      </w:r>
      <w:r>
        <w:rPr>
          <w:rFonts w:ascii="宋体" w:hAnsi="宋体" w:eastAsia="宋体" w:cs="宋体"/>
          <w:spacing w:val="-7"/>
          <w:sz w:val="24"/>
          <w:szCs w:val="24"/>
        </w:rPr>
        <w:t>情况，</w:t>
      </w:r>
      <w:r>
        <w:rPr>
          <w:rFonts w:ascii="宋体" w:hAnsi="宋体" w:eastAsia="宋体" w:cs="宋体"/>
          <w:spacing w:val="-1"/>
          <w:sz w:val="24"/>
          <w:szCs w:val="24"/>
        </w:rPr>
        <w:t>采取自由化面试和结构化面试相结合的方式。</w:t>
      </w:r>
    </w:p>
    <w:p w14:paraId="5176700B">
      <w:pPr>
        <w:pStyle w:val="28"/>
        <w:keepLines w:val="0"/>
        <w:pageBreakBefore w:val="0"/>
        <w:widowControl w:val="0"/>
        <w:wordWrap/>
        <w:overflowPunct/>
        <w:bidi w:val="0"/>
      </w:pPr>
      <w:bookmarkStart w:id="15" w:name="bookmark5"/>
      <w:bookmarkEnd w:id="15"/>
      <w:bookmarkStart w:id="16" w:name="_Toc5836"/>
      <w:r>
        <w:t>新员工入职</w:t>
      </w:r>
      <w:bookmarkEnd w:id="16"/>
    </w:p>
    <w:p w14:paraId="33BEDA6B">
      <w:pPr>
        <w:pStyle w:val="27"/>
        <w:keepLines w:val="0"/>
        <w:pageBreakBefore w:val="0"/>
        <w:widowControl w:val="0"/>
        <w:wordWrap/>
        <w:overflowPunct/>
        <w:bidi w:val="0"/>
      </w:pPr>
      <w:r>
        <w:rPr>
          <w:rFonts w:hint="eastAsia"/>
          <w:lang w:eastAsia="zh-CN"/>
        </w:rPr>
        <w:t>人力部</w:t>
      </w:r>
      <w:r>
        <w:t>负责办理新员工入职审批，向拟录用员工发送《录用通知书》，录用人员凭三级以上医院或专业体检机构体检证明（有效期为1个月内），身体合格者方可入职试用。</w:t>
      </w:r>
    </w:p>
    <w:p w14:paraId="1710A4B5">
      <w:pPr>
        <w:pStyle w:val="28"/>
        <w:keepLines w:val="0"/>
        <w:pageBreakBefore w:val="0"/>
        <w:widowControl w:val="0"/>
        <w:wordWrap/>
        <w:overflowPunct/>
        <w:bidi w:val="0"/>
      </w:pPr>
      <w:bookmarkStart w:id="17" w:name="_Toc19939"/>
      <w:r>
        <w:t>试用期及转正</w:t>
      </w:r>
      <w:bookmarkEnd w:id="17"/>
    </w:p>
    <w:p w14:paraId="3057A498">
      <w:pPr>
        <w:pStyle w:val="27"/>
        <w:keepLines w:val="0"/>
        <w:pageBreakBefore w:val="0"/>
        <w:widowControl w:val="0"/>
        <w:wordWrap/>
        <w:overflowPunct/>
        <w:bidi w:val="0"/>
      </w:pPr>
      <w:r>
        <w:t>新员工入职一般签署固定期限类型劳动合同，劳动合同期限为三年，试用期一般为3个月，最多不超过6个月。</w:t>
      </w:r>
    </w:p>
    <w:p w14:paraId="019ABA01">
      <w:pPr>
        <w:pStyle w:val="28"/>
        <w:keepLines w:val="0"/>
        <w:pageBreakBefore w:val="0"/>
        <w:widowControl w:val="0"/>
        <w:wordWrap/>
        <w:overflowPunct/>
        <w:bidi w:val="0"/>
      </w:pPr>
      <w:bookmarkStart w:id="18" w:name="bookmark7"/>
      <w:bookmarkEnd w:id="18"/>
      <w:bookmarkStart w:id="19" w:name="_Toc10363"/>
      <w:r>
        <w:t>奖励</w:t>
      </w:r>
      <w:bookmarkEnd w:id="19"/>
    </w:p>
    <w:p w14:paraId="77CE22FD">
      <w:pPr>
        <w:keepNext w:val="0"/>
        <w:keepLines w:val="0"/>
        <w:pageBreakBefore w:val="0"/>
        <w:widowControl w:val="0"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为公司的建设和声誉做出贡献及受到政府、社会有关部门表扬、嘉奖的员</w:t>
      </w:r>
      <w:r>
        <w:rPr>
          <w:rFonts w:ascii="宋体" w:hAnsi="宋体" w:eastAsia="宋体" w:cs="宋体"/>
          <w:spacing w:val="-3"/>
          <w:sz w:val="24"/>
          <w:szCs w:val="24"/>
        </w:rPr>
        <w:t>工给予奖励。</w:t>
      </w:r>
    </w:p>
    <w:p w14:paraId="405074B2">
      <w:pPr>
        <w:keepNext w:val="0"/>
        <w:keepLines w:val="0"/>
        <w:pageBreakBefore w:val="0"/>
        <w:widowControl w:val="0"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对员工给予奖励，由部门提名并附书</w:t>
      </w:r>
      <w:r>
        <w:rPr>
          <w:rFonts w:ascii="宋体" w:hAnsi="宋体" w:eastAsia="宋体" w:cs="宋体"/>
          <w:spacing w:val="-2"/>
          <w:sz w:val="24"/>
          <w:szCs w:val="24"/>
        </w:rPr>
        <w:t>面材料，交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2"/>
          <w:sz w:val="24"/>
          <w:szCs w:val="24"/>
        </w:rPr>
        <w:t>审核提出意见，经</w:t>
      </w:r>
      <w:r>
        <w:rPr>
          <w:rFonts w:ascii="宋体" w:hAnsi="宋体" w:eastAsia="宋体" w:cs="宋体"/>
          <w:spacing w:val="-1"/>
          <w:sz w:val="24"/>
          <w:szCs w:val="24"/>
        </w:rPr>
        <w:t>领导批准后，由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执行。</w:t>
      </w:r>
    </w:p>
    <w:p w14:paraId="6911778A">
      <w:pPr>
        <w:pStyle w:val="28"/>
        <w:keepLines w:val="0"/>
        <w:pageBreakBefore w:val="0"/>
        <w:widowControl w:val="0"/>
        <w:wordWrap/>
        <w:overflowPunct/>
        <w:bidi w:val="0"/>
      </w:pPr>
      <w:bookmarkStart w:id="20" w:name="bookmark8"/>
      <w:bookmarkEnd w:id="20"/>
      <w:bookmarkStart w:id="21" w:name="_Toc7049"/>
      <w:r>
        <w:t>惩罚</w:t>
      </w:r>
      <w:bookmarkEnd w:id="21"/>
    </w:p>
    <w:p w14:paraId="52AB4515">
      <w:pPr>
        <w:keepNext w:val="0"/>
        <w:keepLines w:val="0"/>
        <w:pageBreakBefore w:val="0"/>
        <w:widowControl w:val="0"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惩罚的种类：分为警告、降级、辞退三种行政处分。</w:t>
      </w:r>
    </w:p>
    <w:p w14:paraId="1A4698B0">
      <w:pPr>
        <w:keepNext w:val="0"/>
        <w:keepLines w:val="0"/>
        <w:pageBreakBefore w:val="0"/>
        <w:widowControl w:val="0"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有下列行为之一的，给予警告：</w:t>
      </w:r>
    </w:p>
    <w:p w14:paraId="55875C00">
      <w:pPr>
        <w:keepNext w:val="0"/>
        <w:keepLines w:val="0"/>
        <w:pageBreakBefore w:val="0"/>
        <w:widowControl w:val="0"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违反公司考勤管理行为的。</w:t>
      </w:r>
    </w:p>
    <w:p w14:paraId="7F240C6A">
      <w:pPr>
        <w:keepNext w:val="0"/>
        <w:keepLines w:val="0"/>
        <w:pageBreakBefore w:val="0"/>
        <w:widowControl w:val="0"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违反工作纪律的行为的。</w:t>
      </w:r>
    </w:p>
    <w:p w14:paraId="67007C11">
      <w:pPr>
        <w:keepNext w:val="0"/>
        <w:keepLines w:val="0"/>
        <w:pageBreakBefore w:val="0"/>
        <w:widowControl w:val="0"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不完成领导交办任务，不听从工作安排，给工作造成损失的。</w:t>
      </w:r>
    </w:p>
    <w:p w14:paraId="7101FA86">
      <w:pPr>
        <w:keepNext w:val="0"/>
        <w:keepLines w:val="0"/>
        <w:pageBreakBefore w:val="0"/>
        <w:widowControl w:val="0"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工作时间脱岗或从事与本职工作无关事项的。</w:t>
      </w:r>
    </w:p>
    <w:p w14:paraId="4050B812">
      <w:pPr>
        <w:keepNext w:val="0"/>
        <w:keepLines w:val="0"/>
        <w:pageBreakBefore w:val="0"/>
        <w:widowControl w:val="0"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工作中不按程序办理，超越职责权限，造成不良影响的。</w:t>
      </w:r>
    </w:p>
    <w:p w14:paraId="11E4E331">
      <w:pPr>
        <w:keepNext w:val="0"/>
        <w:keepLines w:val="0"/>
        <w:pageBreakBefore w:val="0"/>
        <w:widowControl w:val="0"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有其它违反公司有关规定且情节较轻的。</w:t>
      </w:r>
    </w:p>
    <w:p w14:paraId="5F8EF343">
      <w:pPr>
        <w:keepNext w:val="0"/>
        <w:keepLines w:val="0"/>
        <w:pageBreakBefore w:val="0"/>
        <w:widowControl w:val="0"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有下列行为之一的，给予降级：</w:t>
      </w:r>
    </w:p>
    <w:p w14:paraId="1FD10203">
      <w:pPr>
        <w:keepNext w:val="0"/>
        <w:keepLines w:val="0"/>
        <w:pageBreakBefore w:val="0"/>
        <w:widowControl w:val="0"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违背诚实信用的。</w:t>
      </w:r>
    </w:p>
    <w:p w14:paraId="7FB61BF5">
      <w:pPr>
        <w:keepNext w:val="0"/>
        <w:keepLines w:val="0"/>
        <w:pageBreakBefore w:val="0"/>
        <w:widowControl w:val="0"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违反保密义务和竞业限制义务的行为的。</w:t>
      </w:r>
    </w:p>
    <w:p w14:paraId="1AC5700F">
      <w:pPr>
        <w:keepNext w:val="0"/>
        <w:keepLines w:val="0"/>
        <w:pageBreakBefore w:val="0"/>
        <w:widowControl w:val="0"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违反社会管理秩序的行为的。</w:t>
      </w:r>
    </w:p>
    <w:p w14:paraId="209A00B6">
      <w:pPr>
        <w:keepNext w:val="0"/>
        <w:keepLines w:val="0"/>
        <w:pageBreakBefore w:val="0"/>
        <w:widowControl w:val="0"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违反公共安全、卫生管理的行为的。</w:t>
      </w:r>
    </w:p>
    <w:p w14:paraId="3B57CB41">
      <w:pPr>
        <w:keepNext w:val="0"/>
        <w:keepLines w:val="0"/>
        <w:pageBreakBefore w:val="0"/>
        <w:widowControl w:val="0"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违反公司资产管理的行为的。</w:t>
      </w:r>
    </w:p>
    <w:p w14:paraId="11E20FB9">
      <w:pPr>
        <w:keepNext w:val="0"/>
        <w:keepLines w:val="0"/>
        <w:pageBreakBefore w:val="0"/>
        <w:widowControl w:val="0"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过失失职、营私舞弊，给公司造成经济损失的行为的。</w:t>
      </w:r>
    </w:p>
    <w:p w14:paraId="2B6D103C">
      <w:pPr>
        <w:keepNext w:val="0"/>
        <w:keepLines w:val="0"/>
        <w:pageBreakBefore w:val="0"/>
        <w:widowControl w:val="0"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违反信息安全管理的行为的。</w:t>
      </w:r>
    </w:p>
    <w:p w14:paraId="6482BFD2">
      <w:pPr>
        <w:keepNext w:val="0"/>
        <w:keepLines w:val="0"/>
        <w:pageBreakBefore w:val="0"/>
        <w:widowControl w:val="0"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受到两次警告的。</w:t>
      </w:r>
    </w:p>
    <w:p w14:paraId="24E81533">
      <w:pPr>
        <w:keepNext w:val="0"/>
        <w:keepLines w:val="0"/>
        <w:pageBreakBefore w:val="0"/>
        <w:widowControl w:val="0"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有下列情况之一的，予以辞退：</w:t>
      </w:r>
    </w:p>
    <w:p w14:paraId="6E5DB05F">
      <w:pPr>
        <w:keepNext w:val="0"/>
        <w:keepLines w:val="0"/>
        <w:pageBreakBefore w:val="0"/>
        <w:widowControl w:val="0"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在试用期间被证明不符合录用条件的。</w:t>
      </w:r>
    </w:p>
    <w:p w14:paraId="1DCE9D63">
      <w:pPr>
        <w:keepNext w:val="0"/>
        <w:keepLines w:val="0"/>
        <w:pageBreakBefore w:val="0"/>
        <w:widowControl w:val="0"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严重违反劳动纪律或者用人单位规章制度的。</w:t>
      </w:r>
    </w:p>
    <w:p w14:paraId="3A4A1CA2">
      <w:pPr>
        <w:keepNext w:val="0"/>
        <w:keepLines w:val="0"/>
        <w:pageBreakBefore w:val="0"/>
        <w:widowControl w:val="0"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严重失职、营私舞弊，对用人单位利益造成造成重大损害的。</w:t>
      </w:r>
    </w:p>
    <w:p w14:paraId="732C0F04">
      <w:pPr>
        <w:keepNext w:val="0"/>
        <w:keepLines w:val="0"/>
        <w:pageBreakBefore w:val="0"/>
        <w:widowControl w:val="0"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被依法追究刑事责任的。</w:t>
      </w:r>
    </w:p>
    <w:p w14:paraId="3ACD3760">
      <w:pPr>
        <w:keepNext w:val="0"/>
        <w:keepLines w:val="0"/>
        <w:pageBreakBefore w:val="0"/>
        <w:widowControl w:val="0"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劳动者患病或者非因工负伤，医疗期满后，</w:t>
      </w:r>
      <w:r>
        <w:rPr>
          <w:rFonts w:ascii="宋体" w:hAnsi="宋体" w:eastAsia="宋体" w:cs="宋体"/>
          <w:spacing w:val="1"/>
          <w:sz w:val="24"/>
          <w:szCs w:val="24"/>
        </w:rPr>
        <w:t>不能从事原工作也不能从事由用</w:t>
      </w:r>
      <w:r>
        <w:rPr>
          <w:rFonts w:ascii="宋体" w:hAnsi="宋体" w:eastAsia="宋体" w:cs="宋体"/>
          <w:spacing w:val="-1"/>
          <w:sz w:val="24"/>
          <w:szCs w:val="24"/>
        </w:rPr>
        <w:t>人单位另行安排的工作的。</w:t>
      </w:r>
    </w:p>
    <w:p w14:paraId="67956311">
      <w:pPr>
        <w:keepNext w:val="0"/>
        <w:keepLines w:val="0"/>
        <w:pageBreakBefore w:val="0"/>
        <w:widowControl w:val="0"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劳动者不能胜任工作，经培训或者调整工</w:t>
      </w:r>
      <w:r>
        <w:rPr>
          <w:rFonts w:ascii="宋体" w:hAnsi="宋体" w:eastAsia="宋体" w:cs="宋体"/>
          <w:spacing w:val="-1"/>
          <w:sz w:val="24"/>
          <w:szCs w:val="24"/>
        </w:rPr>
        <w:t>作岗位，仍不能胜任工作的。</w:t>
      </w:r>
    </w:p>
    <w:p w14:paraId="6F3F1194">
      <w:pPr>
        <w:keepNext w:val="0"/>
        <w:keepLines w:val="0"/>
        <w:pageBreakBefore w:val="0"/>
        <w:widowControl w:val="0"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劳动合同订立时所依据的客观情况发生重大变化，致使原劳动合同无法履行，</w:t>
      </w:r>
      <w:r>
        <w:rPr>
          <w:rFonts w:ascii="宋体" w:hAnsi="宋体" w:eastAsia="宋体" w:cs="宋体"/>
          <w:spacing w:val="-1"/>
          <w:sz w:val="24"/>
          <w:szCs w:val="24"/>
        </w:rPr>
        <w:t>经当事人协商不能就变更劳动合同达成协议的。</w:t>
      </w:r>
    </w:p>
    <w:p w14:paraId="0356C2D3">
      <w:pPr>
        <w:keepNext w:val="0"/>
        <w:keepLines w:val="0"/>
        <w:pageBreakBefore w:val="0"/>
        <w:widowControl w:val="0"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公司宣告破产或濒临破产处于法定整顿期间的。</w:t>
      </w:r>
    </w:p>
    <w:p w14:paraId="2EE4D98B">
      <w:pPr>
        <w:keepNext w:val="0"/>
        <w:keepLines w:val="0"/>
        <w:pageBreakBefore w:val="0"/>
        <w:widowControl w:val="0"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公司有权解除或终止与员工的劳动合同的其他情况。</w:t>
      </w:r>
    </w:p>
    <w:p w14:paraId="7F75FA5A">
      <w:pPr>
        <w:pStyle w:val="28"/>
        <w:keepLines w:val="0"/>
        <w:pageBreakBefore w:val="0"/>
        <w:widowControl w:val="0"/>
        <w:wordWrap/>
        <w:overflowPunct/>
        <w:bidi w:val="0"/>
      </w:pPr>
      <w:bookmarkStart w:id="22" w:name="bookmark10"/>
      <w:bookmarkEnd w:id="22"/>
      <w:bookmarkStart w:id="23" w:name="bookmark9"/>
      <w:bookmarkEnd w:id="23"/>
      <w:bookmarkStart w:id="24" w:name="_Toc29323"/>
      <w:r>
        <w:t>工作守则和行为准则</w:t>
      </w:r>
      <w:bookmarkEnd w:id="24"/>
    </w:p>
    <w:p w14:paraId="49DEC672">
      <w:pPr>
        <w:pStyle w:val="27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25" w:name="bookmark11"/>
      <w:bookmarkEnd w:id="25"/>
      <w:r>
        <w:rPr>
          <w:rFonts w:hint="eastAsia"/>
          <w:lang w:val="en-US" w:eastAsia="zh-CN"/>
        </w:rPr>
        <w:t>在工作中应遵守以下工作守则和行为准则</w:t>
      </w:r>
    </w:p>
    <w:p w14:paraId="2ECB9AC8">
      <w:pPr>
        <w:pStyle w:val="27"/>
        <w:keepLines w:val="0"/>
        <w:pageBreakBefore w:val="0"/>
        <w:widowControl w:val="0"/>
        <w:numPr>
          <w:ilvl w:val="0"/>
          <w:numId w:val="10"/>
        </w:numPr>
        <w:wordWrap/>
        <w:overflowPunct/>
        <w:bidi w:val="0"/>
        <w:ind w:left="425" w:leftChars="0" w:hanging="425" w:firstLineChars="0"/>
      </w:pPr>
      <w:r>
        <w:t>员工工作守则：</w:t>
      </w:r>
      <w:bookmarkStart w:id="34" w:name="_GoBack"/>
      <w:bookmarkEnd w:id="34"/>
    </w:p>
    <w:p w14:paraId="439798C7">
      <w:pPr>
        <w:keepNext w:val="0"/>
        <w:keepLines w:val="0"/>
        <w:pageBreakBefore w:val="0"/>
        <w:widowControl w:val="0"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有高度的责任心和事业心，以公司利益为重，为公司的发展努力工作。</w:t>
      </w:r>
    </w:p>
    <w:p w14:paraId="777F993A">
      <w:pPr>
        <w:keepNext w:val="0"/>
        <w:keepLines w:val="0"/>
        <w:pageBreakBefore w:val="0"/>
        <w:widowControl w:val="0"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具备创新能力，通过培养学习新知识使个人素质</w:t>
      </w:r>
      <w:r>
        <w:rPr>
          <w:rFonts w:ascii="宋体" w:hAnsi="宋体" w:eastAsia="宋体" w:cs="宋体"/>
          <w:spacing w:val="-3"/>
          <w:sz w:val="24"/>
          <w:szCs w:val="24"/>
        </w:rPr>
        <w:t>与公司发展保持同步</w:t>
      </w:r>
    </w:p>
    <w:p w14:paraId="0443CA1F">
      <w:pPr>
        <w:keepNext w:val="0"/>
        <w:keepLines w:val="0"/>
        <w:pageBreakBefore w:val="0"/>
        <w:widowControl w:val="0"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忠于企业，要有敬业和奉献精神。</w:t>
      </w:r>
    </w:p>
    <w:p w14:paraId="2CFDEF06">
      <w:pPr>
        <w:keepNext w:val="0"/>
        <w:keepLines w:val="0"/>
        <w:pageBreakBefore w:val="0"/>
        <w:widowControl w:val="0"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具有坚忍不拔的毅力，要有信心有勇气战胜困难、挫折。</w:t>
      </w:r>
    </w:p>
    <w:p w14:paraId="75C2A455">
      <w:pPr>
        <w:keepNext w:val="0"/>
        <w:keepLines w:val="0"/>
        <w:pageBreakBefore w:val="0"/>
        <w:widowControl w:val="0"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善于协调，融入集体，有团队合作精神和强烈的集体荣誉感。</w:t>
      </w:r>
    </w:p>
    <w:p w14:paraId="1272741C">
      <w:pPr>
        <w:keepNext w:val="0"/>
        <w:keepLines w:val="0"/>
        <w:pageBreakBefore w:val="0"/>
        <w:widowControl w:val="0"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有良好的职业道德和正直无私的个人品质。</w:t>
      </w:r>
    </w:p>
    <w:p w14:paraId="0458313A">
      <w:pPr>
        <w:keepNext w:val="0"/>
        <w:keepLines w:val="0"/>
        <w:pageBreakBefore w:val="0"/>
        <w:widowControl w:val="0"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明确公司的奋斗目标和个人工作目标。</w:t>
      </w:r>
    </w:p>
    <w:p w14:paraId="54CCAC80">
      <w:pPr>
        <w:pStyle w:val="27"/>
        <w:keepLines w:val="0"/>
        <w:pageBreakBefore w:val="0"/>
        <w:widowControl w:val="0"/>
        <w:numPr>
          <w:ilvl w:val="0"/>
          <w:numId w:val="10"/>
        </w:numPr>
        <w:wordWrap/>
        <w:overflowPunct/>
        <w:bidi w:val="0"/>
        <w:ind w:left="425" w:leftChars="0" w:hanging="425" w:firstLineChars="0"/>
      </w:pPr>
      <w:bookmarkStart w:id="26" w:name="bookmark12"/>
      <w:bookmarkEnd w:id="26"/>
      <w:r>
        <w:t>行为准则：</w:t>
      </w:r>
    </w:p>
    <w:p w14:paraId="3FE2EE39">
      <w:pPr>
        <w:keepNext w:val="0"/>
        <w:keepLines w:val="0"/>
        <w:pageBreakBefore w:val="0"/>
        <w:widowControl w:val="0"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员工应遵纪守法，遵守公共道德，无任何犯罪记录和不良记录（刑事、行</w:t>
      </w:r>
      <w:r>
        <w:rPr>
          <w:rFonts w:ascii="宋体" w:hAnsi="宋体" w:eastAsia="宋体" w:cs="宋体"/>
          <w:spacing w:val="-7"/>
          <w:sz w:val="24"/>
          <w:szCs w:val="24"/>
        </w:rPr>
        <w:t>政处罚或加入非法组织的记录）。</w:t>
      </w:r>
    </w:p>
    <w:p w14:paraId="7480ED4F">
      <w:pPr>
        <w:keepNext w:val="0"/>
        <w:keepLines w:val="0"/>
        <w:pageBreakBefore w:val="0"/>
        <w:widowControl w:val="0"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员工应严格遵守和执行公司规章制度。</w:t>
      </w:r>
    </w:p>
    <w:p w14:paraId="00BBA33F">
      <w:pPr>
        <w:keepNext w:val="0"/>
        <w:keepLines w:val="0"/>
        <w:pageBreakBefore w:val="0"/>
        <w:widowControl w:val="0"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员工应服从公司的组织领导与管理。</w:t>
      </w:r>
    </w:p>
    <w:p w14:paraId="260EA745">
      <w:pPr>
        <w:keepNext w:val="0"/>
        <w:keepLines w:val="0"/>
        <w:pageBreakBefore w:val="0"/>
        <w:widowControl w:val="0"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员工应尽职尽责、精诚合作、爱岗敬业、积极进取。</w:t>
      </w:r>
    </w:p>
    <w:p w14:paraId="2A7F58E4">
      <w:pPr>
        <w:keepNext w:val="0"/>
        <w:keepLines w:val="0"/>
        <w:pageBreakBefore w:val="0"/>
        <w:widowControl w:val="0"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员工应严格保守公司的经营、财务、人事、业务等机密。</w:t>
      </w:r>
    </w:p>
    <w:p w14:paraId="5798A7B9">
      <w:pPr>
        <w:keepNext w:val="0"/>
        <w:keepLines w:val="0"/>
        <w:pageBreakBefore w:val="0"/>
        <w:widowControl w:val="0"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员工不得利用工作时间从事与工作无关的活动。</w:t>
      </w:r>
    </w:p>
    <w:p w14:paraId="311A4105">
      <w:pPr>
        <w:keepNext w:val="0"/>
        <w:keepLines w:val="0"/>
        <w:pageBreakBefore w:val="0"/>
        <w:widowControl w:val="0"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在公众面前做到仪表整洁，举止端庄，谈吐得体。</w:t>
      </w:r>
    </w:p>
    <w:p w14:paraId="264B7769">
      <w:pPr>
        <w:keepNext w:val="0"/>
        <w:keepLines w:val="0"/>
        <w:pageBreakBefore w:val="0"/>
        <w:widowControl w:val="0"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员工之间要团结合作，互相信任，互相学习，沟通思想。</w:t>
      </w:r>
    </w:p>
    <w:p w14:paraId="0B45D026">
      <w:pPr>
        <w:keepNext w:val="0"/>
        <w:keepLines w:val="0"/>
        <w:pageBreakBefore w:val="0"/>
        <w:widowControl w:val="0"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对外交往要有理、有利、有节。</w:t>
      </w:r>
    </w:p>
    <w:p w14:paraId="0FB9A0C9">
      <w:pPr>
        <w:pStyle w:val="28"/>
        <w:keepLines w:val="0"/>
        <w:pageBreakBefore w:val="0"/>
        <w:widowControl w:val="0"/>
        <w:wordWrap/>
        <w:overflowPunct/>
        <w:bidi w:val="0"/>
      </w:pPr>
      <w:bookmarkStart w:id="27" w:name="_Toc5250"/>
      <w:bookmarkStart w:id="28" w:name="_Toc29423"/>
      <w:r>
        <w:rPr>
          <w:rFonts w:hint="eastAsia"/>
          <w:lang w:val="en-US" w:eastAsia="zh-CN"/>
        </w:rPr>
        <w:t>考核指标</w:t>
      </w:r>
      <w:bookmarkEnd w:id="27"/>
      <w:bookmarkEnd w:id="28"/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3706"/>
        <w:gridCol w:w="1147"/>
        <w:gridCol w:w="911"/>
      </w:tblGrid>
      <w:tr w14:paraId="2F11D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center"/>
          </w:tcPr>
          <w:p w14:paraId="20881545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指标度量项</w:t>
            </w:r>
          </w:p>
        </w:tc>
        <w:tc>
          <w:tcPr>
            <w:tcW w:w="3706" w:type="dxa"/>
            <w:vAlign w:val="center"/>
          </w:tcPr>
          <w:p w14:paraId="28B86C52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1147" w:type="dxa"/>
            <w:vAlign w:val="center"/>
          </w:tcPr>
          <w:p w14:paraId="5D7442BB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指标要求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11734E27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</w:tr>
      <w:tr w14:paraId="6EA2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848" w:type="dxa"/>
            <w:vAlign w:val="center"/>
          </w:tcPr>
          <w:p w14:paraId="3D2532D1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招聘人员及时到岗率</w:t>
            </w:r>
          </w:p>
        </w:tc>
        <w:tc>
          <w:tcPr>
            <w:tcW w:w="3706" w:type="dxa"/>
            <w:vAlign w:val="center"/>
          </w:tcPr>
          <w:p w14:paraId="4AAE02DD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年度招聘运维人员及时到岗总人数/年度招聘运维总人数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1147" w:type="dxa"/>
            <w:vAlign w:val="center"/>
          </w:tcPr>
          <w:p w14:paraId="12FCDD40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1303632E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</w:tr>
    </w:tbl>
    <w:p w14:paraId="561FB98E">
      <w:pPr>
        <w:pStyle w:val="26"/>
        <w:keepLines w:val="0"/>
        <w:pageBreakBefore w:val="0"/>
        <w:widowControl w:val="0"/>
        <w:wordWrap/>
        <w:overflowPunct/>
        <w:bidi w:val="0"/>
        <w:rPr>
          <w:rStyle w:val="34"/>
          <w:rFonts w:hint="default" w:eastAsia="宋体"/>
          <w:lang w:val="en-US" w:eastAsia="zh-CN"/>
        </w:rPr>
      </w:pPr>
      <w:bookmarkStart w:id="29" w:name="bookmark13"/>
      <w:bookmarkEnd w:id="29"/>
      <w:bookmarkStart w:id="30" w:name="_Toc24501"/>
      <w:r>
        <w:rPr>
          <w:rStyle w:val="34"/>
          <w:rFonts w:hint="eastAsia" w:eastAsia="宋体"/>
          <w:lang w:val="en-US" w:eastAsia="zh-CN"/>
        </w:rPr>
        <w:t>附则</w:t>
      </w:r>
      <w:bookmarkEnd w:id="30"/>
    </w:p>
    <w:p w14:paraId="3BCEC630">
      <w:pPr>
        <w:keepNext w:val="0"/>
        <w:keepLines w:val="0"/>
        <w:pageBreakBefore w:val="0"/>
        <w:widowControl w:val="0"/>
        <w:numPr>
          <w:ilvl w:val="0"/>
          <w:numId w:val="13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bookmarkStart w:id="31" w:name="bookmark14"/>
      <w:bookmarkEnd w:id="31"/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10087A2">
      <w:pPr>
        <w:keepNext w:val="0"/>
        <w:keepLines w:val="0"/>
        <w:pageBreakBefore w:val="0"/>
        <w:widowControl w:val="0"/>
        <w:numPr>
          <w:ilvl w:val="0"/>
          <w:numId w:val="13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  <w:lang w:val="en-US" w:eastAsia="en-US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72E5F67B">
      <w:pPr>
        <w:pStyle w:val="26"/>
        <w:keepLines w:val="0"/>
        <w:pageBreakBefore w:val="0"/>
        <w:widowControl w:val="0"/>
        <w:wordWrap/>
        <w:overflowPunct/>
        <w:bidi w:val="0"/>
        <w:rPr>
          <w:lang w:val="en-US" w:eastAsia="en-US"/>
        </w:rPr>
      </w:pPr>
      <w:bookmarkStart w:id="32" w:name="_Toc5372"/>
      <w:r>
        <w:rPr>
          <w:rFonts w:hint="eastAsia"/>
          <w:lang w:val="en-US" w:eastAsia="zh-CN"/>
        </w:rPr>
        <w:t>附件</w:t>
      </w:r>
      <w:bookmarkEnd w:id="32"/>
    </w:p>
    <w:p w14:paraId="4AD47FAB">
      <w:pPr>
        <w:pStyle w:val="27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2B2F6F38">
      <w:pPr>
        <w:pStyle w:val="26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33" w:name="_Toc29199"/>
      <w:r>
        <w:rPr>
          <w:rFonts w:hint="eastAsia"/>
          <w:lang w:val="en-US" w:eastAsia="zh-CN"/>
        </w:rPr>
        <w:t>记录</w:t>
      </w:r>
      <w:bookmarkEnd w:id="33"/>
    </w:p>
    <w:p w14:paraId="583E28C6">
      <w:pPr>
        <w:pStyle w:val="27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en-US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C017C7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02F3A"/>
    <w:multiLevelType w:val="singleLevel"/>
    <w:tmpl w:val="8E402F3A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9A52D80F"/>
    <w:multiLevelType w:val="singleLevel"/>
    <w:tmpl w:val="9A52D8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1ADF845"/>
    <w:multiLevelType w:val="singleLevel"/>
    <w:tmpl w:val="A1ADF845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BA6558BF"/>
    <w:multiLevelType w:val="singleLevel"/>
    <w:tmpl w:val="BA6558BF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5">
    <w:nsid w:val="BE1B1E4A"/>
    <w:multiLevelType w:val="singleLevel"/>
    <w:tmpl w:val="BE1B1E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30D0B23"/>
    <w:multiLevelType w:val="singleLevel"/>
    <w:tmpl w:val="E30D0B2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C1F30A8"/>
    <w:multiLevelType w:val="singleLevel"/>
    <w:tmpl w:val="EC1F30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16090DDE"/>
    <w:multiLevelType w:val="singleLevel"/>
    <w:tmpl w:val="16090D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1C5D99AC"/>
    <w:multiLevelType w:val="singleLevel"/>
    <w:tmpl w:val="1C5D99AC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1">
    <w:nsid w:val="510F708C"/>
    <w:multiLevelType w:val="singleLevel"/>
    <w:tmpl w:val="510F70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7E84A521"/>
    <w:multiLevelType w:val="singleLevel"/>
    <w:tmpl w:val="7E84A521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11"/>
  </w:num>
  <w:num w:numId="6">
    <w:abstractNumId w:val="7"/>
  </w:num>
  <w:num w:numId="7">
    <w:abstractNumId w:val="4"/>
  </w:num>
  <w:num w:numId="8">
    <w:abstractNumId w:val="0"/>
  </w:num>
  <w:num w:numId="9">
    <w:abstractNumId w:val="12"/>
  </w:num>
  <w:num w:numId="10">
    <w:abstractNumId w:val="6"/>
  </w:num>
  <w:num w:numId="11">
    <w:abstractNumId w:val="3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55D0ED5"/>
    <w:rsid w:val="167817A2"/>
    <w:rsid w:val="51037E7B"/>
    <w:rsid w:val="73553BD6"/>
    <w:rsid w:val="7EA7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2">
    <w:name w:val="柴_公司名"/>
    <w:basedOn w:val="18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3">
    <w:name w:val="柴_文档名"/>
    <w:basedOn w:val="18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4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6">
    <w:name w:val="柴_标题1"/>
    <w:basedOn w:val="2"/>
    <w:next w:val="27"/>
    <w:link w:val="34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7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28">
    <w:name w:val="柴_标题2"/>
    <w:basedOn w:val="3"/>
    <w:next w:val="27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9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0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34">
    <w:name w:val="柴_标题1 Char"/>
    <w:link w:val="26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1977</Words>
  <Characters>2081</Characters>
  <Lines>0</Lines>
  <Paragraphs>0</Paragraphs>
  <TotalTime>1</TotalTime>
  <ScaleCrop>false</ScaleCrop>
  <LinksUpToDate>false</LinksUpToDate>
  <CharactersWithSpaces>2159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2025-09-15T03:21:45Z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5907E7FAB05F4C5D98AD5B6FF89DAF02_13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