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bidi w:val="0"/>
      </w:pPr>
      <w:bookmarkStart w:id="0" w:name="_Toc2013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bidi w:val="0"/>
        <w:rPr>
          <w:rFonts w:hint="default"/>
          <w:lang w:val="en-US"/>
        </w:rPr>
      </w:pPr>
      <w:bookmarkStart w:id="1" w:name="_Toc25815"/>
      <w:r>
        <w:rPr>
          <w:rFonts w:hint="eastAsia"/>
          <w:lang w:val="en-US" w:eastAsia="zh-CN"/>
        </w:rPr>
        <w:t>2025年人员管理计划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F69B6F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_Toc20137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_Toc20137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8CD3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2025年人员管理计划</w:t>
          </w:r>
          <w:r>
            <w:tab/>
          </w:r>
          <w:r>
            <w:fldChar w:fldCharType="begin"/>
          </w:r>
          <w:r>
            <w:instrText xml:space="preserve"> PAGEREF _Toc25815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34793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_Toc20535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E287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_Toc26058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_Toc26058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05B64A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人员管理计划</w:t>
          </w:r>
          <w:r>
            <w:tab/>
          </w:r>
          <w:r>
            <w:fldChar w:fldCharType="begin"/>
          </w:r>
          <w:r>
            <w:instrText xml:space="preserve"> PAGEREF _Toc14760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269E4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_Toc27963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人员</w:t>
          </w:r>
          <w:r>
            <w:rPr>
              <w:rFonts w:hint="eastAsia"/>
              <w:lang w:val="en-US" w:eastAsia="zh-CN"/>
            </w:rPr>
            <w:t>招聘计划</w:t>
          </w:r>
          <w:r>
            <w:tab/>
          </w:r>
          <w:r>
            <w:fldChar w:fldCharType="begin"/>
          </w:r>
          <w:r>
            <w:instrText xml:space="preserve"> PAGEREF _Toc27963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FF5EC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人员储备计划</w:t>
          </w:r>
          <w:r>
            <w:tab/>
          </w:r>
          <w:r>
            <w:fldChar w:fldCharType="begin"/>
          </w:r>
          <w:r>
            <w:instrText xml:space="preserve"> PAGEREF _Toc15917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D4CD3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人员培训计划</w:t>
          </w:r>
          <w:r>
            <w:tab/>
          </w:r>
          <w:r>
            <w:fldChar w:fldCharType="begin"/>
          </w:r>
          <w:r>
            <w:instrText xml:space="preserve"> PAGEREF _Toc23752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13BF0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_Toc3924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人员备份计划</w:t>
          </w:r>
          <w:r>
            <w:tab/>
          </w:r>
          <w:r>
            <w:fldChar w:fldCharType="begin"/>
          </w:r>
          <w:r>
            <w:instrText xml:space="preserve"> PAGEREF _Toc3924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7D01D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人员岗位结构计划</w:t>
          </w:r>
          <w:r>
            <w:tab/>
          </w:r>
          <w:r>
            <w:fldChar w:fldCharType="begin"/>
          </w:r>
          <w:r>
            <w:instrText xml:space="preserve"> PAGEREF _Toc17545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F06EF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_Toc5778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人员技能评定计划</w:t>
          </w:r>
          <w:r>
            <w:tab/>
          </w:r>
          <w:r>
            <w:fldChar w:fldCharType="begin"/>
          </w:r>
          <w:r>
            <w:instrText xml:space="preserve"> PAGEREF _Toc5778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5989D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人员考核计划</w:t>
          </w:r>
          <w:r>
            <w:tab/>
          </w:r>
          <w:r>
            <w:fldChar w:fldCharType="begin"/>
          </w:r>
          <w:r>
            <w:instrText xml:space="preserve"> PAGEREF _Toc753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FB73EAD">
      <w:pPr>
        <w:pStyle w:val="29"/>
        <w:bidi w:val="0"/>
      </w:pPr>
      <w:bookmarkStart w:id="24" w:name="_GoBack"/>
      <w:bookmarkEnd w:id="24"/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  <w:bookmarkStart w:id="2" w:name="_Toc32500"/>
      <w:bookmarkStart w:id="3" w:name="_Toc20535"/>
      <w:r>
        <w:t>目的</w:t>
      </w:r>
      <w:bookmarkEnd w:id="2"/>
      <w:bookmarkEnd w:id="3"/>
    </w:p>
    <w:p w14:paraId="0F1DA070">
      <w:pPr>
        <w:pStyle w:val="30"/>
        <w:bidi w:val="0"/>
      </w:pPr>
      <w:r>
        <w:t>为确保公司运维业务的持续发展与项目的顺利交付，特制定本人员管理计划。其核心目的在于：</w:t>
      </w:r>
      <w:r>
        <w:rPr>
          <w:rFonts w:hint="eastAsia"/>
          <w:lang w:val="en-US" w:eastAsia="zh-CN"/>
        </w:rPr>
        <w:t>为了</w:t>
      </w:r>
      <w:r>
        <w:rPr>
          <w:rFonts w:hint="default"/>
        </w:rPr>
        <w:t>打造一支技能过硬、响应迅速、服务规范的专业化运维团队。通过系统化的人员储备与招聘，保障新增项目需求与人员流动补充；通过有效的培训与考核，提升团队整体技能与服务效能，最终确保客户信息系统稳定运行，并为公司业务增长提供坚实的人才支撑。</w:t>
      </w:r>
    </w:p>
    <w:p w14:paraId="10C89DA5">
      <w:pPr>
        <w:pStyle w:val="29"/>
        <w:bidi w:val="0"/>
        <w:rPr>
          <w:rFonts w:hint="eastAsia"/>
          <w:lang w:val="en-US" w:eastAsia="zh-CN"/>
        </w:rPr>
      </w:pPr>
      <w:bookmarkStart w:id="4" w:name="_Toc3684"/>
      <w:bookmarkStart w:id="5" w:name="_Toc26058"/>
      <w:r>
        <w:rPr>
          <w:rFonts w:hint="eastAsia"/>
          <w:lang w:val="en-US" w:eastAsia="zh-CN"/>
        </w:rPr>
        <w:t>原则</w:t>
      </w:r>
      <w:bookmarkEnd w:id="4"/>
      <w:bookmarkEnd w:id="5"/>
    </w:p>
    <w:p w14:paraId="10F474E4">
      <w:pPr>
        <w:pStyle w:val="30"/>
        <w:bidi w:val="0"/>
      </w:pPr>
      <w:r>
        <w:t>本计划自体系建立之日2025年1月起执行，周期一年。</w:t>
      </w:r>
    </w:p>
    <w:p w14:paraId="4E8E7137">
      <w:pPr>
        <w:pStyle w:val="29"/>
        <w:bidi w:val="0"/>
        <w:rPr>
          <w:rFonts w:hint="default"/>
          <w:lang w:val="en-US" w:eastAsia="zh-CN"/>
        </w:rPr>
      </w:pPr>
      <w:bookmarkStart w:id="6" w:name="bookmark3"/>
      <w:bookmarkEnd w:id="6"/>
      <w:bookmarkStart w:id="7" w:name="bookmark2"/>
      <w:bookmarkEnd w:id="7"/>
      <w:bookmarkStart w:id="8" w:name="_Toc9575"/>
      <w:bookmarkStart w:id="9" w:name="_Toc14760"/>
      <w:r>
        <w:rPr>
          <w:rFonts w:hint="eastAsia"/>
          <w:lang w:val="en-US" w:eastAsia="zh-CN"/>
        </w:rPr>
        <w:t>人员管理计划</w:t>
      </w:r>
      <w:bookmarkEnd w:id="8"/>
      <w:bookmarkEnd w:id="9"/>
    </w:p>
    <w:p w14:paraId="406824D6">
      <w:pPr>
        <w:pStyle w:val="31"/>
        <w:bidi w:val="0"/>
        <w:rPr>
          <w:rFonts w:hint="eastAsia"/>
          <w:lang w:val="en-US" w:eastAsia="zh-CN"/>
        </w:rPr>
      </w:pPr>
      <w:bookmarkStart w:id="10" w:name="_Toc27991"/>
      <w:bookmarkStart w:id="11" w:name="_Toc27963"/>
      <w:r>
        <w:t>人员</w:t>
      </w:r>
      <w:r>
        <w:rPr>
          <w:rFonts w:hint="eastAsia"/>
          <w:lang w:val="en-US" w:eastAsia="zh-CN"/>
        </w:rPr>
        <w:t>招聘计划</w:t>
      </w:r>
      <w:bookmarkEnd w:id="10"/>
      <w:bookmarkEnd w:id="11"/>
    </w:p>
    <w:p w14:paraId="282DDB2B">
      <w:pPr>
        <w:pStyle w:val="30"/>
        <w:bidi w:val="0"/>
        <w:rPr>
          <w:rFonts w:hint="eastAsia"/>
          <w:lang w:val="en-US" w:eastAsia="zh-CN"/>
        </w:rPr>
      </w:pPr>
      <w:r>
        <w:t>招聘工作由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负责开展，根据公司年度经营计划和战略发展目标，以及</w:t>
      </w:r>
      <w:r>
        <w:rPr>
          <w:rFonts w:hint="eastAsia"/>
          <w:lang w:val="en-US" w:eastAsia="zh-CN"/>
        </w:rPr>
        <w:t>研发部和运维部</w:t>
      </w:r>
      <w:r>
        <w:t>人员定员和需求指标，需在2025年8月底招聘到位。</w:t>
      </w:r>
      <w:r>
        <w:rPr>
          <w:rFonts w:hint="eastAsia"/>
          <w:lang w:val="en-US" w:eastAsia="zh-CN"/>
        </w:rPr>
        <w:t>招聘计划如下：</w:t>
      </w:r>
    </w:p>
    <w:p w14:paraId="21125336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2025年人员管理招聘计划</w:t>
      </w:r>
    </w:p>
    <w:tbl>
      <w:tblPr>
        <w:tblStyle w:val="27"/>
        <w:tblW w:w="943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0"/>
        <w:gridCol w:w="2328"/>
        <w:gridCol w:w="1486"/>
        <w:gridCol w:w="1463"/>
        <w:gridCol w:w="1948"/>
        <w:gridCol w:w="1569"/>
      </w:tblGrid>
      <w:tr w14:paraId="5A2667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640" w:type="dxa"/>
            <w:shd w:val="clear" w:color="auto" w:fill="auto"/>
            <w:vAlign w:val="top"/>
          </w:tcPr>
          <w:p w14:paraId="719BB3F2">
            <w:pPr>
              <w:spacing w:before="182" w:line="229" w:lineRule="auto"/>
              <w:ind w:left="158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序号</w:t>
            </w:r>
          </w:p>
        </w:tc>
        <w:tc>
          <w:tcPr>
            <w:tcW w:w="2328" w:type="dxa"/>
            <w:shd w:val="clear" w:color="auto" w:fill="auto"/>
            <w:vAlign w:val="top"/>
          </w:tcPr>
          <w:p w14:paraId="57956919">
            <w:pPr>
              <w:spacing w:before="183" w:line="228" w:lineRule="auto"/>
              <w:ind w:left="487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招聘岗位</w:t>
            </w:r>
          </w:p>
        </w:tc>
        <w:tc>
          <w:tcPr>
            <w:tcW w:w="1486" w:type="dxa"/>
            <w:shd w:val="clear" w:color="auto" w:fill="auto"/>
            <w:vAlign w:val="top"/>
          </w:tcPr>
          <w:p w14:paraId="2164EA58">
            <w:pPr>
              <w:spacing w:before="183" w:line="228" w:lineRule="auto"/>
              <w:ind w:left="56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工作地点</w:t>
            </w:r>
          </w:p>
        </w:tc>
        <w:tc>
          <w:tcPr>
            <w:tcW w:w="1463" w:type="dxa"/>
            <w:shd w:val="clear" w:color="auto" w:fill="auto"/>
            <w:vAlign w:val="top"/>
          </w:tcPr>
          <w:p w14:paraId="186EE84A">
            <w:pPr>
              <w:spacing w:before="182" w:line="227" w:lineRule="auto"/>
              <w:ind w:left="21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拟招聘人数</w:t>
            </w:r>
          </w:p>
        </w:tc>
        <w:tc>
          <w:tcPr>
            <w:tcW w:w="1948" w:type="dxa"/>
            <w:shd w:val="clear" w:color="auto" w:fill="auto"/>
            <w:vAlign w:val="top"/>
          </w:tcPr>
          <w:p w14:paraId="7D2A48EB">
            <w:pPr>
              <w:spacing w:before="182" w:line="229" w:lineRule="auto"/>
              <w:ind w:left="57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学历要求</w:t>
            </w:r>
          </w:p>
        </w:tc>
        <w:tc>
          <w:tcPr>
            <w:tcW w:w="1569" w:type="dxa"/>
            <w:shd w:val="clear" w:color="auto" w:fill="auto"/>
            <w:vAlign w:val="top"/>
          </w:tcPr>
          <w:p w14:paraId="0A885A8D">
            <w:pPr>
              <w:spacing w:before="183" w:line="228" w:lineRule="auto"/>
              <w:ind w:left="376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入职日期</w:t>
            </w:r>
          </w:p>
        </w:tc>
      </w:tr>
      <w:tr w14:paraId="78B2E1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640" w:type="dxa"/>
            <w:vAlign w:val="top"/>
          </w:tcPr>
          <w:p w14:paraId="3B6ED792">
            <w:pPr>
              <w:jc w:val="center"/>
            </w:pPr>
            <w:r>
              <w:t>1</w:t>
            </w:r>
          </w:p>
        </w:tc>
        <w:tc>
          <w:tcPr>
            <w:tcW w:w="2328" w:type="dxa"/>
            <w:vAlign w:val="top"/>
          </w:tcPr>
          <w:p w14:paraId="0D69B28B">
            <w:pPr>
              <w:jc w:val="center"/>
            </w:pPr>
            <w:r>
              <w:t>软件运维工程师</w:t>
            </w:r>
          </w:p>
        </w:tc>
        <w:tc>
          <w:tcPr>
            <w:tcW w:w="1486" w:type="dxa"/>
            <w:vAlign w:val="top"/>
          </w:tcPr>
          <w:p w14:paraId="0A1388E5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  <w:vAlign w:val="top"/>
          </w:tcPr>
          <w:p w14:paraId="0AD38F73">
            <w:pPr>
              <w:jc w:val="center"/>
            </w:pPr>
            <w:r>
              <w:t>1</w:t>
            </w:r>
          </w:p>
        </w:tc>
        <w:tc>
          <w:tcPr>
            <w:tcW w:w="1948" w:type="dxa"/>
            <w:vAlign w:val="top"/>
          </w:tcPr>
          <w:p w14:paraId="10AEDE4E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  <w:vAlign w:val="top"/>
          </w:tcPr>
          <w:p w14:paraId="68C1FFE5">
            <w:pPr>
              <w:jc w:val="center"/>
            </w:pPr>
            <w:r>
              <w:t>2025年6月</w:t>
            </w:r>
          </w:p>
        </w:tc>
      </w:tr>
      <w:tr w14:paraId="339DCDE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640" w:type="dxa"/>
            <w:vAlign w:val="top"/>
          </w:tcPr>
          <w:p w14:paraId="29EDD4BB">
            <w:pPr>
              <w:jc w:val="center"/>
            </w:pPr>
            <w:r>
              <w:t>2</w:t>
            </w:r>
          </w:p>
        </w:tc>
        <w:tc>
          <w:tcPr>
            <w:tcW w:w="2328" w:type="dxa"/>
            <w:vAlign w:val="top"/>
          </w:tcPr>
          <w:p w14:paraId="18B629A4">
            <w:pPr>
              <w:jc w:val="center"/>
            </w:pPr>
            <w:r>
              <w:t>研发工程师</w:t>
            </w:r>
          </w:p>
        </w:tc>
        <w:tc>
          <w:tcPr>
            <w:tcW w:w="1486" w:type="dxa"/>
            <w:vAlign w:val="top"/>
          </w:tcPr>
          <w:p w14:paraId="1C3CCDCD">
            <w:pPr>
              <w:jc w:val="center"/>
            </w:pPr>
            <w:r>
              <w:rPr>
                <w:rFonts w:hint="eastAsia" w:eastAsia="宋体"/>
                <w:lang w:val="en-US" w:eastAsia="zh-CN"/>
              </w:rPr>
              <w:t>青岛</w:t>
            </w:r>
            <w:r>
              <w:t>市</w:t>
            </w:r>
          </w:p>
        </w:tc>
        <w:tc>
          <w:tcPr>
            <w:tcW w:w="1463" w:type="dxa"/>
            <w:vAlign w:val="top"/>
          </w:tcPr>
          <w:p w14:paraId="70DF7B90">
            <w:pPr>
              <w:jc w:val="center"/>
            </w:pPr>
            <w:r>
              <w:t>1</w:t>
            </w:r>
          </w:p>
        </w:tc>
        <w:tc>
          <w:tcPr>
            <w:tcW w:w="1948" w:type="dxa"/>
            <w:vAlign w:val="top"/>
          </w:tcPr>
          <w:p w14:paraId="0FCF289E">
            <w:pPr>
              <w:jc w:val="center"/>
            </w:pPr>
            <w:r>
              <w:t>专科及以上学历</w:t>
            </w:r>
          </w:p>
        </w:tc>
        <w:tc>
          <w:tcPr>
            <w:tcW w:w="1569" w:type="dxa"/>
            <w:vAlign w:val="top"/>
          </w:tcPr>
          <w:p w14:paraId="11DF42E0">
            <w:pPr>
              <w:jc w:val="center"/>
            </w:pPr>
            <w:r>
              <w:t>2025年8月</w:t>
            </w:r>
          </w:p>
        </w:tc>
      </w:tr>
    </w:tbl>
    <w:p w14:paraId="3F492386">
      <w:pPr>
        <w:pStyle w:val="31"/>
        <w:bidi w:val="0"/>
        <w:rPr>
          <w:rFonts w:hint="eastAsia"/>
          <w:lang w:val="en-US" w:eastAsia="zh-CN"/>
        </w:rPr>
      </w:pPr>
      <w:bookmarkStart w:id="12" w:name="_Toc6094"/>
      <w:bookmarkStart w:id="13" w:name="_Toc15917"/>
      <w:r>
        <w:rPr>
          <w:rFonts w:hint="eastAsia"/>
          <w:lang w:val="en-US" w:eastAsia="zh-CN"/>
        </w:rPr>
        <w:t>人员储备计划</w:t>
      </w:r>
      <w:bookmarkEnd w:id="12"/>
      <w:bookmarkEnd w:id="13"/>
    </w:p>
    <w:p w14:paraId="1A8040B3">
      <w:pPr>
        <w:pStyle w:val="30"/>
        <w:bidi w:val="0"/>
      </w:pPr>
      <w:r>
        <w:t>在保障公司当前运维人员需求的前提下，建立</w:t>
      </w:r>
      <w:r>
        <w:rPr>
          <w:rFonts w:hint="eastAsia"/>
          <w:lang w:val="en-US" w:eastAsia="zh-CN"/>
        </w:rPr>
        <w:t>人员储备</w:t>
      </w:r>
      <w:r>
        <w:t>机制，以满足运维业务发展的潜在需求，避免新签运维合同出现临时找人的局面。通过运维业务市场预测可能新增2个运维项目，计划以运维项目经理作为本年度运维业务的关键储备。另外招聘信息技术专业应届本/专科在校生作为实习人员，进入公司通过实习期工作实践的了解和考察，待有业务需求时直接录用其中有潜质的人员，从而保障一线运维人员的增长需求。</w:t>
      </w:r>
    </w:p>
    <w:p w14:paraId="6C3D1A63">
      <w:r>
        <w:br w:type="page"/>
      </w:r>
    </w:p>
    <w:p w14:paraId="4A85781E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2025年人员管理储备计划</w:t>
      </w:r>
    </w:p>
    <w:tbl>
      <w:tblPr>
        <w:tblStyle w:val="27"/>
        <w:tblW w:w="9347" w:type="dxa"/>
        <w:tblInd w:w="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1393"/>
        <w:gridCol w:w="1274"/>
        <w:gridCol w:w="1912"/>
        <w:gridCol w:w="1662"/>
        <w:gridCol w:w="1276"/>
        <w:gridCol w:w="717"/>
      </w:tblGrid>
      <w:tr w14:paraId="6E668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1113" w:type="dxa"/>
            <w:vAlign w:val="top"/>
          </w:tcPr>
          <w:p w14:paraId="26D0BEFE">
            <w:pPr>
              <w:spacing w:before="185" w:line="228" w:lineRule="auto"/>
              <w:ind w:left="4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4"/>
                <w:sz w:val="20"/>
                <w:szCs w:val="20"/>
              </w:rPr>
              <w:t>岗位</w:t>
            </w:r>
          </w:p>
        </w:tc>
        <w:tc>
          <w:tcPr>
            <w:tcW w:w="1393" w:type="dxa"/>
            <w:vAlign w:val="top"/>
          </w:tcPr>
          <w:p w14:paraId="031405D5">
            <w:pPr>
              <w:spacing w:before="182" w:line="228" w:lineRule="auto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来源及条件</w:t>
            </w:r>
          </w:p>
        </w:tc>
        <w:tc>
          <w:tcPr>
            <w:tcW w:w="1274" w:type="dxa"/>
            <w:vAlign w:val="top"/>
          </w:tcPr>
          <w:p w14:paraId="729334B5">
            <w:pPr>
              <w:spacing w:before="182" w:line="228" w:lineRule="auto"/>
              <w:ind w:left="1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方式及数量</w:t>
            </w:r>
          </w:p>
        </w:tc>
        <w:tc>
          <w:tcPr>
            <w:tcW w:w="1912" w:type="dxa"/>
            <w:vAlign w:val="top"/>
          </w:tcPr>
          <w:p w14:paraId="6F0951E4">
            <w:pPr>
              <w:spacing w:before="185" w:line="228" w:lineRule="auto"/>
              <w:ind w:left="54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储备措施</w:t>
            </w:r>
          </w:p>
        </w:tc>
        <w:tc>
          <w:tcPr>
            <w:tcW w:w="1662" w:type="dxa"/>
            <w:vAlign w:val="top"/>
          </w:tcPr>
          <w:p w14:paraId="341C6377">
            <w:pPr>
              <w:spacing w:before="185" w:line="228" w:lineRule="auto"/>
              <w:ind w:left="43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建立日期</w:t>
            </w:r>
          </w:p>
        </w:tc>
        <w:tc>
          <w:tcPr>
            <w:tcW w:w="1276" w:type="dxa"/>
            <w:vAlign w:val="top"/>
          </w:tcPr>
          <w:p w14:paraId="367A1828">
            <w:pPr>
              <w:spacing w:before="182" w:line="228" w:lineRule="auto"/>
              <w:ind w:left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完成日期</w:t>
            </w:r>
          </w:p>
        </w:tc>
        <w:tc>
          <w:tcPr>
            <w:tcW w:w="717" w:type="dxa"/>
            <w:vAlign w:val="top"/>
          </w:tcPr>
          <w:p w14:paraId="0A6E8F84">
            <w:pPr>
              <w:spacing w:before="185" w:line="229" w:lineRule="auto"/>
              <w:ind w:left="16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备注</w:t>
            </w:r>
          </w:p>
        </w:tc>
      </w:tr>
      <w:tr w14:paraId="3D9A1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113" w:type="dxa"/>
            <w:vAlign w:val="top"/>
          </w:tcPr>
          <w:p w14:paraId="0975AD8A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运维项目</w:t>
            </w:r>
          </w:p>
          <w:p w14:paraId="1147C9D4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经理</w:t>
            </w:r>
          </w:p>
        </w:tc>
        <w:tc>
          <w:tcPr>
            <w:tcW w:w="1393" w:type="dxa"/>
            <w:vAlign w:val="top"/>
          </w:tcPr>
          <w:p w14:paraId="19C97FE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2年以上运维经验、一线运维工程师</w:t>
            </w:r>
          </w:p>
        </w:tc>
        <w:tc>
          <w:tcPr>
            <w:tcW w:w="1274" w:type="dxa"/>
            <w:vAlign w:val="top"/>
          </w:tcPr>
          <w:p w14:paraId="721EF68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内部遴选</w:t>
            </w:r>
          </w:p>
          <w:p w14:paraId="5D70D751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2人</w:t>
            </w:r>
          </w:p>
        </w:tc>
        <w:tc>
          <w:tcPr>
            <w:tcW w:w="1912" w:type="dxa"/>
            <w:vAlign w:val="top"/>
          </w:tcPr>
          <w:p w14:paraId="791D6EE9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内部储备，从现有运维工程师选拔</w:t>
            </w:r>
          </w:p>
        </w:tc>
        <w:tc>
          <w:tcPr>
            <w:tcW w:w="1662" w:type="dxa"/>
            <w:vAlign w:val="top"/>
          </w:tcPr>
          <w:p w14:paraId="42EA266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2025年3月底前确定储备对象</w:t>
            </w:r>
          </w:p>
        </w:tc>
        <w:tc>
          <w:tcPr>
            <w:tcW w:w="1276" w:type="dxa"/>
            <w:vAlign w:val="top"/>
          </w:tcPr>
          <w:p w14:paraId="4B26144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2025年6月底前到岗任职</w:t>
            </w:r>
          </w:p>
        </w:tc>
        <w:tc>
          <w:tcPr>
            <w:tcW w:w="717" w:type="dxa"/>
            <w:vAlign w:val="top"/>
          </w:tcPr>
          <w:p w14:paraId="10F3C98D">
            <w:pPr>
              <w:pStyle w:val="28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 w14:paraId="28AB50E7">
      <w:pPr>
        <w:pStyle w:val="31"/>
        <w:bidi w:val="0"/>
        <w:rPr>
          <w:rFonts w:hint="eastAsia"/>
          <w:lang w:val="en-US" w:eastAsia="zh-CN"/>
        </w:rPr>
      </w:pPr>
      <w:bookmarkStart w:id="14" w:name="_Toc22022"/>
      <w:bookmarkStart w:id="15" w:name="_Toc23752"/>
      <w:r>
        <w:rPr>
          <w:rFonts w:hint="eastAsia"/>
          <w:lang w:val="en-US" w:eastAsia="zh-CN"/>
        </w:rPr>
        <w:t>人员培训计划</w:t>
      </w:r>
      <w:bookmarkEnd w:id="14"/>
      <w:bookmarkEnd w:id="15"/>
    </w:p>
    <w:p w14:paraId="41898A6E">
      <w:pPr>
        <w:pStyle w:val="30"/>
        <w:bidi w:val="0"/>
      </w:pPr>
      <w:r>
        <w:t>计划进行技术和管理相关培训课程，通过培训，加强技术类员工对业务的熟悉程度，提升运维服务人员业务能力、对制度和流程的执行力以及综合素质。</w:t>
      </w:r>
    </w:p>
    <w:p w14:paraId="371EF20D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运维相关人员培训计划如下：</w:t>
      </w:r>
    </w:p>
    <w:p w14:paraId="4EB662C2">
      <w:pPr>
        <w:pStyle w:val="1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图表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2025年人员管理培训计划</w:t>
      </w:r>
    </w:p>
    <w:tbl>
      <w:tblPr>
        <w:tblStyle w:val="21"/>
        <w:tblW w:w="65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100"/>
        <w:gridCol w:w="1850"/>
        <w:gridCol w:w="750"/>
        <w:gridCol w:w="1189"/>
      </w:tblGrid>
      <w:tr w14:paraId="68DDD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B055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7740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培训内容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C7E4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培训对象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463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培训人员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28E1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</w:tr>
      <w:tr w14:paraId="76027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D8F5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AFBF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7216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8E118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522C7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1C8894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49C8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A385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490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78221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AA9B6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1月</w:t>
            </w:r>
          </w:p>
        </w:tc>
      </w:tr>
      <w:tr w14:paraId="5C18D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3109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3D7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E775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14B0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4E323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50A3D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B53E7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3C86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10AE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91E8F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D7DB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2EBEF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6406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9749A6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9560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B7DB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AF46F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4076DA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5E01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0681E0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DCE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C846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2EBF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</w:tr>
      <w:tr w14:paraId="3898C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465AB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491CF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C0C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11A7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42A6F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3月</w:t>
            </w:r>
          </w:p>
        </w:tc>
      </w:tr>
      <w:tr w14:paraId="3A4CC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64B2C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82A7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88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83211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725AB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04EB2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1742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C0EA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A65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91BA1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F0E8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3FAF31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8D47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9C0F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98A9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89F1B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5D6A0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4D5F4E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722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0EAE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2976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1FC84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FD915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51F8D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0B58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E8D7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E791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7F0B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E4E9C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638DCD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68A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66B4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ABFB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D0F4F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54F77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4月</w:t>
            </w:r>
          </w:p>
        </w:tc>
      </w:tr>
      <w:tr w14:paraId="20DF45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66FD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F698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32E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89E12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F3DA6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5月</w:t>
            </w:r>
          </w:p>
        </w:tc>
      </w:tr>
      <w:tr w14:paraId="59984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BB50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69B4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FD2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C4DA5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D088D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0D586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3403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0A57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745B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910FA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32C55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3FABDF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B91C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93FB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数据库规范介绍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7832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848A55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D2389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19473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D7745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4496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IT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服务项目经理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9970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部分人员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FD0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121D1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5D630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52A1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BF3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171E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BC2C05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030C0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6月</w:t>
            </w:r>
          </w:p>
        </w:tc>
      </w:tr>
      <w:tr w14:paraId="2480C7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2C5A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9E744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产品服务化规范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AAB0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DCE56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BB8C8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6DA646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375D5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869A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云数据中心建设模式和网络安全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7CB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B22C6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A36A1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5081C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97DB9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CD39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交付规范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90A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AEFF8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50FE0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4403A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1B31F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76378">
            <w:pPr>
              <w:keepNext w:val="0"/>
              <w:keepLines w:val="0"/>
              <w:widowControl/>
              <w:suppressLineNumbers w:val="0"/>
              <w:tabs>
                <w:tab w:val="center" w:pos="1320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5BAD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1ACC30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F9594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7月</w:t>
            </w:r>
          </w:p>
        </w:tc>
      </w:tr>
      <w:tr w14:paraId="24F044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3BB2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63B87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7B9F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D524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3E781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</w:tr>
      <w:tr w14:paraId="41274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0DA2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45B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F38CF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644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F78C2E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8月</w:t>
            </w:r>
          </w:p>
        </w:tc>
      </w:tr>
      <w:tr w14:paraId="6D793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B77CD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D97A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A4F12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F4128C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4F979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A0AA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B6B34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6E2F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8A0E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5DD4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725BA2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1E0F7E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94F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073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63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运维项目经理、安全检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测工程师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C907D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E64D9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698C6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27389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86BB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0F15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D3D38F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AA377B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B43ED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D1BE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07F2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8FA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6C959D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1330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035B3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09072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CC21E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7A58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02178C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DEDB0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B63E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4C8E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8E93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61C6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1199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4F6779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9月</w:t>
            </w:r>
          </w:p>
        </w:tc>
      </w:tr>
      <w:tr w14:paraId="5AAE80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3FAC9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5F11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 w:bidi="ar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C647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2D643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17228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11月</w:t>
            </w:r>
          </w:p>
        </w:tc>
      </w:tr>
      <w:tr w14:paraId="63CF9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E317D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7B72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EE7D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85434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E5FB53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</w:tr>
      <w:tr w14:paraId="0AA30F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E18CE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668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A80A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A1975A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817441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</w:tr>
      <w:tr w14:paraId="15D6C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53102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D447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BF48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BED86E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9CB907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12月</w:t>
            </w:r>
          </w:p>
        </w:tc>
      </w:tr>
    </w:tbl>
    <w:p w14:paraId="4F31112B">
      <w:pPr>
        <w:pStyle w:val="30"/>
        <w:bidi w:val="0"/>
        <w:rPr>
          <w:rFonts w:hint="default"/>
          <w:lang w:val="en-US" w:eastAsia="zh-CN"/>
        </w:rPr>
      </w:pPr>
    </w:p>
    <w:p w14:paraId="551F39A7">
      <w:pPr>
        <w:pStyle w:val="31"/>
        <w:bidi w:val="0"/>
        <w:rPr>
          <w:rFonts w:hint="default"/>
          <w:lang w:val="en-US" w:eastAsia="zh-CN"/>
        </w:rPr>
      </w:pPr>
      <w:bookmarkStart w:id="16" w:name="_Toc21816"/>
      <w:bookmarkStart w:id="17" w:name="_Toc3924"/>
      <w:r>
        <w:rPr>
          <w:rFonts w:hint="eastAsia"/>
          <w:lang w:val="en-US" w:eastAsia="zh-CN"/>
        </w:rPr>
        <w:t>人员备份计划</w:t>
      </w:r>
      <w:bookmarkEnd w:id="16"/>
      <w:bookmarkEnd w:id="17"/>
    </w:p>
    <w:p w14:paraId="298F9888">
      <w:pPr>
        <w:pStyle w:val="30"/>
        <w:bidi w:val="0"/>
      </w:pPr>
      <w:r>
        <w:t>人员备份工作由</w:t>
      </w:r>
      <w:r>
        <w:rPr>
          <w:rFonts w:hint="eastAsia"/>
          <w:lang w:val="en-US" w:eastAsia="zh-CN"/>
        </w:rPr>
        <w:t>人力部</w:t>
      </w:r>
      <w:r>
        <w:t>负责开展，根据公司年度经营计划和战略发展目标，2025年1月份公司通过对运维部经理、运维项目经理、软件运维工程师、研发项目经理等运维关键岗位人员进行AB岗备份，以解决因A岗由于休假、请假等原因不在岗时，由熟悉A岗业务的B岗代替其工作。</w:t>
      </w:r>
    </w:p>
    <w:p w14:paraId="0F0125A0">
      <w:pPr>
        <w:pStyle w:val="31"/>
        <w:bidi w:val="0"/>
        <w:rPr>
          <w:rFonts w:hint="default"/>
          <w:lang w:val="en-US" w:eastAsia="zh-CN"/>
        </w:rPr>
      </w:pPr>
      <w:bookmarkStart w:id="18" w:name="_Toc4614"/>
      <w:bookmarkStart w:id="19" w:name="_Toc17545"/>
      <w:r>
        <w:rPr>
          <w:rFonts w:hint="eastAsia"/>
          <w:lang w:val="en-US" w:eastAsia="zh-CN"/>
        </w:rPr>
        <w:t>人员岗位结构计划</w:t>
      </w:r>
      <w:bookmarkEnd w:id="18"/>
      <w:bookmarkEnd w:id="19"/>
    </w:p>
    <w:p w14:paraId="71E67D45">
      <w:pPr>
        <w:pStyle w:val="30"/>
        <w:bidi w:val="0"/>
      </w:pPr>
      <w:r>
        <w:t>根据组织架构及公司运维服务目录，制定管理岗、技术岗和操作岗对应的岗位。</w:t>
      </w:r>
    </w:p>
    <w:p w14:paraId="236D97E7">
      <w:pPr>
        <w:pStyle w:val="30"/>
        <w:rPr>
          <w:rFonts w:hint="default"/>
          <w:lang w:val="en-US" w:eastAsia="zh-CN"/>
        </w:rPr>
      </w:pPr>
    </w:p>
    <w:p w14:paraId="386541CD">
      <w:pPr>
        <w:pStyle w:val="31"/>
        <w:bidi w:val="0"/>
        <w:rPr>
          <w:rFonts w:hint="default"/>
          <w:lang w:val="en-US" w:eastAsia="zh-CN"/>
        </w:rPr>
      </w:pPr>
      <w:bookmarkStart w:id="20" w:name="_Toc13469"/>
      <w:bookmarkStart w:id="21" w:name="_Toc5778"/>
      <w:r>
        <w:rPr>
          <w:rFonts w:hint="eastAsia"/>
          <w:lang w:val="en-US" w:eastAsia="zh-CN"/>
        </w:rPr>
        <w:t>人员技能评定计划</w:t>
      </w:r>
      <w:bookmarkEnd w:id="20"/>
      <w:bookmarkEnd w:id="21"/>
    </w:p>
    <w:p w14:paraId="69FF7855">
      <w:pPr>
        <w:spacing w:before="78" w:line="361" w:lineRule="auto"/>
        <w:ind w:left="14" w:firstLine="474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人员技能评价工作由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负责开展，根据公司年度经营计划和战略发展目标，每季度公司通过对运维部经理、运维项目经理、软件运维工程师、研发项目经理等运维关键岗位人员进行人员技能评价，了解相关人员是否具备从事运行维护服务所需的经验，是否满足服务</w:t>
      </w:r>
      <w:r>
        <w:rPr>
          <w:rFonts w:ascii="宋体" w:hAnsi="宋体" w:eastAsia="宋体" w:cs="宋体"/>
          <w:spacing w:val="-1"/>
          <w:sz w:val="24"/>
          <w:szCs w:val="24"/>
        </w:rPr>
        <w:t>目录和运维业务发展要求，确保符合公司运维服务需求。</w:t>
      </w:r>
    </w:p>
    <w:p w14:paraId="1E3E80AD">
      <w:pPr>
        <w:pStyle w:val="30"/>
        <w:rPr>
          <w:rFonts w:hint="default"/>
          <w:lang w:val="en-US" w:eastAsia="zh-CN"/>
        </w:rPr>
      </w:pPr>
    </w:p>
    <w:p w14:paraId="4A86BA08">
      <w:pPr>
        <w:pStyle w:val="31"/>
        <w:bidi w:val="0"/>
        <w:rPr>
          <w:rFonts w:hint="default"/>
          <w:lang w:val="en-US" w:eastAsia="zh-CN"/>
        </w:rPr>
      </w:pPr>
      <w:bookmarkStart w:id="22" w:name="_Toc26944"/>
      <w:bookmarkStart w:id="23" w:name="_Toc753"/>
      <w:r>
        <w:rPr>
          <w:rFonts w:hint="eastAsia"/>
          <w:lang w:val="en-US" w:eastAsia="zh-CN"/>
        </w:rPr>
        <w:t>人员考核计划</w:t>
      </w:r>
      <w:bookmarkEnd w:id="22"/>
      <w:bookmarkEnd w:id="23"/>
    </w:p>
    <w:p w14:paraId="44BA87F5">
      <w:pPr>
        <w:pStyle w:val="30"/>
        <w:bidi w:val="0"/>
      </w:pPr>
      <w:r>
        <w:t>建立人力资源绩效考核管理体系，以满足运维业务开展、发展对人力资源的需求，并提供必要的途径及手段，激励员工技能的提高和价值的实现。</w:t>
      </w:r>
    </w:p>
    <w:p w14:paraId="206803C3">
      <w:pPr>
        <w:pStyle w:val="30"/>
        <w:bidi w:val="0"/>
        <w:rPr>
          <w:rFonts w:hint="eastAsia"/>
          <w:lang w:val="en-US" w:eastAsia="zh-CN"/>
        </w:rPr>
      </w:pPr>
      <w:r>
        <w:t>每季度在运维部会议上公开绩效考核成绩，让员工更加清楚自己的绩效情况，做到公平、公正、公开。要求绩效考核合格率≥95%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51FDF0A"/>
    <w:multiLevelType w:val="singleLevel"/>
    <w:tmpl w:val="451FDF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2D06700"/>
    <w:rsid w:val="0372251B"/>
    <w:rsid w:val="05544226"/>
    <w:rsid w:val="05573D16"/>
    <w:rsid w:val="05C8669A"/>
    <w:rsid w:val="06E23AB3"/>
    <w:rsid w:val="08055CAB"/>
    <w:rsid w:val="08E51D22"/>
    <w:rsid w:val="09615163"/>
    <w:rsid w:val="0B13248D"/>
    <w:rsid w:val="0B930577"/>
    <w:rsid w:val="0C616E0F"/>
    <w:rsid w:val="0CA84E57"/>
    <w:rsid w:val="0CBB74C0"/>
    <w:rsid w:val="0E4869E6"/>
    <w:rsid w:val="0EC732F2"/>
    <w:rsid w:val="100912AD"/>
    <w:rsid w:val="104D4694"/>
    <w:rsid w:val="10E2302E"/>
    <w:rsid w:val="112A43FB"/>
    <w:rsid w:val="119775A7"/>
    <w:rsid w:val="14107EB2"/>
    <w:rsid w:val="14DB47EB"/>
    <w:rsid w:val="16072429"/>
    <w:rsid w:val="160F7CF5"/>
    <w:rsid w:val="167A1613"/>
    <w:rsid w:val="16C265E3"/>
    <w:rsid w:val="170C7BDF"/>
    <w:rsid w:val="1A1C039E"/>
    <w:rsid w:val="1A264519"/>
    <w:rsid w:val="1AC27A2C"/>
    <w:rsid w:val="1B8D153C"/>
    <w:rsid w:val="1CFA72C7"/>
    <w:rsid w:val="1D7B4B8F"/>
    <w:rsid w:val="1E360515"/>
    <w:rsid w:val="209179EB"/>
    <w:rsid w:val="21617F9F"/>
    <w:rsid w:val="228E4DC3"/>
    <w:rsid w:val="26747E2C"/>
    <w:rsid w:val="27363334"/>
    <w:rsid w:val="279B1602"/>
    <w:rsid w:val="28862099"/>
    <w:rsid w:val="289A5B44"/>
    <w:rsid w:val="296511D8"/>
    <w:rsid w:val="2A0635A2"/>
    <w:rsid w:val="2B141C1D"/>
    <w:rsid w:val="2B9C4A12"/>
    <w:rsid w:val="2BC0763F"/>
    <w:rsid w:val="2CF84372"/>
    <w:rsid w:val="2D381E44"/>
    <w:rsid w:val="2E516CA5"/>
    <w:rsid w:val="2E9D013C"/>
    <w:rsid w:val="2F135073"/>
    <w:rsid w:val="2F4A02C4"/>
    <w:rsid w:val="2FF80E15"/>
    <w:rsid w:val="301D1535"/>
    <w:rsid w:val="323A4620"/>
    <w:rsid w:val="3265507B"/>
    <w:rsid w:val="32F742BF"/>
    <w:rsid w:val="33896EE1"/>
    <w:rsid w:val="33C63C91"/>
    <w:rsid w:val="34034EE6"/>
    <w:rsid w:val="35964985"/>
    <w:rsid w:val="35EA2F08"/>
    <w:rsid w:val="3616789A"/>
    <w:rsid w:val="366559E4"/>
    <w:rsid w:val="36785717"/>
    <w:rsid w:val="36F25E64"/>
    <w:rsid w:val="37BF1626"/>
    <w:rsid w:val="384A559C"/>
    <w:rsid w:val="384D672F"/>
    <w:rsid w:val="38657F1D"/>
    <w:rsid w:val="3A3D6832"/>
    <w:rsid w:val="3B6E533A"/>
    <w:rsid w:val="3C28373B"/>
    <w:rsid w:val="3C634773"/>
    <w:rsid w:val="3C9A4E75"/>
    <w:rsid w:val="3CE33B06"/>
    <w:rsid w:val="3D156FFD"/>
    <w:rsid w:val="3D695DB9"/>
    <w:rsid w:val="3E7C0C45"/>
    <w:rsid w:val="3EAB0654"/>
    <w:rsid w:val="3ED25877"/>
    <w:rsid w:val="3F5A203E"/>
    <w:rsid w:val="3FD20B2C"/>
    <w:rsid w:val="40FB7670"/>
    <w:rsid w:val="410A1661"/>
    <w:rsid w:val="414D154E"/>
    <w:rsid w:val="41566655"/>
    <w:rsid w:val="426B25D4"/>
    <w:rsid w:val="43A318F9"/>
    <w:rsid w:val="4489178C"/>
    <w:rsid w:val="4613720A"/>
    <w:rsid w:val="461865CE"/>
    <w:rsid w:val="4642189D"/>
    <w:rsid w:val="471A69C9"/>
    <w:rsid w:val="47432D89"/>
    <w:rsid w:val="47E81FD1"/>
    <w:rsid w:val="4893018E"/>
    <w:rsid w:val="4A121024"/>
    <w:rsid w:val="4A580BE8"/>
    <w:rsid w:val="4AA3483E"/>
    <w:rsid w:val="4AC42881"/>
    <w:rsid w:val="4AD909E8"/>
    <w:rsid w:val="4B644252"/>
    <w:rsid w:val="4B875C93"/>
    <w:rsid w:val="4C013661"/>
    <w:rsid w:val="4ECA2430"/>
    <w:rsid w:val="4F18763F"/>
    <w:rsid w:val="4F540134"/>
    <w:rsid w:val="540B693C"/>
    <w:rsid w:val="54B725CE"/>
    <w:rsid w:val="54CD67D6"/>
    <w:rsid w:val="564156CE"/>
    <w:rsid w:val="56A25A40"/>
    <w:rsid w:val="57AC16EE"/>
    <w:rsid w:val="57FA1FD8"/>
    <w:rsid w:val="5859544B"/>
    <w:rsid w:val="58956A46"/>
    <w:rsid w:val="58C8202C"/>
    <w:rsid w:val="5ADC59C5"/>
    <w:rsid w:val="5BBB7799"/>
    <w:rsid w:val="5BC619FD"/>
    <w:rsid w:val="5C717B35"/>
    <w:rsid w:val="5C9B365E"/>
    <w:rsid w:val="5E133B7E"/>
    <w:rsid w:val="5E3B2A02"/>
    <w:rsid w:val="5E4A0E97"/>
    <w:rsid w:val="5E8425FB"/>
    <w:rsid w:val="608C7E04"/>
    <w:rsid w:val="60FF797D"/>
    <w:rsid w:val="61F21F72"/>
    <w:rsid w:val="62364D94"/>
    <w:rsid w:val="62853344"/>
    <w:rsid w:val="637B1AF3"/>
    <w:rsid w:val="65F22540"/>
    <w:rsid w:val="67931B01"/>
    <w:rsid w:val="689A2A1B"/>
    <w:rsid w:val="68FF7E90"/>
    <w:rsid w:val="69862A24"/>
    <w:rsid w:val="69B61AD7"/>
    <w:rsid w:val="6A2161CA"/>
    <w:rsid w:val="6ADC556D"/>
    <w:rsid w:val="6B6421C7"/>
    <w:rsid w:val="6BDB5825"/>
    <w:rsid w:val="6C7C0DB6"/>
    <w:rsid w:val="6C9854C4"/>
    <w:rsid w:val="711710AD"/>
    <w:rsid w:val="7148395C"/>
    <w:rsid w:val="71D074AE"/>
    <w:rsid w:val="72895FDA"/>
    <w:rsid w:val="72DC0914"/>
    <w:rsid w:val="733221CE"/>
    <w:rsid w:val="737A1DC7"/>
    <w:rsid w:val="747E1443"/>
    <w:rsid w:val="74A62C0B"/>
    <w:rsid w:val="758372B7"/>
    <w:rsid w:val="75A706A9"/>
    <w:rsid w:val="76764AC8"/>
    <w:rsid w:val="7695113D"/>
    <w:rsid w:val="77020109"/>
    <w:rsid w:val="78AA268F"/>
    <w:rsid w:val="78CC6D3B"/>
    <w:rsid w:val="78DC469B"/>
    <w:rsid w:val="7A147095"/>
    <w:rsid w:val="7AF20495"/>
    <w:rsid w:val="7AF366E7"/>
    <w:rsid w:val="7B137C6F"/>
    <w:rsid w:val="7B734B9C"/>
    <w:rsid w:val="7D1E37CD"/>
    <w:rsid w:val="7DD86C30"/>
    <w:rsid w:val="7E993157"/>
    <w:rsid w:val="7EC14D4E"/>
    <w:rsid w:val="7F45025C"/>
    <w:rsid w:val="7F57240F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character" w:customStyle="1" w:styleId="42">
    <w:name w:val="font11"/>
    <w:basedOn w:val="23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2120</Words>
  <Characters>2261</Characters>
  <Lines>0</Lines>
  <Paragraphs>0</Paragraphs>
  <TotalTime>0</TotalTime>
  <ScaleCrop>false</ScaleCrop>
  <LinksUpToDate>false</LinksUpToDate>
  <CharactersWithSpaces>2288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2025-09-05T19:24:49Z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