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6</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-05</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5738"/>
      <w:r>
        <w:rPr>
          <w:rFonts w:hint="eastAsia"/>
          <w:lang w:val="en-US" w:eastAsia="zh-CN"/>
        </w:rPr>
        <w:t>万洲奇智（青岛）信息科技有限</w:t>
      </w:r>
      <w:r>
        <w:t>公司</w:t>
      </w:r>
      <w:bookmarkEnd w:id="0"/>
    </w:p>
    <w:p w14:paraId="3D74D20A">
      <w:pPr>
        <w:pStyle w:val="25"/>
        <w:bidi w:val="0"/>
        <w:rPr>
          <w:rFonts w:hint="default"/>
          <w:lang w:val="en-US"/>
        </w:rPr>
      </w:pPr>
      <w:bookmarkStart w:id="1" w:name="_Toc27593"/>
      <w:r>
        <w:rPr>
          <w:rFonts w:hint="eastAsia"/>
          <w:lang w:val="en-US" w:eastAsia="zh-CN"/>
        </w:rPr>
        <w:t>问题管理制度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4BF3A051">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_Toc5738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万洲奇智（青岛）信息科技有限</w:t>
          </w:r>
          <w:r>
            <w:rPr>
              <w:rFonts w:hint="eastAsia" w:ascii="宋体" w:hAnsi="宋体" w:eastAsia="宋体" w:cs="宋体"/>
              <w:sz w:val="24"/>
              <w:szCs w:val="24"/>
            </w:rPr>
            <w:t>公司</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_Toc5738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032E1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_Toc27593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人员工作交接管理制度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_Toc27593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6C90079">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_Toc30213 </w:instrText>
          </w:r>
          <w:r>
            <w:rPr>
              <w:rFonts w:hint="eastAsia" w:ascii="宋体" w:hAnsi="宋体" w:eastAsia="宋体" w:cs="宋体"/>
              <w:sz w:val="24"/>
              <w:szCs w:val="24"/>
            </w:rPr>
            <w:fldChar w:fldCharType="separate"/>
          </w:r>
          <w:r>
            <w:rPr>
              <w:rFonts w:hint="eastAsia" w:ascii="宋体" w:hAnsi="宋体" w:eastAsia="宋体" w:cs="宋体"/>
              <w:sz w:val="24"/>
              <w:szCs w:val="24"/>
            </w:rPr>
            <w:t>1. 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_Toc30213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E0F7D95">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_Toc17591 </w:instrText>
          </w:r>
          <w:r>
            <w:rPr>
              <w:rFonts w:hint="eastAsia" w:ascii="宋体" w:hAnsi="宋体" w:eastAsia="宋体" w:cs="宋体"/>
              <w:sz w:val="24"/>
              <w:szCs w:val="24"/>
            </w:rPr>
            <w:fldChar w:fldCharType="separate"/>
          </w:r>
          <w:r>
            <w:rPr>
              <w:rFonts w:hint="eastAsia" w:ascii="宋体" w:hAnsi="宋体" w:eastAsia="宋体" w:cs="宋体"/>
              <w:sz w:val="24"/>
              <w:szCs w:val="24"/>
            </w:rPr>
            <w:t>2. 范围：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_Toc17591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F78F6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_Toc11037 </w:instrText>
          </w:r>
          <w:r>
            <w:rPr>
              <w:rFonts w:hint="eastAsia" w:ascii="宋体" w:hAnsi="宋体" w:eastAsia="宋体" w:cs="宋体"/>
              <w:sz w:val="24"/>
              <w:szCs w:val="24"/>
            </w:rPr>
            <w:fldChar w:fldCharType="separate"/>
          </w:r>
          <w:r>
            <w:rPr>
              <w:rFonts w:hint="eastAsia" w:ascii="宋体" w:hAnsi="宋体" w:eastAsia="宋体" w:cs="宋体"/>
              <w:sz w:val="24"/>
              <w:szCs w:val="24"/>
            </w:rPr>
            <w:t>3. 离职类别与定义：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_Toc11037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0E741AD">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_Toc28776 </w:instrText>
          </w:r>
          <w:r>
            <w:rPr>
              <w:rFonts w:hint="eastAsia" w:ascii="宋体" w:hAnsi="宋体" w:eastAsia="宋体" w:cs="宋体"/>
              <w:sz w:val="24"/>
              <w:szCs w:val="24"/>
            </w:rPr>
            <w:fldChar w:fldCharType="separate"/>
          </w:r>
          <w:r>
            <w:rPr>
              <w:rFonts w:hint="eastAsia" w:ascii="宋体" w:hAnsi="宋体" w:eastAsia="宋体" w:cs="宋体"/>
              <w:sz w:val="24"/>
              <w:szCs w:val="24"/>
            </w:rPr>
            <w:t>4. 离职办理程序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_Toc28776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5CCCC6C">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_Toc10045 </w:instrText>
          </w:r>
          <w:r>
            <w:rPr>
              <w:rFonts w:hint="eastAsia" w:ascii="宋体" w:hAnsi="宋体" w:eastAsia="宋体" w:cs="宋体"/>
              <w:sz w:val="24"/>
              <w:szCs w:val="24"/>
            </w:rPr>
            <w:fldChar w:fldCharType="separate"/>
          </w:r>
          <w:r>
            <w:rPr>
              <w:rFonts w:hint="eastAsia" w:ascii="宋体" w:hAnsi="宋体" w:eastAsia="宋体" w:cs="宋体"/>
              <w:sz w:val="24"/>
              <w:szCs w:val="24"/>
            </w:rPr>
            <w:t>4.1. 辞职程序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_Toc10045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20E49CA">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_Toc24078 </w:instrText>
          </w:r>
          <w:r>
            <w:rPr>
              <w:rFonts w:hint="eastAsia" w:ascii="宋体" w:hAnsi="宋体" w:eastAsia="宋体" w:cs="宋体"/>
              <w:sz w:val="24"/>
              <w:szCs w:val="24"/>
            </w:rPr>
            <w:fldChar w:fldCharType="separate"/>
          </w:r>
          <w:r>
            <w:rPr>
              <w:rFonts w:hint="eastAsia" w:ascii="宋体" w:hAnsi="宋体" w:eastAsia="宋体" w:cs="宋体"/>
              <w:sz w:val="24"/>
              <w:szCs w:val="24"/>
            </w:rPr>
            <w:t>4.2. 辞退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_Toc24078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FD347E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_Toc6490 </w:instrText>
          </w:r>
          <w:r>
            <w:rPr>
              <w:rFonts w:hint="eastAsia" w:ascii="宋体" w:hAnsi="宋体" w:eastAsia="宋体" w:cs="宋体"/>
              <w:sz w:val="24"/>
              <w:szCs w:val="24"/>
            </w:rPr>
            <w:fldChar w:fldCharType="separate"/>
          </w:r>
          <w:r>
            <w:rPr>
              <w:rFonts w:hint="eastAsia" w:ascii="宋体" w:hAnsi="宋体" w:eastAsia="宋体" w:cs="宋体"/>
              <w:sz w:val="24"/>
              <w:szCs w:val="24"/>
            </w:rPr>
            <w:t>4.3. 协商解除劳动关系程序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_Toc6490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46517C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_Toc13099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4.4. 自动离职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_Toc13099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E0A7396">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_Toc455 </w:instrText>
          </w:r>
          <w:r>
            <w:rPr>
              <w:rFonts w:hint="eastAsia" w:ascii="宋体" w:hAnsi="宋体" w:eastAsia="宋体" w:cs="宋体"/>
              <w:sz w:val="24"/>
              <w:szCs w:val="24"/>
            </w:rPr>
            <w:fldChar w:fldCharType="separate"/>
          </w:r>
          <w:r>
            <w:rPr>
              <w:rFonts w:hint="eastAsia" w:ascii="宋体" w:hAnsi="宋体" w:eastAsia="宋体" w:cs="宋体"/>
              <w:sz w:val="24"/>
              <w:szCs w:val="24"/>
            </w:rPr>
            <w:t>5. 工作交接流程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_Toc455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179D51D">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_Toc1081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1. </w:t>
          </w:r>
          <w:r>
            <w:rPr>
              <w:rFonts w:hint="eastAsia" w:ascii="宋体" w:hAnsi="宋体" w:eastAsia="宋体" w:cs="宋体"/>
              <w:spacing w:val="-5"/>
              <w:sz w:val="24"/>
              <w:szCs w:val="24"/>
            </w:rPr>
            <w:t>工作交接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_Toc1081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D755ED2">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_Toc10944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2. </w:t>
          </w:r>
          <w:r>
            <w:rPr>
              <w:rFonts w:hint="eastAsia" w:ascii="宋体" w:hAnsi="宋体" w:eastAsia="宋体" w:cs="宋体"/>
              <w:spacing w:val="-2"/>
              <w:sz w:val="24"/>
              <w:szCs w:val="24"/>
            </w:rPr>
            <w:t>关部门签字确认</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_Toc10944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865C62F">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_Toc901 </w:instrText>
          </w:r>
          <w:r>
            <w:rPr>
              <w:rFonts w:hint="eastAsia" w:ascii="宋体" w:hAnsi="宋体" w:eastAsia="宋体" w:cs="宋体"/>
              <w:sz w:val="24"/>
              <w:szCs w:val="24"/>
            </w:rPr>
            <w:fldChar w:fldCharType="separate"/>
          </w:r>
          <w:r>
            <w:rPr>
              <w:rFonts w:hint="eastAsia" w:ascii="宋体" w:hAnsi="宋体" w:eastAsia="宋体" w:cs="宋体"/>
              <w:sz w:val="24"/>
              <w:szCs w:val="24"/>
            </w:rPr>
            <w:t>6. 其他事项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_Toc901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 w:val="24"/>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bidi w:val="0"/>
      </w:pPr>
      <w:bookmarkStart w:id="2" w:name="_Toc30213"/>
      <w:r>
        <w:t>目的</w:t>
      </w:r>
      <w:bookmarkEnd w:id="2"/>
    </w:p>
    <w:p w14:paraId="2DF05EDD">
      <w:pPr>
        <w:pStyle w:val="29"/>
        <w:bidi w:val="0"/>
        <w:rPr>
          <w:rFonts w:hint="default"/>
          <w:lang w:val="en-US" w:eastAsia="zh-CN"/>
        </w:rPr>
      </w:pPr>
      <w:r>
        <w:rPr>
          <w:rFonts w:hint="eastAsia"/>
          <w:lang w:val="en-US" w:eastAsia="zh-CN"/>
        </w:rPr>
        <w:t>为</w:t>
      </w:r>
      <w:r>
        <w:t>消除或减少系统运行环境和客户服务过程中事件发生的数量和严重程度，防止相同事件的再次发生，从而为企业建立一个稳定的系统运行环境，提高客户服务的可用性</w:t>
      </w:r>
      <w:r>
        <w:rPr>
          <w:rFonts w:hint="eastAsia"/>
          <w:lang w:val="en-US" w:eastAsia="zh-CN"/>
        </w:rPr>
        <w:t>.特制定此制度</w:t>
      </w:r>
    </w:p>
    <w:p w14:paraId="2D240536">
      <w:pPr>
        <w:pStyle w:val="28"/>
        <w:bidi w:val="0"/>
        <w:rPr>
          <w:rFonts w:hint="eastAsia"/>
          <w:lang w:val="en-US" w:eastAsia="zh-CN"/>
        </w:rPr>
      </w:pPr>
      <w:r>
        <w:rPr>
          <w:rFonts w:hint="eastAsia"/>
          <w:lang w:val="en-US" w:eastAsia="zh-CN"/>
        </w:rPr>
        <w:t>原则</w:t>
      </w:r>
    </w:p>
    <w:p w14:paraId="1075268F">
      <w:pPr>
        <w:pStyle w:val="29"/>
        <w:rPr>
          <w:rFonts w:hint="eastAsia"/>
          <w:lang w:val="en-US" w:eastAsia="zh-CN"/>
        </w:rPr>
      </w:pPr>
      <w:r>
        <w:rPr>
          <w:rFonts w:hint="eastAsia"/>
          <w:lang w:val="en-US" w:eastAsia="zh-CN"/>
        </w:rPr>
        <w:t>致力于识别并消除事件的根源，以防止其再次发生</w:t>
      </w:r>
    </w:p>
    <w:p w14:paraId="6BD52D84">
      <w:pPr>
        <w:pStyle w:val="28"/>
        <w:bidi w:val="0"/>
      </w:pPr>
      <w:bookmarkStart w:id="3" w:name="_Toc17591"/>
      <w:r>
        <w:rPr>
          <w:rFonts w:hint="eastAsia"/>
          <w:lang w:val="en-US" w:eastAsia="zh-CN"/>
        </w:rPr>
        <w:t>适用</w:t>
      </w:r>
      <w:r>
        <w:t>范围</w:t>
      </w:r>
      <w:bookmarkEnd w:id="3"/>
    </w:p>
    <w:p w14:paraId="58908594">
      <w:pPr>
        <w:pStyle w:val="29"/>
        <w:rPr>
          <w:rFonts w:hint="default" w:eastAsia="宋体"/>
          <w:lang w:val="en-US" w:eastAsia="zh-CN"/>
        </w:rPr>
      </w:pPr>
      <w:r>
        <w:rPr>
          <w:rFonts w:hint="eastAsia"/>
          <w:lang w:val="en-US" w:eastAsia="zh-CN"/>
        </w:rPr>
        <w:t>运维服务过程中所有问题管理。</w:t>
      </w:r>
    </w:p>
    <w:p w14:paraId="72F6781A">
      <w:pPr>
        <w:pStyle w:val="28"/>
        <w:bidi w:val="0"/>
        <w:rPr>
          <w:rFonts w:hint="eastAsia"/>
          <w:lang w:val="en-US" w:eastAsia="zh-CN"/>
        </w:rPr>
      </w:pPr>
      <w:r>
        <w:rPr>
          <w:rFonts w:hint="eastAsia"/>
          <w:lang w:val="en-US" w:eastAsia="zh-CN"/>
        </w:rPr>
        <w:t>岗位职责</w:t>
      </w:r>
    </w:p>
    <w:p w14:paraId="3ECB814E">
      <w:pPr>
        <w:pStyle w:val="30"/>
        <w:bidi w:val="0"/>
        <w:rPr>
          <w:rFonts w:hint="eastAsia"/>
          <w:lang w:val="en-US" w:eastAsia="zh-CN"/>
        </w:rPr>
      </w:pPr>
      <w:r>
        <w:rPr>
          <w:rFonts w:hint="eastAsia"/>
          <w:lang w:val="en-US" w:eastAsia="zh-CN"/>
        </w:rPr>
        <w:t>运维部</w:t>
      </w:r>
    </w:p>
    <w:p w14:paraId="6880B1F4">
      <w:pPr>
        <w:pStyle w:val="29"/>
        <w:numPr>
          <w:ilvl w:val="0"/>
          <w:numId w:val="2"/>
        </w:numPr>
        <w:ind w:left="425" w:leftChars="0" w:hanging="425" w:firstLineChars="0"/>
        <w:rPr>
          <w:rFonts w:hint="eastAsia"/>
          <w:lang w:val="en-US" w:eastAsia="zh-CN"/>
        </w:rPr>
      </w:pPr>
      <w:r>
        <w:rPr>
          <w:rFonts w:hint="eastAsia"/>
          <w:lang w:val="en-US" w:eastAsia="zh-CN"/>
        </w:rPr>
        <w:t>负责问题记录</w:t>
      </w:r>
    </w:p>
    <w:p w14:paraId="180E5A77">
      <w:pPr>
        <w:pStyle w:val="29"/>
        <w:numPr>
          <w:ilvl w:val="0"/>
          <w:numId w:val="2"/>
        </w:numPr>
        <w:ind w:left="425" w:leftChars="0" w:hanging="425" w:firstLineChars="0"/>
        <w:rPr>
          <w:rFonts w:hint="eastAsia"/>
          <w:lang w:val="en-US" w:eastAsia="zh-CN"/>
        </w:rPr>
      </w:pPr>
      <w:r>
        <w:rPr>
          <w:rFonts w:hint="eastAsia"/>
          <w:lang w:val="en-US" w:eastAsia="zh-CN"/>
        </w:rPr>
        <w:t>负责问题解决</w:t>
      </w:r>
    </w:p>
    <w:p w14:paraId="39D45D16">
      <w:pPr>
        <w:pStyle w:val="29"/>
        <w:numPr>
          <w:ilvl w:val="0"/>
          <w:numId w:val="2"/>
        </w:numPr>
        <w:ind w:left="425" w:leftChars="0" w:hanging="425" w:firstLineChars="0"/>
        <w:rPr>
          <w:rFonts w:hint="default"/>
          <w:lang w:val="en-US" w:eastAsia="zh-CN"/>
        </w:rPr>
      </w:pPr>
      <w:r>
        <w:rPr>
          <w:rFonts w:hint="eastAsia"/>
          <w:lang w:val="en-US" w:eastAsia="zh-CN"/>
        </w:rPr>
        <w:t>负责跟进问题状态</w:t>
      </w:r>
    </w:p>
    <w:p w14:paraId="1292F1DE">
      <w:pPr>
        <w:pStyle w:val="28"/>
        <w:bidi w:val="0"/>
        <w:rPr>
          <w:rStyle w:val="38"/>
          <w:rFonts w:hint="default" w:eastAsia="宋体"/>
          <w:lang w:val="en-US" w:eastAsia="zh-CN"/>
        </w:rPr>
      </w:pPr>
      <w:bookmarkStart w:id="4" w:name="bookmark3"/>
      <w:bookmarkEnd w:id="4"/>
      <w:bookmarkStart w:id="5" w:name="_Toc17424"/>
      <w:r>
        <w:rPr>
          <w:rFonts w:hint="eastAsia"/>
          <w:lang w:val="en-US" w:eastAsia="zh-CN"/>
        </w:rPr>
        <w:t>问题管理</w:t>
      </w:r>
      <w:bookmarkEnd w:id="5"/>
      <w:r>
        <w:rPr>
          <w:rFonts w:hint="eastAsia"/>
          <w:lang w:val="en-US" w:eastAsia="zh-CN"/>
        </w:rPr>
        <w:t>流程</w:t>
      </w:r>
    </w:p>
    <w:p w14:paraId="0694B7F7">
      <w:pPr>
        <w:pStyle w:val="29"/>
        <w:rPr>
          <w:rFonts w:hint="eastAsia"/>
          <w:lang w:val="en-US" w:eastAsia="zh-CN"/>
        </w:rPr>
      </w:pPr>
      <w:r>
        <w:rPr>
          <w:rFonts w:hint="eastAsia"/>
          <w:lang w:val="en-US" w:eastAsia="zh-CN"/>
        </w:rPr>
        <w:t>问题管理流程如图5-1所示</w:t>
      </w:r>
    </w:p>
    <w:p w14:paraId="5B7F2F8C">
      <w:pPr>
        <w:pStyle w:val="29"/>
        <w:rPr>
          <w:rFonts w:hint="default"/>
          <w:lang w:val="en-US" w:eastAsia="zh-CN"/>
        </w:rPr>
      </w:pPr>
      <w:r>
        <w:rPr>
          <w:rFonts w:hint="eastAsia"/>
          <w:lang w:val="en-US" w:eastAsia="zh-CN"/>
        </w:rPr>
        <w:t xml:space="preserve">图 </w:t>
      </w:r>
      <w:r>
        <w:rPr>
          <w:rFonts w:hint="eastAsia"/>
          <w:lang w:val="en-US" w:eastAsia="zh-CN"/>
        </w:rPr>
        <w:fldChar w:fldCharType="begin"/>
      </w:r>
      <w:r>
        <w:rPr>
          <w:rFonts w:hint="eastAsia"/>
          <w:lang w:val="en-US" w:eastAsia="zh-CN"/>
        </w:rPr>
        <w:instrText xml:space="preserve">  STYLEREF "柴_标题1" \n \* Charformat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图 \* ARABIC  \s 1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xml:space="preserve"> 问题管理流程</w:t>
      </w:r>
    </w:p>
    <w:p w14:paraId="275A0AA1">
      <w:pPr>
        <w:pStyle w:val="29"/>
        <w:rPr>
          <w:rFonts w:hint="default"/>
          <w:lang w:val="en-US" w:eastAsia="zh-CN"/>
        </w:rPr>
      </w:pPr>
      <w:r>
        <w:rPr>
          <w:rFonts w:hint="default"/>
          <w:lang w:val="en-US" w:eastAsia="zh-CN"/>
        </w:rPr>
        <w:object>
          <v:shape id="_x0000_i1026" o:spt="75" alt="" type="#_x0000_t75" style="height:419.55pt;width:362.15pt;" o:ole="t" filled="f" o:preferrelative="t" stroked="f" coordsize="21600,21600">
            <v:path/>
            <v:fill on="f" focussize="0,0"/>
            <v:stroke on="f"/>
            <v:imagedata r:id="rId8" o:title=""/>
            <o:lock v:ext="edit" aspectratio="t"/>
            <w10:wrap type="none"/>
            <w10:anchorlock/>
          </v:shape>
          <o:OLEObject Type="Embed" ProgID="Visio.Drawing.15" ShapeID="_x0000_i1026" DrawAspect="Content" ObjectID="_1468075725" r:id="rId7">
            <o:LockedField>false</o:LockedField>
          </o:OLEObject>
        </w:object>
      </w:r>
    </w:p>
    <w:p w14:paraId="6BEAC5FA">
      <w:pPr>
        <w:pStyle w:val="30"/>
        <w:bidi w:val="0"/>
        <w:rPr>
          <w:rFonts w:hint="default"/>
          <w:lang w:val="en-US" w:eastAsia="zh-CN"/>
        </w:rPr>
      </w:pPr>
      <w:r>
        <w:rPr>
          <w:rFonts w:hint="eastAsia"/>
          <w:lang w:val="en-US" w:eastAsia="zh-CN"/>
        </w:rPr>
        <w:t>过程描述</w:t>
      </w:r>
    </w:p>
    <w:p w14:paraId="5008FB7D">
      <w:pPr>
        <w:pStyle w:val="31"/>
        <w:bidi w:val="0"/>
        <w:rPr>
          <w:rFonts w:hint="default"/>
          <w:lang w:val="en-US" w:eastAsia="zh-CN"/>
        </w:rPr>
      </w:pPr>
      <w:r>
        <w:rPr>
          <w:rFonts w:hint="default"/>
          <w:lang w:val="en-US" w:eastAsia="zh-CN"/>
        </w:rPr>
        <w:t>问题确认与受理</w:t>
      </w:r>
    </w:p>
    <w:p w14:paraId="5D1C8DDE">
      <w:pPr>
        <w:pStyle w:val="29"/>
        <w:bidi w:val="0"/>
        <w:rPr>
          <w:rFonts w:hint="default"/>
          <w:lang w:val="en-US" w:eastAsia="zh-CN"/>
        </w:rPr>
      </w:pPr>
      <w:r>
        <w:rPr>
          <w:rFonts w:hint="default"/>
          <w:lang w:val="en-US" w:eastAsia="zh-CN"/>
        </w:rPr>
        <w:t>问题主要来源于以下方面：</w:t>
      </w:r>
    </w:p>
    <w:p w14:paraId="0F0611DD">
      <w:pPr>
        <w:pStyle w:val="29"/>
        <w:numPr>
          <w:ilvl w:val="0"/>
          <w:numId w:val="3"/>
        </w:numPr>
        <w:bidi w:val="0"/>
        <w:ind w:left="425" w:leftChars="0" w:hanging="425" w:firstLineChars="0"/>
        <w:rPr>
          <w:rFonts w:hint="default"/>
          <w:lang w:val="en-US" w:eastAsia="zh-CN"/>
        </w:rPr>
      </w:pPr>
      <w:r>
        <w:rPr>
          <w:rFonts w:hint="default"/>
          <w:lang w:val="en-US" w:eastAsia="zh-CN"/>
        </w:rPr>
        <w:t>无法查明根本原因的事件应升级至问题管理流程；</w:t>
      </w:r>
    </w:p>
    <w:p w14:paraId="3828DC76">
      <w:pPr>
        <w:pStyle w:val="29"/>
        <w:numPr>
          <w:ilvl w:val="0"/>
          <w:numId w:val="3"/>
        </w:numPr>
        <w:bidi w:val="0"/>
        <w:ind w:left="425" w:leftChars="0" w:hanging="425" w:firstLineChars="0"/>
        <w:rPr>
          <w:rFonts w:hint="default"/>
          <w:lang w:val="en-US" w:eastAsia="zh-CN"/>
        </w:rPr>
      </w:pPr>
      <w:r>
        <w:rPr>
          <w:rFonts w:hint="default"/>
          <w:lang w:val="en-US" w:eastAsia="zh-CN"/>
        </w:rPr>
        <w:t>新出现的未知事件需纳入问题管理；</w:t>
      </w:r>
    </w:p>
    <w:p w14:paraId="3B2C3EE0">
      <w:pPr>
        <w:pStyle w:val="29"/>
        <w:numPr>
          <w:ilvl w:val="0"/>
          <w:numId w:val="3"/>
        </w:numPr>
        <w:bidi w:val="0"/>
        <w:ind w:left="425" w:leftChars="0" w:hanging="425" w:firstLineChars="0"/>
        <w:rPr>
          <w:rFonts w:hint="default"/>
          <w:lang w:val="en-US" w:eastAsia="zh-CN"/>
        </w:rPr>
      </w:pPr>
      <w:r>
        <w:rPr>
          <w:rFonts w:hint="default"/>
          <w:lang w:val="en-US" w:eastAsia="zh-CN"/>
        </w:rPr>
        <w:t>经事件趋势分析识别出的需根治问题，如重复发生的事件；</w:t>
      </w:r>
    </w:p>
    <w:p w14:paraId="6D510C97">
      <w:pPr>
        <w:pStyle w:val="29"/>
        <w:numPr>
          <w:ilvl w:val="0"/>
          <w:numId w:val="3"/>
        </w:numPr>
        <w:bidi w:val="0"/>
        <w:ind w:left="425" w:leftChars="0" w:hanging="425" w:firstLineChars="0"/>
        <w:rPr>
          <w:rFonts w:hint="default"/>
          <w:lang w:val="en-US" w:eastAsia="zh-CN"/>
        </w:rPr>
      </w:pPr>
      <w:r>
        <w:rPr>
          <w:rFonts w:hint="default"/>
          <w:lang w:val="en-US" w:eastAsia="zh-CN"/>
        </w:rPr>
        <w:t>通过监控或系统巡检发现的问题。</w:t>
      </w:r>
    </w:p>
    <w:p w14:paraId="3ED68D0E">
      <w:pPr>
        <w:pStyle w:val="29"/>
        <w:bidi w:val="0"/>
        <w:rPr>
          <w:rFonts w:hint="default"/>
          <w:lang w:val="en-US" w:eastAsia="zh-CN"/>
        </w:rPr>
      </w:pPr>
      <w:r>
        <w:rPr>
          <w:rFonts w:hint="default"/>
          <w:lang w:val="en-US" w:eastAsia="zh-CN"/>
        </w:rPr>
        <w:t>问题可通过事件管理流程、售后服务及趋势分析等渠道识别，并可通过关联事件提交相应问题记录。</w:t>
      </w:r>
    </w:p>
    <w:p w14:paraId="24F96BC9">
      <w:pPr>
        <w:pStyle w:val="31"/>
        <w:bidi w:val="0"/>
        <w:rPr>
          <w:rFonts w:hint="default"/>
          <w:lang w:val="en-US" w:eastAsia="zh-CN"/>
        </w:rPr>
      </w:pPr>
      <w:r>
        <w:rPr>
          <w:rFonts w:hint="default"/>
          <w:lang w:val="en-US" w:eastAsia="zh-CN"/>
        </w:rPr>
        <w:t>问题登记和归类</w:t>
      </w:r>
    </w:p>
    <w:p w14:paraId="22DB628C">
      <w:pPr>
        <w:pStyle w:val="29"/>
        <w:bidi w:val="0"/>
        <w:rPr>
          <w:rFonts w:hint="default"/>
          <w:lang w:val="en-US" w:eastAsia="zh-CN"/>
        </w:rPr>
      </w:pPr>
      <w:r>
        <w:rPr>
          <w:rFonts w:hint="default"/>
          <w:lang w:val="en-US" w:eastAsia="zh-CN"/>
        </w:rPr>
        <w:t>一线支持人员在识别问题后，应进行分类整理，及时填写《问题记录单》，并提交至问题管理负责人。</w:t>
      </w:r>
    </w:p>
    <w:p w14:paraId="28D359BA">
      <w:pPr>
        <w:pStyle w:val="31"/>
        <w:bidi w:val="0"/>
        <w:rPr>
          <w:rFonts w:hint="default"/>
          <w:lang w:val="en-US" w:eastAsia="zh-CN"/>
        </w:rPr>
      </w:pPr>
      <w:r>
        <w:rPr>
          <w:rFonts w:hint="default"/>
          <w:lang w:val="en-US" w:eastAsia="zh-CN"/>
        </w:rPr>
        <w:t>问题分派与小组组建</w:t>
      </w:r>
    </w:p>
    <w:p w14:paraId="0B25E1FB">
      <w:pPr>
        <w:pStyle w:val="29"/>
        <w:bidi w:val="0"/>
        <w:rPr>
          <w:rFonts w:hint="default"/>
          <w:lang w:val="en-US" w:eastAsia="zh-CN"/>
        </w:rPr>
      </w:pPr>
      <w:r>
        <w:rPr>
          <w:rFonts w:hint="eastAsia"/>
          <w:lang w:val="en-US" w:eastAsia="zh-CN"/>
        </w:rPr>
        <w:t>运维服务人员</w:t>
      </w:r>
      <w:r>
        <w:rPr>
          <w:rFonts w:hint="default"/>
          <w:lang w:val="en-US" w:eastAsia="zh-CN"/>
        </w:rPr>
        <w:t>接收《问题记录单》后，需全程跟踪问题处理进展，直至问题关闭。</w:t>
      </w:r>
    </w:p>
    <w:p w14:paraId="73FEB962">
      <w:pPr>
        <w:pStyle w:val="31"/>
        <w:bidi w:val="0"/>
        <w:rPr>
          <w:rFonts w:hint="default"/>
          <w:lang w:val="en-US" w:eastAsia="zh-CN"/>
        </w:rPr>
      </w:pPr>
      <w:r>
        <w:rPr>
          <w:rFonts w:hint="default"/>
          <w:lang w:val="en-US" w:eastAsia="zh-CN"/>
        </w:rPr>
        <w:t>问题调研与分析诊断</w:t>
      </w:r>
    </w:p>
    <w:p w14:paraId="57AFFF17">
      <w:pPr>
        <w:pStyle w:val="29"/>
        <w:bidi w:val="0"/>
        <w:rPr>
          <w:rFonts w:hint="default"/>
          <w:lang w:val="en-US" w:eastAsia="zh-CN"/>
        </w:rPr>
      </w:pPr>
      <w:r>
        <w:rPr>
          <w:rFonts w:hint="eastAsia"/>
          <w:lang w:val="en-US" w:eastAsia="zh-CN"/>
        </w:rPr>
        <w:t>运维服务人员</w:t>
      </w:r>
      <w:r>
        <w:rPr>
          <w:rFonts w:hint="default"/>
          <w:lang w:val="en-US" w:eastAsia="zh-CN"/>
        </w:rPr>
        <w:t>组织问题调研与诊断工作，尝试复现问题场景，定位根本原因，制定解决方案或实施临时措施，以最大限度降低问题影响。</w:t>
      </w:r>
    </w:p>
    <w:p w14:paraId="4BEF87E5">
      <w:pPr>
        <w:pStyle w:val="31"/>
        <w:bidi w:val="0"/>
        <w:rPr>
          <w:rFonts w:hint="default"/>
          <w:lang w:val="en-US" w:eastAsia="zh-CN"/>
        </w:rPr>
      </w:pPr>
      <w:r>
        <w:rPr>
          <w:rFonts w:hint="default"/>
          <w:lang w:val="en-US" w:eastAsia="zh-CN"/>
        </w:rPr>
        <w:t>确定临时措施</w:t>
      </w:r>
    </w:p>
    <w:p w14:paraId="5F392855">
      <w:pPr>
        <w:pStyle w:val="29"/>
        <w:bidi w:val="0"/>
        <w:rPr>
          <w:rFonts w:hint="default"/>
          <w:lang w:val="en-US" w:eastAsia="zh-CN"/>
        </w:rPr>
      </w:pPr>
      <w:r>
        <w:rPr>
          <w:rFonts w:hint="default"/>
          <w:lang w:val="en-US" w:eastAsia="zh-CN"/>
        </w:rPr>
        <w:t>一旦问题原因明确，应将其作为已知错误纳入管理。同类故障可转由事件管理流程处理，具体参照《事件管理过程》。</w:t>
      </w:r>
    </w:p>
    <w:p w14:paraId="293F1300">
      <w:pPr>
        <w:pStyle w:val="29"/>
        <w:bidi w:val="0"/>
        <w:rPr>
          <w:rFonts w:hint="default"/>
          <w:lang w:val="en-US" w:eastAsia="zh-CN"/>
        </w:rPr>
      </w:pPr>
      <w:r>
        <w:rPr>
          <w:rFonts w:hint="default"/>
          <w:lang w:val="en-US" w:eastAsia="zh-CN"/>
        </w:rPr>
        <w:t>若同类故障频繁发生且严重影响系统可用性，</w:t>
      </w:r>
      <w:r>
        <w:rPr>
          <w:rFonts w:hint="eastAsia"/>
          <w:lang w:val="en-US" w:eastAsia="zh-CN"/>
        </w:rPr>
        <w:t>运维服务人员</w:t>
      </w:r>
      <w:r>
        <w:rPr>
          <w:rFonts w:hint="default"/>
          <w:lang w:val="en-US" w:eastAsia="zh-CN"/>
        </w:rPr>
        <w:t>须优先采取临时措施恢复系统运行，以减小业务影响。</w:t>
      </w:r>
    </w:p>
    <w:p w14:paraId="567ADE66">
      <w:pPr>
        <w:pStyle w:val="31"/>
        <w:bidi w:val="0"/>
        <w:rPr>
          <w:rFonts w:hint="default"/>
        </w:rPr>
      </w:pPr>
      <w:r>
        <w:rPr>
          <w:rFonts w:hint="default"/>
        </w:rPr>
        <w:t>确定解决方案</w:t>
      </w:r>
    </w:p>
    <w:p w14:paraId="6EA47F05">
      <w:pPr>
        <w:pStyle w:val="29"/>
        <w:bidi w:val="0"/>
      </w:pPr>
      <w:r>
        <w:rPr>
          <w:rFonts w:hint="eastAsia"/>
          <w:lang w:val="en-US" w:eastAsia="zh-CN"/>
        </w:rPr>
        <w:t>运维服务人员</w:t>
      </w:r>
      <w:r>
        <w:rPr>
          <w:rFonts w:hint="default"/>
        </w:rPr>
        <w:t>在明确解决方案后，应补充并完善《问题记录单》，评估是否需通过变更管理流程实施该方案。变更实施完成后，需返回问题管理流程进行回顾与评审。变更管理具体见《变更管理过程》。</w:t>
      </w:r>
    </w:p>
    <w:p w14:paraId="03114012">
      <w:pPr>
        <w:pStyle w:val="31"/>
        <w:bidi w:val="0"/>
        <w:rPr>
          <w:rFonts w:hint="default"/>
        </w:rPr>
      </w:pPr>
      <w:r>
        <w:rPr>
          <w:rFonts w:hint="default"/>
        </w:rPr>
        <w:t>问题回顾与评审</w:t>
      </w:r>
    </w:p>
    <w:p w14:paraId="47C31EEA">
      <w:pPr>
        <w:pStyle w:val="29"/>
        <w:bidi w:val="0"/>
        <w:rPr>
          <w:rFonts w:hint="default"/>
        </w:rPr>
      </w:pPr>
      <w:r>
        <w:rPr>
          <w:rFonts w:hint="eastAsia"/>
          <w:lang w:val="en-US" w:eastAsia="zh-CN"/>
        </w:rPr>
        <w:t>运维部经理</w:t>
      </w:r>
      <w:r>
        <w:rPr>
          <w:rFonts w:hint="default"/>
        </w:rPr>
        <w:t>组织</w:t>
      </w:r>
      <w:r>
        <w:rPr>
          <w:rFonts w:hint="eastAsia"/>
          <w:lang w:val="en-US" w:eastAsia="zh-CN"/>
        </w:rPr>
        <w:t>运维服务人员</w:t>
      </w:r>
      <w:r>
        <w:rPr>
          <w:rFonts w:hint="default"/>
        </w:rPr>
        <w:t>对问题解决过程及结果进行复核与评审，验证解决效果。如属重大问题，应组织评审会议，并可邀请用户代表参与。</w:t>
      </w:r>
    </w:p>
    <w:p w14:paraId="672B636D">
      <w:pPr>
        <w:pStyle w:val="31"/>
        <w:bidi w:val="0"/>
        <w:rPr>
          <w:rFonts w:hint="eastAsia"/>
          <w:lang w:val="en-US" w:eastAsia="zh-CN"/>
        </w:rPr>
      </w:pPr>
      <w:r>
        <w:rPr>
          <w:rFonts w:hint="eastAsia"/>
          <w:lang w:val="en-US" w:eastAsia="zh-CN"/>
        </w:rPr>
        <w:t>问题归档</w:t>
      </w:r>
    </w:p>
    <w:p w14:paraId="4E8A43A7">
      <w:pPr>
        <w:pStyle w:val="29"/>
        <w:bidi w:val="0"/>
        <w:rPr>
          <w:rFonts w:hint="default"/>
        </w:rPr>
      </w:pPr>
      <w:r>
        <w:rPr>
          <w:rFonts w:hint="eastAsia"/>
          <w:lang w:val="en-US" w:eastAsia="zh-CN"/>
        </w:rPr>
        <w:t>运维服务人员</w:t>
      </w:r>
      <w:r>
        <w:rPr>
          <w:rFonts w:hint="default"/>
        </w:rPr>
        <w:t>应及时将问题处理过程中涉及的《问题记录单》归档至《问题记录汇总表》，并于每月底核查当月问题是否均已汇总。</w:t>
      </w:r>
      <w:r>
        <w:rPr>
          <w:rFonts w:hint="default"/>
        </w:rPr>
        <w:br w:type="textWrapping"/>
      </w:r>
      <w:r>
        <w:rPr>
          <w:rFonts w:hint="eastAsia"/>
          <w:lang w:val="en-US" w:eastAsia="zh-CN"/>
        </w:rPr>
        <w:t>运维部经理</w:t>
      </w:r>
      <w:r>
        <w:rPr>
          <w:rFonts w:hint="default"/>
        </w:rPr>
        <w:t>负责审核问题记录内容的完整性和准确性。</w:t>
      </w:r>
    </w:p>
    <w:p w14:paraId="4E1D70F3">
      <w:pPr>
        <w:pStyle w:val="31"/>
        <w:bidi w:val="0"/>
        <w:rPr>
          <w:rFonts w:hint="default"/>
        </w:rPr>
      </w:pPr>
      <w:r>
        <w:rPr>
          <w:rFonts w:hint="default"/>
        </w:rPr>
        <w:t>问题关闭</w:t>
      </w:r>
    </w:p>
    <w:p w14:paraId="53B7FDD3">
      <w:pPr>
        <w:pStyle w:val="29"/>
        <w:bidi w:val="0"/>
        <w:rPr>
          <w:rFonts w:hint="default"/>
        </w:rPr>
      </w:pPr>
      <w:r>
        <w:rPr>
          <w:rFonts w:hint="default"/>
        </w:rPr>
        <w:t>经确认问题已解决且所有文档均已规范归档后，由</w:t>
      </w:r>
      <w:r>
        <w:rPr>
          <w:rFonts w:hint="eastAsia"/>
          <w:lang w:eastAsia="zh-CN"/>
        </w:rPr>
        <w:t>运维服务人员</w:t>
      </w:r>
      <w:r>
        <w:rPr>
          <w:rFonts w:hint="default"/>
        </w:rPr>
        <w:t>负责关闭该问题。</w:t>
      </w:r>
    </w:p>
    <w:p w14:paraId="6D198E06">
      <w:pPr>
        <w:pStyle w:val="31"/>
        <w:bidi w:val="0"/>
        <w:rPr>
          <w:rFonts w:hint="default"/>
        </w:rPr>
      </w:pPr>
      <w:r>
        <w:rPr>
          <w:rFonts w:hint="default"/>
        </w:rPr>
        <w:t>问题报告</w:t>
      </w:r>
    </w:p>
    <w:p w14:paraId="78C1AF9E">
      <w:pPr>
        <w:pStyle w:val="29"/>
        <w:bidi w:val="0"/>
        <w:rPr>
          <w:rFonts w:hint="default" w:ascii="Segoe UI" w:hAnsi="Segoe UI" w:eastAsia="Segoe UI" w:cs="Segoe UI"/>
          <w:i w:val="0"/>
          <w:iCs w:val="0"/>
          <w:caps w:val="0"/>
          <w:color w:val="0F1115"/>
          <w:spacing w:val="0"/>
          <w:szCs w:val="19"/>
        </w:rPr>
      </w:pPr>
      <w:r>
        <w:rPr>
          <w:rFonts w:hint="default"/>
        </w:rPr>
        <w:t>问题解决后一个月内，应收集</w:t>
      </w:r>
      <w:bookmarkStart w:id="7" w:name="_GoBack"/>
      <w:bookmarkEnd w:id="7"/>
      <w:r>
        <w:rPr>
          <w:rFonts w:hint="default"/>
        </w:rPr>
        <w:t>信息并形成问题管理报告：</w:t>
      </w:r>
    </w:p>
    <w:p w14:paraId="76D33F71">
      <w:pPr>
        <w:pStyle w:val="28"/>
        <w:bidi w:val="0"/>
        <w:rPr>
          <w:rFonts w:hint="default"/>
          <w:lang w:val="en-US" w:eastAsia="zh-CN"/>
        </w:rPr>
      </w:pPr>
      <w:r>
        <w:rPr>
          <w:rFonts w:hint="eastAsia"/>
          <w:lang w:val="en-US" w:eastAsia="zh-CN"/>
        </w:rPr>
        <w:t>附则</w:t>
      </w:r>
    </w:p>
    <w:p w14:paraId="17535BAC">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6" w:name="bookmark14"/>
      <w:bookmarkEnd w:id="6"/>
      <w:r>
        <w:rPr>
          <w:rFonts w:hint="eastAsia"/>
          <w:lang w:val="en-US" w:eastAsia="zh-CN"/>
        </w:rPr>
        <w:t>附件</w:t>
      </w:r>
    </w:p>
    <w:p w14:paraId="1B7D5B15">
      <w:pPr>
        <w:pStyle w:val="39"/>
        <w:bidi w:val="0"/>
      </w:pPr>
      <w:r>
        <w:t>《事件管理过程》</w:t>
      </w:r>
    </w:p>
    <w:p w14:paraId="76DE3E00">
      <w:pPr>
        <w:pStyle w:val="39"/>
        <w:bidi w:val="0"/>
      </w:pPr>
      <w:r>
        <w:t>《配置管理过程》</w:t>
      </w:r>
    </w:p>
    <w:p w14:paraId="1D9F17A3">
      <w:pPr>
        <w:pStyle w:val="39"/>
        <w:bidi w:val="0"/>
      </w:pPr>
      <w:r>
        <w:t>《变更管理过程》</w:t>
      </w:r>
    </w:p>
    <w:p w14:paraId="3B578C70">
      <w:pPr>
        <w:pStyle w:val="28"/>
        <w:bidi w:val="0"/>
        <w:rPr>
          <w:rFonts w:hint="eastAsia"/>
          <w:lang w:val="en-US" w:eastAsia="zh-CN"/>
        </w:rPr>
      </w:pPr>
      <w:r>
        <w:rPr>
          <w:rFonts w:hint="eastAsia"/>
          <w:lang w:val="en-US" w:eastAsia="zh-CN"/>
        </w:rPr>
        <w:t>记录</w:t>
      </w:r>
    </w:p>
    <w:p w14:paraId="0212D1D9">
      <w:pPr>
        <w:pStyle w:val="39"/>
        <w:bidi w:val="0"/>
      </w:pPr>
      <w:r>
        <w:t>《问题记录单》</w:t>
      </w:r>
    </w:p>
    <w:p w14:paraId="4D1D25D0">
      <w:pPr>
        <w:pStyle w:val="39"/>
        <w:bidi w:val="0"/>
      </w:pPr>
      <w:r>
        <w:t>《问题汇总表》</w:t>
      </w:r>
    </w:p>
    <w:p w14:paraId="093A083B">
      <w:pPr>
        <w:pStyle w:val="39"/>
        <w:bidi w:val="0"/>
        <w:rPr>
          <w:rFonts w:hint="eastAsia"/>
          <w:lang w:val="en-US" w:eastAsia="zh-CN"/>
        </w:rPr>
      </w:pP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9E0F0A41"/>
    <w:multiLevelType w:val="singleLevel"/>
    <w:tmpl w:val="9E0F0A41"/>
    <w:lvl w:ilvl="0" w:tentative="0">
      <w:start w:val="1"/>
      <w:numFmt w:val="decimal"/>
      <w:lvlText w:val="%1."/>
      <w:lvlJc w:val="left"/>
      <w:pPr>
        <w:ind w:left="425" w:hanging="425"/>
      </w:pPr>
      <w:rPr>
        <w:rFonts w:hint="default"/>
      </w:rPr>
    </w:lvl>
  </w:abstractNum>
  <w:abstractNum w:abstractNumId="2">
    <w:nsid w:val="A5DBA551"/>
    <w:multiLevelType w:val="singleLevel"/>
    <w:tmpl w:val="A5DBA551"/>
    <w:lvl w:ilvl="0" w:tentative="0">
      <w:start w:val="1"/>
      <w:numFmt w:val="decimal"/>
      <w:lvlText w:val="%1."/>
      <w:lvlJc w:val="left"/>
      <w:pPr>
        <w:ind w:left="425" w:hanging="425"/>
      </w:pPr>
      <w:rPr>
        <w:rFonts w:hint="default"/>
      </w:rPr>
    </w:lvl>
  </w:abstractNum>
  <w:abstractNum w:abstractNumId="3">
    <w:nsid w:val="F9539CF3"/>
    <w:multiLevelType w:val="singleLevel"/>
    <w:tmpl w:val="F9539CF3"/>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15974C0"/>
    <w:rsid w:val="02105DD0"/>
    <w:rsid w:val="027A23C7"/>
    <w:rsid w:val="05573D16"/>
    <w:rsid w:val="05C8669A"/>
    <w:rsid w:val="05F501C5"/>
    <w:rsid w:val="08055CAB"/>
    <w:rsid w:val="09615163"/>
    <w:rsid w:val="0B13248D"/>
    <w:rsid w:val="0B930577"/>
    <w:rsid w:val="0CA84E57"/>
    <w:rsid w:val="0DC14423"/>
    <w:rsid w:val="0E4869E6"/>
    <w:rsid w:val="100912AD"/>
    <w:rsid w:val="102A7C81"/>
    <w:rsid w:val="104D4694"/>
    <w:rsid w:val="10606175"/>
    <w:rsid w:val="112A43FB"/>
    <w:rsid w:val="119775A7"/>
    <w:rsid w:val="160F7CF5"/>
    <w:rsid w:val="167A1613"/>
    <w:rsid w:val="16C265E3"/>
    <w:rsid w:val="170C7BDF"/>
    <w:rsid w:val="183D7091"/>
    <w:rsid w:val="18A92683"/>
    <w:rsid w:val="1A264519"/>
    <w:rsid w:val="1AC27A2C"/>
    <w:rsid w:val="1B3C4477"/>
    <w:rsid w:val="1B8D153C"/>
    <w:rsid w:val="1CFA72C7"/>
    <w:rsid w:val="1D577F82"/>
    <w:rsid w:val="1D7B4B8F"/>
    <w:rsid w:val="1E360515"/>
    <w:rsid w:val="20232A5D"/>
    <w:rsid w:val="209179EB"/>
    <w:rsid w:val="21617F9F"/>
    <w:rsid w:val="242552B4"/>
    <w:rsid w:val="25626B9F"/>
    <w:rsid w:val="262C093B"/>
    <w:rsid w:val="26747E2C"/>
    <w:rsid w:val="26B11081"/>
    <w:rsid w:val="27363334"/>
    <w:rsid w:val="279B1602"/>
    <w:rsid w:val="28862099"/>
    <w:rsid w:val="296511D8"/>
    <w:rsid w:val="2A0635A2"/>
    <w:rsid w:val="2AD27817"/>
    <w:rsid w:val="2B141C1D"/>
    <w:rsid w:val="2B9C4A12"/>
    <w:rsid w:val="2BC0763F"/>
    <w:rsid w:val="2D381E44"/>
    <w:rsid w:val="2D450775"/>
    <w:rsid w:val="2E516CA5"/>
    <w:rsid w:val="2E634EF9"/>
    <w:rsid w:val="2E9D013C"/>
    <w:rsid w:val="2F135073"/>
    <w:rsid w:val="2F4A02C4"/>
    <w:rsid w:val="2FF80E15"/>
    <w:rsid w:val="301D1535"/>
    <w:rsid w:val="32C13470"/>
    <w:rsid w:val="33896EE1"/>
    <w:rsid w:val="34034EE6"/>
    <w:rsid w:val="36055CD5"/>
    <w:rsid w:val="366559E4"/>
    <w:rsid w:val="36785717"/>
    <w:rsid w:val="36F25E64"/>
    <w:rsid w:val="36FA4FFE"/>
    <w:rsid w:val="37BF1626"/>
    <w:rsid w:val="384A559C"/>
    <w:rsid w:val="38EB045F"/>
    <w:rsid w:val="39431617"/>
    <w:rsid w:val="395064D7"/>
    <w:rsid w:val="39972358"/>
    <w:rsid w:val="39E906DA"/>
    <w:rsid w:val="3A3D6832"/>
    <w:rsid w:val="3ABD0367"/>
    <w:rsid w:val="3B6E533A"/>
    <w:rsid w:val="3C28373B"/>
    <w:rsid w:val="3C634773"/>
    <w:rsid w:val="3D156FFD"/>
    <w:rsid w:val="3D695DB9"/>
    <w:rsid w:val="3E7C0C45"/>
    <w:rsid w:val="3EAB0654"/>
    <w:rsid w:val="3F5A203E"/>
    <w:rsid w:val="3F880612"/>
    <w:rsid w:val="410A1661"/>
    <w:rsid w:val="41566655"/>
    <w:rsid w:val="426B25D4"/>
    <w:rsid w:val="429D0A4E"/>
    <w:rsid w:val="43A318F9"/>
    <w:rsid w:val="442D371B"/>
    <w:rsid w:val="4613720A"/>
    <w:rsid w:val="461865CE"/>
    <w:rsid w:val="4642189D"/>
    <w:rsid w:val="471A69C9"/>
    <w:rsid w:val="47432D89"/>
    <w:rsid w:val="47B916EB"/>
    <w:rsid w:val="47E81FD1"/>
    <w:rsid w:val="4893018E"/>
    <w:rsid w:val="4AA3483E"/>
    <w:rsid w:val="4AC42881"/>
    <w:rsid w:val="4AD909E8"/>
    <w:rsid w:val="4B644252"/>
    <w:rsid w:val="4C013661"/>
    <w:rsid w:val="4D343593"/>
    <w:rsid w:val="4ECA2430"/>
    <w:rsid w:val="4F251D5C"/>
    <w:rsid w:val="4F540134"/>
    <w:rsid w:val="50E002FF"/>
    <w:rsid w:val="54B725CE"/>
    <w:rsid w:val="54CD67D6"/>
    <w:rsid w:val="54D00E4B"/>
    <w:rsid w:val="54F91B48"/>
    <w:rsid w:val="56C500AD"/>
    <w:rsid w:val="56E377E1"/>
    <w:rsid w:val="57AC16EE"/>
    <w:rsid w:val="5859544B"/>
    <w:rsid w:val="58956A46"/>
    <w:rsid w:val="58C8202C"/>
    <w:rsid w:val="5ADC59C5"/>
    <w:rsid w:val="5BA069F2"/>
    <w:rsid w:val="5BBB7799"/>
    <w:rsid w:val="5BC619FD"/>
    <w:rsid w:val="5C6953BD"/>
    <w:rsid w:val="5C717B35"/>
    <w:rsid w:val="5E133B7E"/>
    <w:rsid w:val="5E3B2A02"/>
    <w:rsid w:val="5E8425FB"/>
    <w:rsid w:val="607B7A2E"/>
    <w:rsid w:val="608C7E04"/>
    <w:rsid w:val="60FF797D"/>
    <w:rsid w:val="62364D94"/>
    <w:rsid w:val="62853344"/>
    <w:rsid w:val="637B1AF3"/>
    <w:rsid w:val="642B7632"/>
    <w:rsid w:val="642D6966"/>
    <w:rsid w:val="6457120A"/>
    <w:rsid w:val="65F22540"/>
    <w:rsid w:val="66AD290B"/>
    <w:rsid w:val="67931B01"/>
    <w:rsid w:val="689A2A1B"/>
    <w:rsid w:val="69862A24"/>
    <w:rsid w:val="69B61AD7"/>
    <w:rsid w:val="69D9062E"/>
    <w:rsid w:val="6ADC556D"/>
    <w:rsid w:val="6B6421C7"/>
    <w:rsid w:val="6B947BF6"/>
    <w:rsid w:val="6BCB2755"/>
    <w:rsid w:val="6BCE07B8"/>
    <w:rsid w:val="6C7C0DB6"/>
    <w:rsid w:val="6D763A57"/>
    <w:rsid w:val="6DA615B2"/>
    <w:rsid w:val="711710AD"/>
    <w:rsid w:val="7148395C"/>
    <w:rsid w:val="71C10FC0"/>
    <w:rsid w:val="71D074AE"/>
    <w:rsid w:val="72895FDA"/>
    <w:rsid w:val="72DC0914"/>
    <w:rsid w:val="73F260EA"/>
    <w:rsid w:val="74240347"/>
    <w:rsid w:val="747E1443"/>
    <w:rsid w:val="7695113D"/>
    <w:rsid w:val="77020109"/>
    <w:rsid w:val="78B11DE7"/>
    <w:rsid w:val="78CC6D3B"/>
    <w:rsid w:val="78DC469B"/>
    <w:rsid w:val="7A147095"/>
    <w:rsid w:val="7AE5221C"/>
    <w:rsid w:val="7AF366E7"/>
    <w:rsid w:val="7B734B9C"/>
    <w:rsid w:val="7D1E37CD"/>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link w:val="45"/>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link w:val="43"/>
    <w:qFormat/>
    <w:uiPriority w:val="0"/>
    <w:pPr>
      <w:spacing w:line="360" w:lineRule="auto"/>
    </w:pPr>
    <w:rPr>
      <w:rFonts w:ascii="Arial" w:hAnsi="Arial" w:eastAsia="宋体"/>
      <w:sz w:val="28"/>
    </w:rPr>
  </w:style>
  <w:style w:type="paragraph" w:customStyle="1" w:styleId="31">
    <w:name w:val="柴_标题3"/>
    <w:basedOn w:val="4"/>
    <w:next w:val="29"/>
    <w:link w:val="42"/>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link w:val="44"/>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 w:type="character" w:customStyle="1" w:styleId="42">
    <w:name w:val="柴_标题3 Char"/>
    <w:link w:val="31"/>
    <w:qFormat/>
    <w:uiPriority w:val="0"/>
    <w:rPr>
      <w:rFonts w:ascii="宋体" w:hAnsi="宋体" w:eastAsia="宋体" w:cs="宋体"/>
      <w:spacing w:val="-2"/>
      <w:sz w:val="24"/>
      <w:szCs w:val="24"/>
    </w:rPr>
  </w:style>
  <w:style w:type="character" w:customStyle="1" w:styleId="43">
    <w:name w:val="柴_标题2 Char"/>
    <w:link w:val="30"/>
    <w:qFormat/>
    <w:uiPriority w:val="0"/>
    <w:rPr>
      <w:rFonts w:ascii="Arial" w:hAnsi="Arial" w:eastAsia="宋体"/>
      <w:sz w:val="28"/>
    </w:rPr>
  </w:style>
  <w:style w:type="character" w:customStyle="1" w:styleId="44">
    <w:name w:val="柴_标题4 Char"/>
    <w:link w:val="40"/>
    <w:qFormat/>
    <w:uiPriority w:val="0"/>
    <w:rPr>
      <w:rFonts w:hint="eastAsia" w:ascii="Calibri" w:hAnsi="Calibri" w:eastAsia="宋体" w:cs="宋体"/>
      <w:sz w:val="24"/>
      <w:szCs w:val="24"/>
      <w:lang w:eastAsia="zh-CN" w:bidi="zh-CN"/>
    </w:rPr>
  </w:style>
  <w:style w:type="character" w:customStyle="1" w:styleId="45">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1211</Words>
  <Characters>1291</Characters>
  <Lines>0</Lines>
  <Paragraphs>0</Paragraphs>
  <TotalTime>0</TotalTime>
  <ScaleCrop>false</ScaleCrop>
  <LinksUpToDate>false</LinksUpToDate>
  <CharactersWithSpaces>1319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2025-09-09T07:40:45Z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