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41"/>
        <w:bidi w:val="0"/>
      </w:pPr>
      <w:bookmarkStart w:id="0" w:name="_Toc385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42"/>
        <w:bidi w:val="0"/>
        <w:rPr>
          <w:rFonts w:hint="default"/>
          <w:lang w:val="en-US"/>
        </w:rPr>
      </w:pPr>
      <w:bookmarkStart w:id="1" w:name="_Toc25562"/>
      <w:r>
        <w:rPr>
          <w:rFonts w:hint="eastAsia"/>
          <w:lang w:val="en-US" w:eastAsia="zh-CN"/>
        </w:rPr>
        <w:t>变更管理制度</w:t>
      </w:r>
      <w:bookmarkEnd w:id="1"/>
    </w:p>
    <w:tbl>
      <w:tblPr>
        <w:tblStyle w:val="3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4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44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44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44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44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44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44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44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44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44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44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44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44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44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44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44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44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44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44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44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44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44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44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44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44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44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44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E8719F8">
          <w:pPr>
            <w:pStyle w:val="22"/>
            <w:tabs>
              <w:tab w:val="right" w:leader="dot" w:pos="8306"/>
            </w:tabs>
          </w:pPr>
          <w:bookmarkStart w:id="52" w:name="_GoBack"/>
          <w:bookmarkEnd w:id="52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_Toc3855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_Toc3855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59A670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_Toc25562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变更管理制度</w:t>
          </w:r>
          <w:r>
            <w:tab/>
          </w:r>
          <w:r>
            <w:fldChar w:fldCharType="begin"/>
          </w:r>
          <w:r>
            <w:instrText xml:space="preserve"> PAGEREF _Toc25562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DDEC78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_Toc30606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105A48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_Toc21413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A0C294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_Toc20859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_Toc20859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AD8641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_Toc23195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_Toc23195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B41116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_Toc19583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_Toc19583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04EB12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运维部经理</w:t>
          </w:r>
          <w:r>
            <w:tab/>
          </w:r>
          <w:r>
            <w:fldChar w:fldCharType="begin"/>
          </w:r>
          <w:r>
            <w:instrText xml:space="preserve"> PAGEREF _Toc20340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C50575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_Toc31591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变更管理流程</w:t>
          </w:r>
          <w:r>
            <w:tab/>
          </w:r>
          <w:r>
            <w:fldChar w:fldCharType="begin"/>
          </w:r>
          <w:r>
            <w:instrText xml:space="preserve"> PAGEREF _Toc31591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24551C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变更管理总流程及过程描述</w:t>
          </w:r>
          <w:r>
            <w:tab/>
          </w:r>
          <w:r>
            <w:fldChar w:fldCharType="begin"/>
          </w:r>
          <w:r>
            <w:instrText xml:space="preserve"> PAGEREF _Toc23819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3D59BD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5.1.1. 变更确认与受理</w:t>
          </w:r>
          <w:r>
            <w:tab/>
          </w:r>
          <w:r>
            <w:fldChar w:fldCharType="begin"/>
          </w:r>
          <w:r>
            <w:instrText xml:space="preserve"> PAGEREF _Toc15314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A5537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_Toc14295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5.1.2. 变更记录与分类</w:t>
          </w:r>
          <w:r>
            <w:tab/>
          </w:r>
          <w:r>
            <w:fldChar w:fldCharType="begin"/>
          </w:r>
          <w:r>
            <w:instrText xml:space="preserve"> PAGEREF _Toc14295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05DB5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5.1.3. 变更分类执行</w:t>
          </w:r>
          <w:r>
            <w:tab/>
          </w:r>
          <w:r>
            <w:fldChar w:fldCharType="begin"/>
          </w:r>
          <w:r>
            <w:instrText xml:space="preserve"> PAGEREF _Toc20588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9D420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5.1.4. 变更回顾</w:t>
          </w:r>
          <w:r>
            <w:tab/>
          </w:r>
          <w:r>
            <w:fldChar w:fldCharType="begin"/>
          </w:r>
          <w:r>
            <w:instrText xml:space="preserve"> PAGEREF _Toc8114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12705C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_Toc27131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5.1.5. 变更关闭</w:t>
          </w:r>
          <w:r>
            <w:tab/>
          </w:r>
          <w:r>
            <w:fldChar w:fldCharType="begin"/>
          </w:r>
          <w:r>
            <w:instrText xml:space="preserve"> PAGEREF _Toc27131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23041F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_Toc6465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5.1.6. 变更报告</w:t>
          </w:r>
          <w:r>
            <w:tab/>
          </w:r>
          <w:r>
            <w:fldChar w:fldCharType="begin"/>
          </w:r>
          <w:r>
            <w:instrText xml:space="preserve"> PAGEREF _Toc6465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672F88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_Toc32191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简易变更子流程及过程描述</w:t>
          </w:r>
          <w:r>
            <w:tab/>
          </w:r>
          <w:r>
            <w:fldChar w:fldCharType="begin"/>
          </w:r>
          <w:r>
            <w:instrText xml:space="preserve"> PAGEREF _Toc32191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2AF7FC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_Toc25408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5.2.1. 变更实施</w:t>
          </w:r>
          <w:r>
            <w:tab/>
          </w:r>
          <w:r>
            <w:fldChar w:fldCharType="begin"/>
          </w:r>
          <w:r>
            <w:instrText xml:space="preserve"> PAGEREF _Toc25408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BBA84D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_Toc31742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5.2.2. 记录变更</w:t>
          </w:r>
          <w:r>
            <w:tab/>
          </w:r>
          <w:r>
            <w:fldChar w:fldCharType="begin"/>
          </w:r>
          <w:r>
            <w:instrText xml:space="preserve"> PAGEREF _Toc31742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4E7E40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5.2.3. 更新配置库</w:t>
          </w:r>
          <w:r>
            <w:tab/>
          </w:r>
          <w:r>
            <w:fldChar w:fldCharType="begin"/>
          </w:r>
          <w:r>
            <w:instrText xml:space="preserve"> PAGEREF _Toc3958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39DC8F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一般变更子流程及过程描述</w:t>
          </w:r>
          <w:r>
            <w:tab/>
          </w:r>
          <w:r>
            <w:fldChar w:fldCharType="begin"/>
          </w:r>
          <w:r>
            <w:instrText xml:space="preserve"> PAGEREF _Toc20393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F5D644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5.3.1. 变更记录</w:t>
          </w:r>
          <w:r>
            <w:tab/>
          </w:r>
          <w:r>
            <w:fldChar w:fldCharType="begin"/>
          </w:r>
          <w:r>
            <w:instrText xml:space="preserve"> PAGEREF _Toc9260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EB4439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5.3.2. 变更分派</w:t>
          </w:r>
          <w:r>
            <w:tab/>
          </w:r>
          <w:r>
            <w:fldChar w:fldCharType="begin"/>
          </w:r>
          <w:r>
            <w:instrText xml:space="preserve"> PAGEREF _Toc6275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5C83CF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_Toc4683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5.3.3. 制定变更方案</w:t>
          </w:r>
          <w:r>
            <w:tab/>
          </w:r>
          <w:r>
            <w:fldChar w:fldCharType="begin"/>
          </w:r>
          <w:r>
            <w:instrText xml:space="preserve"> PAGEREF _Toc4683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711826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5.3.4. 方案审核或测试</w:t>
          </w:r>
          <w:r>
            <w:tab/>
          </w:r>
          <w:r>
            <w:fldChar w:fldCharType="begin"/>
          </w:r>
          <w:r>
            <w:instrText xml:space="preserve"> PAGEREF _Toc23351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BE794E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5.3.5. 变更实施</w:t>
          </w:r>
          <w:r>
            <w:tab/>
          </w:r>
          <w:r>
            <w:fldChar w:fldCharType="begin"/>
          </w:r>
          <w:r>
            <w:instrText xml:space="preserve"> PAGEREF _Toc28058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A5A55C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_Toc32557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5.3.6. 更新配置库</w:t>
          </w:r>
          <w:r>
            <w:tab/>
          </w:r>
          <w:r>
            <w:fldChar w:fldCharType="begin"/>
          </w:r>
          <w:r>
            <w:instrText xml:space="preserve"> PAGEREF _Toc32557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346E2D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重大变更子流程及过程描述</w:t>
          </w:r>
          <w:r>
            <w:tab/>
          </w:r>
          <w:r>
            <w:fldChar w:fldCharType="begin"/>
          </w:r>
          <w:r>
            <w:instrText xml:space="preserve"> PAGEREF _Toc32685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759173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_Toc28722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5.4.1. 变更记录</w:t>
          </w:r>
          <w:r>
            <w:tab/>
          </w:r>
          <w:r>
            <w:fldChar w:fldCharType="begin"/>
          </w:r>
          <w:r>
            <w:instrText xml:space="preserve"> PAGEREF _Toc28722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AE682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_Toc21378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5.4.2. 重大变更确认</w:t>
          </w:r>
          <w:r>
            <w:tab/>
          </w:r>
          <w:r>
            <w:fldChar w:fldCharType="begin"/>
          </w:r>
          <w:r>
            <w:instrText xml:space="preserve"> PAGEREF _Toc21378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CCFF5F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_Toc10792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5.4.3. 变更评估</w:t>
          </w:r>
          <w:r>
            <w:tab/>
          </w:r>
          <w:r>
            <w:fldChar w:fldCharType="begin"/>
          </w:r>
          <w:r>
            <w:instrText xml:space="preserve"> PAGEREF _Toc10792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461FC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5.4.4. 变更分配</w:t>
          </w:r>
          <w:r>
            <w:tab/>
          </w:r>
          <w:r>
            <w:fldChar w:fldCharType="begin"/>
          </w:r>
          <w:r>
            <w:instrText xml:space="preserve"> PAGEREF _Toc1765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49E5C4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_Toc26449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5.4.5. 制定变更方案</w:t>
          </w:r>
          <w:r>
            <w:tab/>
          </w:r>
          <w:r>
            <w:fldChar w:fldCharType="begin"/>
          </w:r>
          <w:r>
            <w:instrText xml:space="preserve"> PAGEREF _Toc26449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C23EE2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_Toc22543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5.4.6. 变更方案测试</w:t>
          </w:r>
          <w:r>
            <w:tab/>
          </w:r>
          <w:r>
            <w:fldChar w:fldCharType="begin"/>
          </w:r>
          <w:r>
            <w:instrText xml:space="preserve"> PAGEREF _Toc22543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0CE48E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5.4.7. 方案评审与批准</w:t>
          </w:r>
          <w:r>
            <w:tab/>
          </w:r>
          <w:r>
            <w:fldChar w:fldCharType="begin"/>
          </w:r>
          <w:r>
            <w:instrText xml:space="preserve"> PAGEREF _Toc11777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C09520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_Toc22810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5.4.8. 变更实施</w:t>
          </w:r>
          <w:r>
            <w:tab/>
          </w:r>
          <w:r>
            <w:fldChar w:fldCharType="begin"/>
          </w:r>
          <w:r>
            <w:instrText xml:space="preserve"> PAGEREF _Toc22810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ABA662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5.4.9. 更新配置库</w:t>
          </w:r>
          <w:r>
            <w:tab/>
          </w:r>
          <w:r>
            <w:fldChar w:fldCharType="begin"/>
          </w:r>
          <w:r>
            <w:instrText xml:space="preserve"> PAGEREF _Toc8366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A7CF32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_Toc16453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紧急变更子流程及过程描述</w:t>
          </w:r>
          <w:r>
            <w:tab/>
          </w:r>
          <w:r>
            <w:fldChar w:fldCharType="begin"/>
          </w:r>
          <w:r>
            <w:instrText xml:space="preserve"> PAGEREF _Toc16453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598DDF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_Toc19387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5.5.1. 变更记录</w:t>
          </w:r>
          <w:r>
            <w:tab/>
          </w:r>
          <w:r>
            <w:fldChar w:fldCharType="begin"/>
          </w:r>
          <w:r>
            <w:instrText xml:space="preserve"> PAGEREF _Toc19387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D5804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_Toc17176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5.5.2. 紧急变更确认</w:t>
          </w:r>
          <w:r>
            <w:tab/>
          </w:r>
          <w:r>
            <w:fldChar w:fldCharType="begin"/>
          </w:r>
          <w:r>
            <w:instrText xml:space="preserve"> PAGEREF _Toc17176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07620D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_Toc18039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5.5.3. 变更分配</w:t>
          </w:r>
          <w:r>
            <w:tab/>
          </w:r>
          <w:r>
            <w:fldChar w:fldCharType="begin"/>
          </w:r>
          <w:r>
            <w:instrText xml:space="preserve"> PAGEREF _Toc18039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FEDCF5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_Toc7143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5.5.4. 制定变更方案</w:t>
          </w:r>
          <w:r>
            <w:tab/>
          </w:r>
          <w:r>
            <w:fldChar w:fldCharType="begin"/>
          </w:r>
          <w:r>
            <w:instrText xml:space="preserve"> PAGEREF _Toc7143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F9704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_Toc26911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5.5.5. 变更实施</w:t>
          </w:r>
          <w:r>
            <w:tab/>
          </w:r>
          <w:r>
            <w:fldChar w:fldCharType="begin"/>
          </w:r>
          <w:r>
            <w:instrText xml:space="preserve"> PAGEREF _Toc26911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5D101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_Toc5200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5.5.6. 更新配置库</w:t>
          </w:r>
          <w:r>
            <w:tab/>
          </w:r>
          <w:r>
            <w:fldChar w:fldCharType="begin"/>
          </w:r>
          <w:r>
            <w:instrText xml:space="preserve"> PAGEREF _Toc5200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D432FA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_Toc10214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_Toc10214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903DC8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_Toc1176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DB5C7A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_Toc25427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_Toc25427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C3D479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_Toc30495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45"/>
        <w:bidi w:val="0"/>
      </w:pPr>
      <w:bookmarkStart w:id="2" w:name="_Toc30606"/>
      <w:r>
        <w:t>目的</w:t>
      </w:r>
      <w:bookmarkEnd w:id="2"/>
    </w:p>
    <w:p w14:paraId="001F02CC">
      <w:pPr>
        <w:pStyle w:val="4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t>保证变更在受控方式下正确评估，批准和实施。减少和杜绝非授权变更，降低变更风险和对业务的影响</w:t>
      </w:r>
      <w:r>
        <w:rPr>
          <w:rFonts w:hint="eastAsia"/>
          <w:lang w:val="en-US" w:eastAsia="zh-CN"/>
        </w:rPr>
        <w:t>,特制定此制度。</w:t>
      </w:r>
    </w:p>
    <w:p w14:paraId="2D240536">
      <w:pPr>
        <w:pStyle w:val="45"/>
        <w:bidi w:val="0"/>
        <w:rPr>
          <w:rFonts w:hint="eastAsia"/>
          <w:lang w:val="en-US" w:eastAsia="zh-CN"/>
        </w:rPr>
      </w:pPr>
      <w:bookmarkStart w:id="3" w:name="_Toc21413"/>
      <w:r>
        <w:rPr>
          <w:rFonts w:hint="eastAsia"/>
          <w:lang w:val="en-US" w:eastAsia="zh-CN"/>
        </w:rPr>
        <w:t>原则</w:t>
      </w:r>
      <w:bookmarkEnd w:id="3"/>
    </w:p>
    <w:p w14:paraId="6BD52D84">
      <w:pPr>
        <w:pStyle w:val="45"/>
        <w:bidi w:val="0"/>
      </w:pPr>
      <w:bookmarkStart w:id="4" w:name="_Toc20859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5E823E71">
      <w:pPr>
        <w:pStyle w:val="46"/>
        <w:bidi w:val="0"/>
      </w:pPr>
      <w:r>
        <w:t>适用于公司的运维</w:t>
      </w:r>
      <w:r>
        <w:rPr>
          <w:rFonts w:hint="eastAsia"/>
          <w:lang w:val="en-US" w:eastAsia="zh-CN"/>
        </w:rPr>
        <w:t>部</w:t>
      </w:r>
      <w:r>
        <w:t>，管理范围指的是公司所有运维服务管理对象涉及的变更，包括对自身及其客户模块的各种改变（物理位置、系统参数、运行状态）、增加、移除或者其他修改</w:t>
      </w:r>
      <w:r>
        <w:rPr>
          <w:rFonts w:hint="eastAsia"/>
          <w:lang w:val="en-US" w:eastAsia="zh-CN"/>
        </w:rPr>
        <w:t>等</w:t>
      </w:r>
      <w:r>
        <w:t>。</w:t>
      </w:r>
    </w:p>
    <w:p w14:paraId="72F6781A">
      <w:pPr>
        <w:pStyle w:val="45"/>
        <w:bidi w:val="0"/>
        <w:rPr>
          <w:rFonts w:hint="eastAsia"/>
          <w:lang w:val="en-US" w:eastAsia="zh-CN"/>
        </w:rPr>
      </w:pPr>
      <w:bookmarkStart w:id="5" w:name="_Toc23195"/>
      <w:r>
        <w:rPr>
          <w:rFonts w:hint="eastAsia"/>
          <w:lang w:val="en-US" w:eastAsia="zh-CN"/>
        </w:rPr>
        <w:t>岗位职责</w:t>
      </w:r>
      <w:bookmarkEnd w:id="5"/>
    </w:p>
    <w:p w14:paraId="33AB4EA9">
      <w:pPr>
        <w:pStyle w:val="47"/>
        <w:bidi w:val="0"/>
        <w:rPr>
          <w:rFonts w:hint="default"/>
          <w:lang w:val="en-US" w:eastAsia="zh-CN"/>
        </w:rPr>
      </w:pPr>
      <w:bookmarkStart w:id="6" w:name="_Toc19583"/>
      <w:r>
        <w:rPr>
          <w:rFonts w:hint="eastAsia"/>
          <w:lang w:val="en-US" w:eastAsia="zh-CN"/>
        </w:rPr>
        <w:t>运维部</w:t>
      </w:r>
      <w:bookmarkEnd w:id="6"/>
    </w:p>
    <w:p w14:paraId="6CD13FCA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3"/>
          <w:sz w:val="24"/>
          <w:szCs w:val="24"/>
        </w:rPr>
        <w:t>定义并维护变更管理流程文件及所需要的记</w:t>
      </w:r>
      <w:r>
        <w:rPr>
          <w:rFonts w:ascii="宋体" w:hAnsi="宋体" w:eastAsia="宋体" w:cs="宋体"/>
          <w:spacing w:val="-4"/>
          <w:sz w:val="24"/>
          <w:szCs w:val="24"/>
        </w:rPr>
        <w:t>录模板</w:t>
      </w:r>
    </w:p>
    <w:p w14:paraId="7A706BCD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hint="eastAsia" w:ascii="宋体" w:hAnsi="宋体" w:cs="宋体"/>
          <w:spacing w:val="-4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6"/>
          <w:sz w:val="24"/>
          <w:szCs w:val="24"/>
        </w:rPr>
        <w:t>管理变更管理流程的实施</w:t>
      </w:r>
    </w:p>
    <w:p w14:paraId="645BAAC2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cs="宋体"/>
          <w:spacing w:val="-6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2"/>
          <w:sz w:val="24"/>
          <w:szCs w:val="24"/>
        </w:rPr>
        <w:t>识别变更管理过程中存在的问题并提出改进措施</w:t>
      </w:r>
    </w:p>
    <w:p w14:paraId="1650216B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7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负责与上级的沟通汇报</w:t>
      </w:r>
    </w:p>
    <w:p w14:paraId="695342D1">
      <w:pPr>
        <w:pStyle w:val="46"/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-7"/>
          <w:sz w:val="24"/>
          <w:szCs w:val="24"/>
          <w:lang w:val="en-US" w:eastAsia="zh-CN"/>
        </w:rPr>
        <w:t>负责变更文档编写</w:t>
      </w:r>
    </w:p>
    <w:p w14:paraId="2073196F">
      <w:pPr>
        <w:pStyle w:val="47"/>
        <w:bidi w:val="0"/>
        <w:rPr>
          <w:rFonts w:hint="default"/>
          <w:lang w:val="en-US" w:eastAsia="zh-CN"/>
        </w:rPr>
      </w:pPr>
      <w:bookmarkStart w:id="7" w:name="_Toc20340"/>
      <w:r>
        <w:rPr>
          <w:rFonts w:hint="eastAsia"/>
          <w:lang w:val="en-US" w:eastAsia="zh-CN"/>
        </w:rPr>
        <w:t>运维部经理</w:t>
      </w:r>
      <w:bookmarkEnd w:id="7"/>
    </w:p>
    <w:p w14:paraId="051F349A">
      <w:pPr>
        <w:pStyle w:val="46"/>
        <w:numPr>
          <w:ilvl w:val="0"/>
          <w:numId w:val="3"/>
        </w:numPr>
        <w:ind w:left="425" w:leftChars="0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协助变更管理过程</w:t>
      </w: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-3"/>
          <w:sz w:val="24"/>
          <w:szCs w:val="24"/>
        </w:rPr>
        <w:t>制定变更实施方案、实施计划</w:t>
      </w:r>
    </w:p>
    <w:p w14:paraId="71988B45">
      <w:pPr>
        <w:pStyle w:val="46"/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t>负责实施经过审核后的变更方案</w:t>
      </w:r>
    </w:p>
    <w:p w14:paraId="19922D9E">
      <w:pPr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br w:type="page"/>
      </w:r>
    </w:p>
    <w:p w14:paraId="0522EA14">
      <w:pPr>
        <w:pStyle w:val="46"/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</w:p>
    <w:p w14:paraId="7E6E312E">
      <w:pPr>
        <w:pStyle w:val="45"/>
        <w:bidi w:val="0"/>
        <w:rPr>
          <w:rFonts w:hint="default"/>
          <w:lang w:val="en-US" w:eastAsia="zh-CN"/>
        </w:rPr>
      </w:pPr>
      <w:bookmarkStart w:id="8" w:name="_Toc31591"/>
      <w:r>
        <w:rPr>
          <w:rFonts w:hint="eastAsia"/>
          <w:lang w:val="en-US" w:eastAsia="zh-CN"/>
        </w:rPr>
        <w:t>变更管理流程</w:t>
      </w:r>
      <w:bookmarkEnd w:id="8"/>
    </w:p>
    <w:p w14:paraId="03FE71E4">
      <w:pPr>
        <w:pStyle w:val="47"/>
        <w:bidi w:val="0"/>
        <w:rPr>
          <w:rFonts w:hint="eastAsia"/>
          <w:lang w:val="en-US" w:eastAsia="zh-CN"/>
        </w:rPr>
      </w:pPr>
      <w:bookmarkStart w:id="9" w:name="_Toc23819"/>
      <w:r>
        <w:rPr>
          <w:rFonts w:hint="eastAsia"/>
          <w:lang w:val="en-US" w:eastAsia="zh-CN"/>
        </w:rPr>
        <w:t>变更管理总流程及过程描述</w:t>
      </w:r>
      <w:bookmarkEnd w:id="9"/>
    </w:p>
    <w:p w14:paraId="5ADB5501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变更总流程如图5-1所示:</w:t>
      </w:r>
    </w:p>
    <w:p w14:paraId="2D0FF221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变更管理总流程</w:t>
      </w:r>
    </w:p>
    <w:p w14:paraId="7892EDF1">
      <w:pPr>
        <w:pStyle w:val="46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88.25pt;width:361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2318FCD7">
      <w:pPr>
        <w:pStyle w:val="48"/>
        <w:bidi w:val="0"/>
      </w:pPr>
      <w:bookmarkStart w:id="10" w:name="_Toc15314"/>
      <w:r>
        <w:rPr>
          <w:rFonts w:hint="default"/>
        </w:rPr>
        <w:t>变更确认与受理</w:t>
      </w:r>
      <w:bookmarkEnd w:id="10"/>
    </w:p>
    <w:p w14:paraId="061EB888">
      <w:pPr>
        <w:pStyle w:val="46"/>
        <w:bidi w:val="0"/>
      </w:pPr>
      <w:r>
        <w:rPr>
          <w:rFonts w:hint="default"/>
        </w:rPr>
        <w:t>变更请求可源自事件管理流程、问题管理流程或第三方提出。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负责确定是否受理该变更请求。</w:t>
      </w:r>
    </w:p>
    <w:p w14:paraId="435E99C2">
      <w:pPr>
        <w:pStyle w:val="48"/>
        <w:bidi w:val="0"/>
        <w:rPr>
          <w:rFonts w:hint="default"/>
        </w:rPr>
      </w:pPr>
      <w:bookmarkStart w:id="11" w:name="_Toc14295"/>
      <w:r>
        <w:rPr>
          <w:rFonts w:hint="default"/>
        </w:rPr>
        <w:t>变更记录与分类</w:t>
      </w:r>
      <w:bookmarkEnd w:id="11"/>
    </w:p>
    <w:p w14:paraId="10C6CD60">
      <w:pPr>
        <w:pStyle w:val="46"/>
        <w:bidi w:val="0"/>
        <w:rPr>
          <w:rFonts w:hint="default"/>
        </w:rPr>
      </w:pPr>
      <w:r>
        <w:rPr>
          <w:rFonts w:hint="default"/>
        </w:rPr>
        <w:t>如接受一般、重大或紧急变更申请，须由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或申请人填写《变更记录表》。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应明确该变更的类别与优先级，以便按相应流程执行后续操作。</w:t>
      </w:r>
    </w:p>
    <w:p w14:paraId="33189076">
      <w:pPr>
        <w:pStyle w:val="48"/>
        <w:bidi w:val="0"/>
        <w:rPr>
          <w:rFonts w:hint="default"/>
        </w:rPr>
      </w:pPr>
      <w:bookmarkStart w:id="12" w:name="_Toc20588"/>
      <w:r>
        <w:rPr>
          <w:rFonts w:hint="default"/>
        </w:rPr>
        <w:t>变更分类执行</w:t>
      </w:r>
      <w:bookmarkEnd w:id="12"/>
    </w:p>
    <w:p w14:paraId="390AF031">
      <w:pPr>
        <w:pStyle w:val="46"/>
        <w:bidi w:val="0"/>
        <w:rPr>
          <w:rFonts w:hint="default"/>
        </w:rPr>
      </w:pPr>
      <w:r>
        <w:rPr>
          <w:rFonts w:hint="default"/>
        </w:rPr>
        <w:t>根据变更类型的不同，分别执行简易变更、一般变更、紧急变更和重大变更四类流程。</w:t>
      </w:r>
    </w:p>
    <w:p w14:paraId="1D4BE7EA">
      <w:pPr>
        <w:pStyle w:val="48"/>
        <w:bidi w:val="0"/>
        <w:rPr>
          <w:rFonts w:hint="default"/>
        </w:rPr>
      </w:pPr>
      <w:bookmarkStart w:id="13" w:name="_Toc8114"/>
      <w:r>
        <w:rPr>
          <w:rFonts w:hint="default"/>
        </w:rPr>
        <w:t>变更回顾</w:t>
      </w:r>
      <w:bookmarkEnd w:id="13"/>
    </w:p>
    <w:p w14:paraId="265A7F37">
      <w:pPr>
        <w:pStyle w:val="46"/>
        <w:bidi w:val="0"/>
        <w:rPr>
          <w:rFonts w:hint="default"/>
        </w:rPr>
      </w:pPr>
      <w:r>
        <w:rPr>
          <w:rFonts w:hint="default"/>
        </w:rPr>
        <w:t>除简易变更外，其余三类变更实施后均需进行回顾。</w:t>
      </w:r>
      <w:r>
        <w:rPr>
          <w:rFonts w:hint="eastAsia"/>
          <w:lang w:val="en-US" w:eastAsia="zh-CN"/>
        </w:rPr>
        <w:t>语文内部经理</w:t>
      </w:r>
      <w:r>
        <w:rPr>
          <w:rFonts w:hint="default"/>
        </w:rPr>
        <w:t>应从技术及流程角度评估变更是否达到预期效果，评定变更成效，并识别流程改进机会。</w:t>
      </w:r>
    </w:p>
    <w:p w14:paraId="2B163E07">
      <w:pPr>
        <w:pStyle w:val="48"/>
        <w:bidi w:val="0"/>
        <w:rPr>
          <w:rFonts w:hint="default"/>
        </w:rPr>
      </w:pPr>
      <w:bookmarkStart w:id="14" w:name="_Toc27131"/>
      <w:r>
        <w:rPr>
          <w:rFonts w:hint="default"/>
        </w:rPr>
        <w:t>变更关闭</w:t>
      </w:r>
      <w:bookmarkEnd w:id="14"/>
    </w:p>
    <w:p w14:paraId="37512E0A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</w:t>
      </w:r>
      <w:r>
        <w:rPr>
          <w:rFonts w:hint="default"/>
        </w:rPr>
        <w:t>变更实施人员负责关闭变更请求。</w:t>
      </w:r>
    </w:p>
    <w:p w14:paraId="2F56C044">
      <w:pPr>
        <w:pStyle w:val="48"/>
        <w:bidi w:val="0"/>
        <w:rPr>
          <w:rFonts w:hint="default"/>
        </w:rPr>
      </w:pPr>
      <w:bookmarkStart w:id="15" w:name="_Toc6465"/>
      <w:r>
        <w:rPr>
          <w:rFonts w:hint="default"/>
        </w:rPr>
        <w:t>变更报告</w:t>
      </w:r>
      <w:bookmarkEnd w:id="15"/>
    </w:p>
    <w:p w14:paraId="44DEB5D5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运维部变更人员</w:t>
      </w:r>
      <w:r>
        <w:rPr>
          <w:rFonts w:hint="default"/>
        </w:rPr>
        <w:t>每季度统计变更数量，分析变更过程中存在的问题，并编制变更服务报告。变更度量指标应包括：</w:t>
      </w:r>
    </w:p>
    <w:p w14:paraId="67E7B801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各类变更的数量；</w:t>
      </w:r>
    </w:p>
    <w:p w14:paraId="181EBE59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变更导致的服务中断时间；</w:t>
      </w:r>
    </w:p>
    <w:p w14:paraId="52BCCFC3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计划时间内完成的重大变更比例；</w:t>
      </w:r>
    </w:p>
    <w:p w14:paraId="2C08706E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未达到预期结果的变更数量；</w:t>
      </w:r>
    </w:p>
    <w:p w14:paraId="7AE2473D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变更成功率；</w:t>
      </w:r>
    </w:p>
    <w:p w14:paraId="6BAFF5F1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紧急变更比率。</w:t>
      </w:r>
    </w:p>
    <w:p w14:paraId="67614CE2">
      <w:r>
        <w:rPr>
          <w:rFonts w:hint="default"/>
        </w:rPr>
        <w:br w:type="page"/>
      </w:r>
    </w:p>
    <w:p w14:paraId="03196D7C">
      <w:pPr>
        <w:pStyle w:val="47"/>
        <w:bidi w:val="0"/>
        <w:rPr>
          <w:rFonts w:hint="eastAsia"/>
          <w:lang w:val="en-US" w:eastAsia="zh-CN"/>
        </w:rPr>
      </w:pPr>
      <w:bookmarkStart w:id="16" w:name="_Toc32191"/>
      <w:r>
        <w:rPr>
          <w:rFonts w:hint="eastAsia"/>
          <w:lang w:val="en-US" w:eastAsia="zh-CN"/>
        </w:rPr>
        <w:t>简易变更子流程及过程描述</w:t>
      </w:r>
      <w:bookmarkEnd w:id="16"/>
    </w:p>
    <w:p w14:paraId="69B34D58">
      <w:pPr>
        <w:pStyle w:val="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简易变更子流程如图5-2所示:</w:t>
      </w:r>
    </w:p>
    <w:p w14:paraId="1412FE1A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简易变更子流程</w:t>
      </w:r>
    </w:p>
    <w:p w14:paraId="28493FB4">
      <w:pPr>
        <w:pStyle w:val="4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181.6pt;width:381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 w14:paraId="159E6419">
      <w:pPr>
        <w:pStyle w:val="48"/>
        <w:bidi w:val="0"/>
        <w:rPr>
          <w:rFonts w:hint="default"/>
        </w:rPr>
      </w:pPr>
      <w:bookmarkStart w:id="17" w:name="_Toc25408"/>
      <w:r>
        <w:rPr>
          <w:rFonts w:hint="default"/>
        </w:rPr>
        <w:t>变更实施</w:t>
      </w:r>
      <w:bookmarkEnd w:id="17"/>
    </w:p>
    <w:p w14:paraId="59462F82">
      <w:pPr>
        <w:pStyle w:val="27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  <w:rPr>
          <w:rStyle w:val="58"/>
          <w:rFonts w:hint="default"/>
        </w:rPr>
      </w:pPr>
      <w:r>
        <w:rPr>
          <w:rStyle w:val="58"/>
          <w:rFonts w:hint="default"/>
          <w:lang w:val="en-US" w:eastAsia="zh-CN"/>
        </w:rPr>
        <w:t>一线支持接到客服热线后，按事件处理流程直接处理。如事件处理涉及变更，可直接实施变更。</w:t>
      </w:r>
    </w:p>
    <w:p w14:paraId="2941ED94">
      <w:pPr>
        <w:pStyle w:val="48"/>
        <w:bidi w:val="0"/>
        <w:rPr>
          <w:rFonts w:hint="default"/>
        </w:rPr>
      </w:pPr>
      <w:bookmarkStart w:id="18" w:name="_Toc31742"/>
      <w:r>
        <w:rPr>
          <w:rFonts w:hint="default"/>
        </w:rPr>
        <w:t>记录变更</w:t>
      </w:r>
      <w:bookmarkEnd w:id="18"/>
    </w:p>
    <w:p w14:paraId="27FB139D">
      <w:pPr>
        <w:pStyle w:val="46"/>
        <w:bidi w:val="0"/>
        <w:rPr>
          <w:rFonts w:hint="default"/>
        </w:rPr>
      </w:pPr>
      <w:r>
        <w:rPr>
          <w:rFonts w:hint="default"/>
        </w:rPr>
        <w:t>对已实施的简易变更进行记录。</w:t>
      </w:r>
    </w:p>
    <w:p w14:paraId="42A589DF">
      <w:pPr>
        <w:pStyle w:val="48"/>
        <w:bidi w:val="0"/>
        <w:rPr>
          <w:rFonts w:hint="default"/>
        </w:rPr>
      </w:pPr>
      <w:bookmarkStart w:id="19" w:name="_Toc3958"/>
      <w:r>
        <w:rPr>
          <w:rFonts w:hint="default"/>
        </w:rPr>
        <w:t>更新配置库</w:t>
      </w:r>
      <w:bookmarkEnd w:id="19"/>
    </w:p>
    <w:p w14:paraId="439BAFA8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如变更涉及配置信息变动，须及时更新配置库具体参见《</w:t>
      </w:r>
      <w:r>
        <w:rPr>
          <w:rFonts w:hint="eastAsia"/>
          <w:lang w:eastAsia="zh-CN"/>
        </w:rPr>
        <w:t>配置管理制度》</w:t>
      </w:r>
      <w:r>
        <w:rPr>
          <w:rFonts w:hint="default"/>
        </w:rPr>
        <w:t>。</w:t>
      </w:r>
    </w:p>
    <w:p w14:paraId="18063984">
      <w:pPr>
        <w:pStyle w:val="47"/>
        <w:bidi w:val="0"/>
        <w:rPr>
          <w:rFonts w:hint="eastAsia"/>
          <w:lang w:val="en-US" w:eastAsia="zh-CN"/>
        </w:rPr>
      </w:pPr>
      <w:bookmarkStart w:id="20" w:name="_Toc20393"/>
      <w:r>
        <w:rPr>
          <w:rFonts w:hint="eastAsia"/>
          <w:lang w:val="en-US" w:eastAsia="zh-CN"/>
        </w:rPr>
        <w:t>一般变更子流程及过程描述</w:t>
      </w:r>
      <w:bookmarkEnd w:id="20"/>
    </w:p>
    <w:p w14:paraId="4EBBBF35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一般变更子流程如图5-3所示:</w:t>
      </w:r>
    </w:p>
    <w:p w14:paraId="74CEBEFF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一般变更子流程</w:t>
      </w:r>
    </w:p>
    <w:p w14:paraId="7FE3E97B">
      <w:pPr>
        <w:pStyle w:val="4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96.15pt;width:401.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 w14:paraId="230A984D">
      <w:pPr>
        <w:pStyle w:val="48"/>
        <w:bidi w:val="0"/>
        <w:rPr>
          <w:rFonts w:hint="default"/>
        </w:rPr>
      </w:pPr>
      <w:bookmarkStart w:id="21" w:name="_Toc9260"/>
      <w:r>
        <w:rPr>
          <w:rFonts w:hint="default"/>
        </w:rPr>
        <w:t>变更记录</w:t>
      </w:r>
      <w:bookmarkEnd w:id="21"/>
    </w:p>
    <w:p w14:paraId="77AFFABF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。</w:t>
      </w:r>
    </w:p>
    <w:p w14:paraId="5E501BF3">
      <w:pPr>
        <w:pStyle w:val="48"/>
        <w:bidi w:val="0"/>
        <w:rPr>
          <w:rFonts w:hint="default"/>
        </w:rPr>
      </w:pPr>
      <w:bookmarkStart w:id="22" w:name="_Toc6275"/>
      <w:r>
        <w:rPr>
          <w:rFonts w:hint="default"/>
        </w:rPr>
        <w:t>变更分派</w:t>
      </w:r>
      <w:bookmarkEnd w:id="22"/>
    </w:p>
    <w:p w14:paraId="6E0674D7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分派任务，指定变更实施人员。</w:t>
      </w:r>
    </w:p>
    <w:p w14:paraId="55E68203">
      <w:pPr>
        <w:pStyle w:val="48"/>
        <w:bidi w:val="0"/>
        <w:rPr>
          <w:rFonts w:hint="default"/>
        </w:rPr>
      </w:pPr>
      <w:bookmarkStart w:id="23" w:name="_Toc4683"/>
      <w:r>
        <w:rPr>
          <w:rFonts w:hint="default"/>
        </w:rPr>
        <w:t>制定变更方案</w:t>
      </w:r>
      <w:bookmarkEnd w:id="23"/>
    </w:p>
    <w:p w14:paraId="5C80B2F8">
      <w:pPr>
        <w:pStyle w:val="46"/>
        <w:bidi w:val="0"/>
        <w:rPr>
          <w:rFonts w:hint="default"/>
        </w:rPr>
      </w:pPr>
      <w:r>
        <w:rPr>
          <w:rFonts w:hint="default"/>
        </w:rPr>
        <w:t>变更执行人根据变更需求制定变更方案，并提交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审核。</w:t>
      </w:r>
    </w:p>
    <w:p w14:paraId="219CC12A">
      <w:pPr>
        <w:pStyle w:val="48"/>
        <w:bidi w:val="0"/>
        <w:rPr>
          <w:rStyle w:val="59"/>
          <w:rFonts w:hint="default"/>
        </w:rPr>
      </w:pPr>
      <w:bookmarkStart w:id="24" w:name="_Toc23351"/>
      <w:r>
        <w:rPr>
          <w:rStyle w:val="59"/>
          <w:rFonts w:hint="default"/>
        </w:rPr>
        <w:t>方案审核或测试</w:t>
      </w:r>
      <w:bookmarkEnd w:id="24"/>
    </w:p>
    <w:p w14:paraId="7BA13E50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变更实施人员</w:t>
      </w:r>
      <w:r>
        <w:rPr>
          <w:rFonts w:hint="default"/>
        </w:rPr>
        <w:t>对变更方案进行审核或安排测试，审核通过后方可交付实施。</w:t>
      </w:r>
    </w:p>
    <w:p w14:paraId="074E2FF3">
      <w:pPr>
        <w:pStyle w:val="48"/>
        <w:bidi w:val="0"/>
        <w:rPr>
          <w:rFonts w:hint="default"/>
        </w:rPr>
      </w:pPr>
      <w:bookmarkStart w:id="25" w:name="_Toc28058"/>
      <w:r>
        <w:rPr>
          <w:rFonts w:hint="default"/>
        </w:rPr>
        <w:t>变更实施</w:t>
      </w:r>
      <w:bookmarkEnd w:id="25"/>
    </w:p>
    <w:p w14:paraId="67355835">
      <w:pPr>
        <w:pStyle w:val="46"/>
        <w:bidi w:val="0"/>
        <w:rPr>
          <w:rFonts w:hint="default"/>
        </w:rPr>
      </w:pPr>
      <w:r>
        <w:rPr>
          <w:rFonts w:hint="default"/>
        </w:rPr>
        <w:t>变更实施人员按方案执行变更。如实施失败，须执行回退计划。</w:t>
      </w:r>
    </w:p>
    <w:p w14:paraId="479E829B">
      <w:pPr>
        <w:pStyle w:val="48"/>
        <w:bidi w:val="0"/>
        <w:rPr>
          <w:rFonts w:hint="default"/>
        </w:rPr>
      </w:pPr>
      <w:bookmarkStart w:id="26" w:name="_Toc32557"/>
      <w:r>
        <w:rPr>
          <w:rFonts w:hint="default"/>
        </w:rPr>
        <w:t>更新配置库</w:t>
      </w:r>
      <w:bookmarkEnd w:id="26"/>
    </w:p>
    <w:p w14:paraId="09EDFF89">
      <w:pPr>
        <w:pStyle w:val="46"/>
        <w:bidi w:val="0"/>
        <w:rPr>
          <w:rFonts w:hint="default"/>
          <w:lang w:val="en-US" w:eastAsia="zh-CN"/>
        </w:rPr>
      </w:pPr>
      <w:r>
        <w:rPr>
          <w:rFonts w:hint="default"/>
        </w:rPr>
        <w:t>如变更涉及配置信息变动，须及时更新配置库。具体参见《</w:t>
      </w:r>
      <w:r>
        <w:rPr>
          <w:rFonts w:hint="eastAsia"/>
          <w:lang w:eastAsia="zh-CN"/>
        </w:rPr>
        <w:t>配置管理制度》</w:t>
      </w:r>
    </w:p>
    <w:p w14:paraId="1BE92A65">
      <w:pPr>
        <w:pStyle w:val="47"/>
        <w:bidi w:val="0"/>
        <w:rPr>
          <w:rFonts w:hint="eastAsia"/>
          <w:lang w:val="en-US" w:eastAsia="zh-CN"/>
        </w:rPr>
      </w:pPr>
      <w:bookmarkStart w:id="27" w:name="_Toc32685"/>
      <w:r>
        <w:rPr>
          <w:rFonts w:hint="eastAsia"/>
          <w:lang w:val="en-US" w:eastAsia="zh-CN"/>
        </w:rPr>
        <w:t>重大变更子流程及过程描述</w:t>
      </w:r>
      <w:bookmarkEnd w:id="27"/>
    </w:p>
    <w:p w14:paraId="75C3B966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重大变更子流程如图5-4所示:</w:t>
      </w:r>
    </w:p>
    <w:p w14:paraId="39472859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重大变更子流程</w:t>
      </w:r>
    </w:p>
    <w:p w14:paraId="603E902F">
      <w:pPr>
        <w:pStyle w:val="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54.65pt;width:444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 w14:paraId="56144DA1">
      <w:pPr>
        <w:pStyle w:val="48"/>
        <w:bidi w:val="0"/>
        <w:rPr>
          <w:rFonts w:hint="default"/>
        </w:rPr>
      </w:pPr>
      <w:bookmarkStart w:id="28" w:name="_Toc28722"/>
      <w:r>
        <w:rPr>
          <w:rFonts w:hint="default"/>
        </w:rPr>
        <w:t>变更记录</w:t>
      </w:r>
      <w:bookmarkEnd w:id="28"/>
    </w:p>
    <w:p w14:paraId="36CD8D7E">
      <w:pPr>
        <w:pStyle w:val="46"/>
        <w:bidi w:val="0"/>
        <w:rPr>
          <w:rFonts w:hint="default"/>
        </w:rPr>
      </w:pPr>
      <w:r>
        <w:rPr>
          <w:rFonts w:hint="default"/>
        </w:rPr>
        <w:t>由</w:t>
      </w:r>
      <w:r>
        <w:rPr>
          <w:rFonts w:hint="eastAsia"/>
          <w:lang w:eastAsia="zh-CN"/>
        </w:rPr>
        <w:t>运维</w:t>
      </w:r>
      <w:r>
        <w:rPr>
          <w:rFonts w:hint="eastAsia"/>
          <w:lang w:val="en-US" w:eastAsia="zh-CN"/>
        </w:rPr>
        <w:t>部经理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。</w:t>
      </w:r>
    </w:p>
    <w:p w14:paraId="6D6E8852">
      <w:pPr>
        <w:pStyle w:val="48"/>
        <w:bidi w:val="0"/>
        <w:rPr>
          <w:rFonts w:hint="default"/>
        </w:rPr>
      </w:pPr>
      <w:bookmarkStart w:id="29" w:name="_Toc21378"/>
      <w:r>
        <w:rPr>
          <w:rFonts w:hint="default"/>
        </w:rPr>
        <w:t>重大变更确认</w:t>
      </w:r>
      <w:bookmarkEnd w:id="29"/>
    </w:p>
    <w:p w14:paraId="0D7046F8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default"/>
        </w:rPr>
        <w:t>根据变更影响程度进一步调查，确认是否属于重大变更。</w:t>
      </w:r>
    </w:p>
    <w:p w14:paraId="3C292F65">
      <w:pPr>
        <w:pStyle w:val="48"/>
        <w:bidi w:val="0"/>
        <w:rPr>
          <w:rFonts w:hint="default"/>
        </w:rPr>
      </w:pPr>
      <w:bookmarkStart w:id="30" w:name="_Toc10792"/>
      <w:r>
        <w:rPr>
          <w:rFonts w:hint="default"/>
        </w:rPr>
        <w:t>变更评估</w:t>
      </w:r>
      <w:bookmarkEnd w:id="30"/>
    </w:p>
    <w:p w14:paraId="65BBC89A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default"/>
        </w:rPr>
        <w:t>召集评估委员会，对变更方案及计划进行评估，内容包括实施成本、风险、预期效果及可预见问题等。评估委员会成员可包括公司相关部门经理、副经理、主管、业务骨干、研发人员及技术服务人员等，特殊情况下可邀请企业代表参与。评估后须形成会议纪要。</w:t>
      </w:r>
    </w:p>
    <w:p w14:paraId="5DC4C3A2">
      <w:pPr>
        <w:pStyle w:val="48"/>
        <w:bidi w:val="0"/>
        <w:rPr>
          <w:rFonts w:hint="default"/>
        </w:rPr>
      </w:pPr>
      <w:bookmarkStart w:id="31" w:name="_Toc1765"/>
      <w:r>
        <w:rPr>
          <w:rFonts w:hint="default"/>
        </w:rPr>
        <w:t>变更分配</w:t>
      </w:r>
      <w:bookmarkEnd w:id="31"/>
    </w:p>
    <w:p w14:paraId="7C5FC226">
      <w:pPr>
        <w:pStyle w:val="46"/>
        <w:bidi w:val="0"/>
        <w:rPr>
          <w:rFonts w:hint="default"/>
        </w:rPr>
      </w:pPr>
      <w:r>
        <w:rPr>
          <w:rFonts w:hint="default"/>
        </w:rPr>
        <w:t>评估通过后，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分派任务，指定变更执行人。</w:t>
      </w:r>
    </w:p>
    <w:p w14:paraId="26DA6E44">
      <w:pPr>
        <w:pStyle w:val="48"/>
        <w:bidi w:val="0"/>
        <w:rPr>
          <w:rFonts w:hint="default"/>
        </w:rPr>
      </w:pPr>
      <w:bookmarkStart w:id="32" w:name="_Toc26449"/>
      <w:r>
        <w:rPr>
          <w:rFonts w:hint="default"/>
        </w:rPr>
        <w:t>制定变更方案</w:t>
      </w:r>
      <w:bookmarkEnd w:id="32"/>
    </w:p>
    <w:p w14:paraId="7BA4085B">
      <w:pPr>
        <w:pStyle w:val="46"/>
        <w:bidi w:val="0"/>
        <w:rPr>
          <w:rFonts w:hint="default"/>
        </w:rPr>
      </w:pPr>
      <w:r>
        <w:rPr>
          <w:rFonts w:hint="default"/>
        </w:rPr>
        <w:t>变更实施人员根据变更需求编写《变更方案》，内容包括实施计划、测试计划和回退计划，并提交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确认。如变更申请中未包含回退计划，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不应批准变更。</w:t>
      </w:r>
    </w:p>
    <w:p w14:paraId="4BA438FE">
      <w:pPr>
        <w:pStyle w:val="48"/>
        <w:bidi w:val="0"/>
        <w:rPr>
          <w:rFonts w:hint="default"/>
        </w:rPr>
      </w:pPr>
      <w:bookmarkStart w:id="33" w:name="_Toc22543"/>
      <w:r>
        <w:rPr>
          <w:rFonts w:hint="default"/>
        </w:rPr>
        <w:t>变更方案测试</w:t>
      </w:r>
      <w:bookmarkEnd w:id="33"/>
    </w:p>
    <w:p w14:paraId="0C521563">
      <w:pPr>
        <w:pStyle w:val="46"/>
        <w:bidi w:val="0"/>
        <w:rPr>
          <w:rFonts w:hint="default"/>
        </w:rPr>
      </w:pPr>
      <w:r>
        <w:rPr>
          <w:rFonts w:hint="default"/>
        </w:rPr>
        <w:t>变更实施人员应对《变更方案》进行测试，通过后将测试报告提交</w:t>
      </w:r>
      <w:r>
        <w:rPr>
          <w:rFonts w:hint="eastAsia"/>
          <w:lang w:eastAsia="zh-CN"/>
        </w:rPr>
        <w:t>运维</w:t>
      </w:r>
      <w:r>
        <w:rPr>
          <w:rFonts w:hint="eastAsia"/>
          <w:lang w:val="en-US" w:eastAsia="zh-CN"/>
        </w:rPr>
        <w:t>部归档</w:t>
      </w:r>
      <w:r>
        <w:rPr>
          <w:rFonts w:hint="default"/>
        </w:rPr>
        <w:t>。</w:t>
      </w:r>
    </w:p>
    <w:p w14:paraId="22E36253">
      <w:pPr>
        <w:pStyle w:val="48"/>
        <w:bidi w:val="0"/>
        <w:rPr>
          <w:rFonts w:hint="default"/>
        </w:rPr>
      </w:pPr>
      <w:bookmarkStart w:id="34" w:name="_Toc11777"/>
      <w:r>
        <w:rPr>
          <w:rFonts w:hint="default"/>
        </w:rPr>
        <w:t>方案评审与批准</w:t>
      </w:r>
      <w:bookmarkEnd w:id="34"/>
    </w:p>
    <w:p w14:paraId="06BEA91C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召集变更管理委员会对《变更方案》进行评审，如条件允许，应对方案进行验证。验证通过后，将《变更方案》及测试结果提交部门经理及主管领导逐级审批，通过后方可实施。</w:t>
      </w:r>
    </w:p>
    <w:p w14:paraId="56542747">
      <w:pPr>
        <w:pStyle w:val="48"/>
        <w:bidi w:val="0"/>
        <w:rPr>
          <w:rFonts w:hint="default"/>
        </w:rPr>
      </w:pPr>
      <w:bookmarkStart w:id="35" w:name="_Toc22810"/>
      <w:r>
        <w:rPr>
          <w:rFonts w:hint="default"/>
        </w:rPr>
        <w:t>变更实施</w:t>
      </w:r>
      <w:bookmarkEnd w:id="35"/>
    </w:p>
    <w:p w14:paraId="11EC5416">
      <w:pPr>
        <w:pStyle w:val="46"/>
        <w:bidi w:val="0"/>
        <w:rPr>
          <w:rFonts w:hint="default"/>
        </w:rPr>
      </w:pPr>
      <w:r>
        <w:rPr>
          <w:rFonts w:hint="default"/>
        </w:rPr>
        <w:t>变更执行人按方案执行变更。如实施失败，须执行回退计划。</w:t>
      </w:r>
    </w:p>
    <w:p w14:paraId="224D3AE7">
      <w:pPr>
        <w:pStyle w:val="48"/>
        <w:bidi w:val="0"/>
        <w:rPr>
          <w:rFonts w:hint="default"/>
        </w:rPr>
      </w:pPr>
      <w:bookmarkStart w:id="36" w:name="_Toc8366"/>
      <w:r>
        <w:rPr>
          <w:rFonts w:hint="default"/>
        </w:rPr>
        <w:t>更新配置库</w:t>
      </w:r>
      <w:bookmarkEnd w:id="36"/>
    </w:p>
    <w:p w14:paraId="043470E8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</w:t>
      </w:r>
      <w:r>
        <w:rPr>
          <w:rFonts w:hint="eastAsia"/>
          <w:lang w:val="en-US" w:eastAsia="zh-CN"/>
        </w:rPr>
        <w:t>必须</w:t>
      </w:r>
      <w:r>
        <w:rPr>
          <w:rFonts w:hint="default"/>
        </w:rPr>
        <w:t>及时更新配置库。</w:t>
      </w:r>
      <w:r>
        <w:rPr>
          <w:rFonts w:hint="eastAsia"/>
          <w:lang w:val="en-US" w:eastAsia="zh-CN"/>
        </w:rPr>
        <w:t>具体</w:t>
      </w:r>
      <w:r>
        <w:rPr>
          <w:rFonts w:hint="default"/>
        </w:rPr>
        <w:t>具体参见《</w:t>
      </w:r>
      <w:r>
        <w:rPr>
          <w:rFonts w:hint="eastAsia"/>
          <w:lang w:eastAsia="zh-CN"/>
        </w:rPr>
        <w:t>配置管理制度》</w:t>
      </w:r>
      <w:r>
        <w:rPr>
          <w:rFonts w:hint="default"/>
        </w:rPr>
        <w:t>。</w:t>
      </w:r>
    </w:p>
    <w:p w14:paraId="75EFF541">
      <w:pPr>
        <w:pStyle w:val="47"/>
        <w:bidi w:val="0"/>
        <w:rPr>
          <w:rFonts w:hint="default"/>
          <w:lang w:val="en-US" w:eastAsia="zh-CN"/>
        </w:rPr>
      </w:pPr>
      <w:bookmarkStart w:id="37" w:name="_Toc16453"/>
      <w:r>
        <w:rPr>
          <w:rFonts w:hint="eastAsia"/>
          <w:lang w:val="en-US" w:eastAsia="zh-CN"/>
        </w:rPr>
        <w:t>紧急变更子流程及过程描述</w:t>
      </w:r>
      <w:bookmarkEnd w:id="37"/>
    </w:p>
    <w:p w14:paraId="7FD64BA2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紧急变更子流程如图5-5所示:</w:t>
      </w:r>
    </w:p>
    <w:p w14:paraId="4921E21B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紧急变更子流程</w:t>
      </w:r>
    </w:p>
    <w:p w14:paraId="4F65FCC8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52pt;width:477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p w14:paraId="7D994B94">
      <w:pPr>
        <w:pStyle w:val="48"/>
        <w:bidi w:val="0"/>
        <w:rPr>
          <w:rFonts w:hint="default"/>
        </w:rPr>
      </w:pPr>
      <w:bookmarkStart w:id="38" w:name="_Toc19387"/>
      <w:r>
        <w:rPr>
          <w:rFonts w:hint="default"/>
        </w:rPr>
        <w:t>变更记录</w:t>
      </w:r>
      <w:bookmarkEnd w:id="38"/>
    </w:p>
    <w:p w14:paraId="3601D2CC">
      <w:pPr>
        <w:pStyle w:val="46"/>
        <w:bidi w:val="0"/>
        <w:rPr>
          <w:rFonts w:hint="default"/>
        </w:rPr>
      </w:pPr>
      <w:r>
        <w:rPr>
          <w:rFonts w:hint="default"/>
        </w:rPr>
        <w:t>由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或申请人填写《变更记录表》，并确定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。</w:t>
      </w:r>
    </w:p>
    <w:p w14:paraId="340F7EA1">
      <w:pPr>
        <w:pStyle w:val="48"/>
        <w:bidi w:val="0"/>
        <w:rPr>
          <w:rFonts w:hint="default"/>
        </w:rPr>
      </w:pPr>
      <w:bookmarkStart w:id="39" w:name="_Toc17176"/>
      <w:r>
        <w:rPr>
          <w:rFonts w:hint="default"/>
        </w:rPr>
        <w:t>紧急变更确认</w:t>
      </w:r>
      <w:bookmarkEnd w:id="39"/>
    </w:p>
    <w:p w14:paraId="453EA050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default"/>
        </w:rPr>
        <w:t>将《变更记录表》直接提交管理层，由分管副总确认并签字批准。</w:t>
      </w:r>
    </w:p>
    <w:p w14:paraId="33F6A709">
      <w:pPr>
        <w:pStyle w:val="48"/>
        <w:bidi w:val="0"/>
        <w:rPr>
          <w:rFonts w:hint="default"/>
        </w:rPr>
      </w:pPr>
      <w:bookmarkStart w:id="40" w:name="_Toc18039"/>
      <w:r>
        <w:rPr>
          <w:rFonts w:hint="default"/>
        </w:rPr>
        <w:t>变更分配</w:t>
      </w:r>
      <w:bookmarkEnd w:id="40"/>
    </w:p>
    <w:p w14:paraId="451E44D8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default"/>
        </w:rPr>
        <w:t>分派任务，指定变更实施人员。</w:t>
      </w:r>
    </w:p>
    <w:p w14:paraId="49B339E1">
      <w:pPr>
        <w:pStyle w:val="48"/>
        <w:bidi w:val="0"/>
        <w:rPr>
          <w:rFonts w:hint="default"/>
        </w:rPr>
      </w:pPr>
      <w:bookmarkStart w:id="41" w:name="_Toc7143"/>
      <w:r>
        <w:rPr>
          <w:rFonts w:hint="default"/>
        </w:rPr>
        <w:t>制定变更方案</w:t>
      </w:r>
      <w:bookmarkEnd w:id="41"/>
    </w:p>
    <w:p w14:paraId="465C579B">
      <w:pPr>
        <w:pStyle w:val="46"/>
        <w:bidi w:val="0"/>
        <w:rPr>
          <w:rFonts w:hint="default"/>
        </w:rPr>
      </w:pPr>
      <w:r>
        <w:rPr>
          <w:rFonts w:hint="default"/>
        </w:rPr>
        <w:t>变更实施人员根据变更需求编写《变更方案》，并提交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。</w:t>
      </w:r>
    </w:p>
    <w:p w14:paraId="6BB93EA2">
      <w:pPr>
        <w:pStyle w:val="48"/>
        <w:bidi w:val="0"/>
        <w:rPr>
          <w:rFonts w:hint="default"/>
        </w:rPr>
      </w:pPr>
      <w:bookmarkStart w:id="42" w:name="_Toc26911"/>
      <w:r>
        <w:rPr>
          <w:rFonts w:hint="default"/>
        </w:rPr>
        <w:t>变更实施</w:t>
      </w:r>
      <w:bookmarkEnd w:id="42"/>
    </w:p>
    <w:p w14:paraId="64D9553A">
      <w:pPr>
        <w:pStyle w:val="46"/>
        <w:bidi w:val="0"/>
        <w:rPr>
          <w:rFonts w:hint="default"/>
        </w:rPr>
      </w:pPr>
      <w:r>
        <w:rPr>
          <w:rFonts w:hint="default"/>
        </w:rPr>
        <w:t>变更执行人按方案执行变更。如实施失败，须执行回退计划。</w:t>
      </w:r>
    </w:p>
    <w:p w14:paraId="4119D488">
      <w:pPr>
        <w:pStyle w:val="48"/>
        <w:bidi w:val="0"/>
        <w:rPr>
          <w:rFonts w:hint="default"/>
        </w:rPr>
      </w:pPr>
      <w:bookmarkStart w:id="43" w:name="_Toc5200"/>
      <w:r>
        <w:rPr>
          <w:rFonts w:hint="default"/>
        </w:rPr>
        <w:t>更新配置库</w:t>
      </w:r>
      <w:bookmarkEnd w:id="43"/>
    </w:p>
    <w:p w14:paraId="773F18B3">
      <w:pPr>
        <w:pStyle w:val="46"/>
        <w:bidi w:val="0"/>
        <w:rPr>
          <w:rFonts w:hint="eastAsia"/>
          <w:lang w:eastAsia="zh-CN"/>
        </w:rPr>
      </w:pPr>
      <w:r>
        <w:rPr>
          <w:rFonts w:hint="default"/>
        </w:rPr>
        <w:t>如变更涉及配置信息变动，须及时更新配置库。具体参见《</w:t>
      </w:r>
      <w:r>
        <w:rPr>
          <w:rFonts w:hint="eastAsia"/>
          <w:lang w:eastAsia="zh-CN"/>
        </w:rPr>
        <w:t>配置管理制度》</w:t>
      </w:r>
    </w:p>
    <w:p w14:paraId="515ED9D6">
      <w:pPr>
        <w:pStyle w:val="47"/>
        <w:bidi w:val="0"/>
      </w:pPr>
      <w:bookmarkStart w:id="44" w:name="_Toc6088"/>
      <w:bookmarkStart w:id="45" w:name="_Toc10214"/>
      <w:r>
        <w:t>考核指标</w:t>
      </w:r>
      <w:bookmarkEnd w:id="44"/>
      <w:bookmarkEnd w:id="45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736"/>
        <w:gridCol w:w="1353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70E8829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36DC3899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3B6D449C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7BE0BA8E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64" w:type="dxa"/>
            <w:shd w:val="clear" w:color="auto" w:fill="auto"/>
            <w:vAlign w:val="top"/>
          </w:tcPr>
          <w:p w14:paraId="395C77A5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2583" w:type="dxa"/>
            <w:shd w:val="clear" w:color="auto" w:fill="auto"/>
            <w:vAlign w:val="top"/>
          </w:tcPr>
          <w:p w14:paraId="27347DB2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353" w:type="dxa"/>
            <w:shd w:val="clear" w:color="auto" w:fill="auto"/>
            <w:vAlign w:val="top"/>
          </w:tcPr>
          <w:p w14:paraId="2E961F64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3" w:type="dxa"/>
            <w:shd w:val="clear" w:color="auto" w:fill="auto"/>
            <w:vAlign w:val="top"/>
          </w:tcPr>
          <w:p w14:paraId="6A5D655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  <w:tr w14:paraId="49A93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64" w:type="dxa"/>
            <w:shd w:val="clear" w:color="auto" w:fill="auto"/>
            <w:vAlign w:val="top"/>
          </w:tcPr>
          <w:p w14:paraId="3E492724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060F392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2DCB926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57BBB1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</w:tr>
    </w:tbl>
    <w:p w14:paraId="1292F1DE">
      <w:pPr>
        <w:pStyle w:val="45"/>
        <w:bidi w:val="0"/>
        <w:rPr>
          <w:rStyle w:val="55"/>
          <w:rFonts w:hint="default" w:eastAsia="宋体"/>
          <w:lang w:val="en-US" w:eastAsia="zh-CN"/>
        </w:rPr>
      </w:pPr>
      <w:bookmarkStart w:id="46" w:name="bookmark3"/>
      <w:bookmarkEnd w:id="46"/>
      <w:bookmarkStart w:id="47" w:name="_Toc17424"/>
      <w:bookmarkStart w:id="48" w:name="_Toc1176"/>
      <w:r>
        <w:rPr>
          <w:rStyle w:val="55"/>
          <w:rFonts w:hint="eastAsia" w:eastAsia="宋体"/>
          <w:lang w:val="en-US" w:eastAsia="zh-CN"/>
        </w:rPr>
        <w:t>附则</w:t>
      </w:r>
      <w:bookmarkEnd w:id="47"/>
      <w:bookmarkEnd w:id="48"/>
    </w:p>
    <w:p w14:paraId="17535BA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45"/>
        <w:bidi w:val="0"/>
        <w:rPr>
          <w:rFonts w:hint="default"/>
          <w:lang w:val="en-US" w:eastAsia="zh-CN"/>
        </w:rPr>
      </w:pPr>
      <w:bookmarkStart w:id="49" w:name="bookmark14"/>
      <w:bookmarkEnd w:id="49"/>
      <w:bookmarkStart w:id="50" w:name="_Toc25427"/>
      <w:r>
        <w:rPr>
          <w:rFonts w:hint="eastAsia"/>
          <w:lang w:val="en-US" w:eastAsia="zh-CN"/>
        </w:rPr>
        <w:t>附件</w:t>
      </w:r>
      <w:bookmarkEnd w:id="50"/>
    </w:p>
    <w:p w14:paraId="40EDE0EF">
      <w:pPr>
        <w:pStyle w:val="56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B578C70">
      <w:pPr>
        <w:pStyle w:val="45"/>
        <w:bidi w:val="0"/>
        <w:rPr>
          <w:rFonts w:hint="eastAsia"/>
          <w:lang w:val="en-US" w:eastAsia="zh-CN"/>
        </w:rPr>
      </w:pPr>
      <w:bookmarkStart w:id="51" w:name="_Toc30495"/>
      <w:r>
        <w:rPr>
          <w:rFonts w:hint="eastAsia"/>
          <w:lang w:val="en-US" w:eastAsia="zh-CN"/>
        </w:rPr>
        <w:t>记录</w:t>
      </w:r>
      <w:bookmarkEnd w:id="51"/>
    </w:p>
    <w:p w14:paraId="45E0669A">
      <w:pPr>
        <w:pStyle w:val="56"/>
        <w:bidi w:val="0"/>
      </w:pPr>
      <w:r>
        <w:t>《变更方案》</w:t>
      </w:r>
    </w:p>
    <w:p w14:paraId="1884CF29">
      <w:pPr>
        <w:pStyle w:val="56"/>
        <w:bidi w:val="0"/>
      </w:pPr>
      <w:r>
        <w:t>《变更记录表》</w:t>
      </w:r>
    </w:p>
    <w:p w14:paraId="7B0B34D2">
      <w:pPr>
        <w:pStyle w:val="56"/>
        <w:bidi w:val="0"/>
        <w:rPr>
          <w:rFonts w:hint="eastAsia"/>
          <w:lang w:val="en-US" w:eastAsia="zh-CN"/>
        </w:rPr>
      </w:pPr>
      <w:r>
        <w:t>《变更报告》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20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FC45E2"/>
    <w:multiLevelType w:val="singleLevel"/>
    <w:tmpl w:val="BDFC45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218A7CF"/>
    <w:multiLevelType w:val="singleLevel"/>
    <w:tmpl w:val="D218A7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150BB5"/>
    <w:multiLevelType w:val="singleLevel"/>
    <w:tmpl w:val="F9150B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3F76E8"/>
    <w:rsid w:val="02105DD0"/>
    <w:rsid w:val="02235AB7"/>
    <w:rsid w:val="029B70E4"/>
    <w:rsid w:val="041E33B1"/>
    <w:rsid w:val="05573D16"/>
    <w:rsid w:val="05905D5B"/>
    <w:rsid w:val="05B178CA"/>
    <w:rsid w:val="05C8669A"/>
    <w:rsid w:val="08055CAB"/>
    <w:rsid w:val="084F422A"/>
    <w:rsid w:val="09615163"/>
    <w:rsid w:val="0A6F2050"/>
    <w:rsid w:val="0B13248D"/>
    <w:rsid w:val="0B4815C3"/>
    <w:rsid w:val="0B930577"/>
    <w:rsid w:val="0C1A35AD"/>
    <w:rsid w:val="0CA84E57"/>
    <w:rsid w:val="0DC14423"/>
    <w:rsid w:val="0E4869E6"/>
    <w:rsid w:val="0EBE244D"/>
    <w:rsid w:val="100912AD"/>
    <w:rsid w:val="104D4694"/>
    <w:rsid w:val="112A43FB"/>
    <w:rsid w:val="119775A7"/>
    <w:rsid w:val="127C427C"/>
    <w:rsid w:val="160F7CF5"/>
    <w:rsid w:val="167A1613"/>
    <w:rsid w:val="16C265E3"/>
    <w:rsid w:val="170C7BDF"/>
    <w:rsid w:val="1A264519"/>
    <w:rsid w:val="1A891612"/>
    <w:rsid w:val="1AC27A2C"/>
    <w:rsid w:val="1B8D153C"/>
    <w:rsid w:val="1CFA72C7"/>
    <w:rsid w:val="1D6E17A5"/>
    <w:rsid w:val="1D7B4B8F"/>
    <w:rsid w:val="1E360515"/>
    <w:rsid w:val="209179EB"/>
    <w:rsid w:val="21617F9F"/>
    <w:rsid w:val="25626B9F"/>
    <w:rsid w:val="262C093B"/>
    <w:rsid w:val="26747E2C"/>
    <w:rsid w:val="26E154C3"/>
    <w:rsid w:val="26FB67A0"/>
    <w:rsid w:val="27363334"/>
    <w:rsid w:val="279B1602"/>
    <w:rsid w:val="28862099"/>
    <w:rsid w:val="296511D8"/>
    <w:rsid w:val="2973086F"/>
    <w:rsid w:val="29980385"/>
    <w:rsid w:val="2A0635A2"/>
    <w:rsid w:val="2AFB189F"/>
    <w:rsid w:val="2B141C1D"/>
    <w:rsid w:val="2B1A6959"/>
    <w:rsid w:val="2B9C4A12"/>
    <w:rsid w:val="2BC0763F"/>
    <w:rsid w:val="2D381E44"/>
    <w:rsid w:val="2D6055AE"/>
    <w:rsid w:val="2E516CA5"/>
    <w:rsid w:val="2E84707B"/>
    <w:rsid w:val="2E9D013C"/>
    <w:rsid w:val="2F135073"/>
    <w:rsid w:val="2F4A02C4"/>
    <w:rsid w:val="2FF80E15"/>
    <w:rsid w:val="301D1535"/>
    <w:rsid w:val="3059170B"/>
    <w:rsid w:val="306C426A"/>
    <w:rsid w:val="317942D2"/>
    <w:rsid w:val="32024E86"/>
    <w:rsid w:val="32C13470"/>
    <w:rsid w:val="33896EE1"/>
    <w:rsid w:val="34034EE6"/>
    <w:rsid w:val="355E1D1F"/>
    <w:rsid w:val="359163BD"/>
    <w:rsid w:val="366559E4"/>
    <w:rsid w:val="36785717"/>
    <w:rsid w:val="36F25E64"/>
    <w:rsid w:val="36FA4FFE"/>
    <w:rsid w:val="37BF1626"/>
    <w:rsid w:val="384A559C"/>
    <w:rsid w:val="38FA4453"/>
    <w:rsid w:val="39431617"/>
    <w:rsid w:val="3A3D6832"/>
    <w:rsid w:val="3ABD22AA"/>
    <w:rsid w:val="3B6E533A"/>
    <w:rsid w:val="3C28373B"/>
    <w:rsid w:val="3C502C92"/>
    <w:rsid w:val="3C634773"/>
    <w:rsid w:val="3CEA3705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92101F0"/>
    <w:rsid w:val="4AA3483E"/>
    <w:rsid w:val="4AC42881"/>
    <w:rsid w:val="4AD909E8"/>
    <w:rsid w:val="4B644252"/>
    <w:rsid w:val="4C013661"/>
    <w:rsid w:val="4D343593"/>
    <w:rsid w:val="4ECA2430"/>
    <w:rsid w:val="4F540134"/>
    <w:rsid w:val="4F781E8C"/>
    <w:rsid w:val="50ED2406"/>
    <w:rsid w:val="518802F3"/>
    <w:rsid w:val="545C1DE3"/>
    <w:rsid w:val="54706218"/>
    <w:rsid w:val="54B725CE"/>
    <w:rsid w:val="54CD67D6"/>
    <w:rsid w:val="555962BC"/>
    <w:rsid w:val="579D4B86"/>
    <w:rsid w:val="57AC16EE"/>
    <w:rsid w:val="5859544B"/>
    <w:rsid w:val="58956A46"/>
    <w:rsid w:val="58C8202C"/>
    <w:rsid w:val="59347CE5"/>
    <w:rsid w:val="5ADC59C5"/>
    <w:rsid w:val="5BBB7799"/>
    <w:rsid w:val="5BC619FD"/>
    <w:rsid w:val="5C717B35"/>
    <w:rsid w:val="5C7D1B2E"/>
    <w:rsid w:val="5D072AA1"/>
    <w:rsid w:val="5DD3582E"/>
    <w:rsid w:val="5E133B7E"/>
    <w:rsid w:val="5E3B2A02"/>
    <w:rsid w:val="5E8425FB"/>
    <w:rsid w:val="608C7E04"/>
    <w:rsid w:val="60FF797D"/>
    <w:rsid w:val="623143ED"/>
    <w:rsid w:val="62364D94"/>
    <w:rsid w:val="62853344"/>
    <w:rsid w:val="637B1AF3"/>
    <w:rsid w:val="6457120A"/>
    <w:rsid w:val="64C73EA3"/>
    <w:rsid w:val="65F22540"/>
    <w:rsid w:val="66501015"/>
    <w:rsid w:val="668F4233"/>
    <w:rsid w:val="67931B01"/>
    <w:rsid w:val="689A2A1B"/>
    <w:rsid w:val="68AF296B"/>
    <w:rsid w:val="69862A24"/>
    <w:rsid w:val="69B61AD7"/>
    <w:rsid w:val="69D9062E"/>
    <w:rsid w:val="6ADC556D"/>
    <w:rsid w:val="6B6421C7"/>
    <w:rsid w:val="6B947BF6"/>
    <w:rsid w:val="6BCE07B8"/>
    <w:rsid w:val="6C7C0DB6"/>
    <w:rsid w:val="6C89702F"/>
    <w:rsid w:val="6D415D18"/>
    <w:rsid w:val="6DA615B2"/>
    <w:rsid w:val="6E5A5127"/>
    <w:rsid w:val="711710AD"/>
    <w:rsid w:val="7148395C"/>
    <w:rsid w:val="7169742F"/>
    <w:rsid w:val="71D074AE"/>
    <w:rsid w:val="72895FDA"/>
    <w:rsid w:val="72DC0914"/>
    <w:rsid w:val="747E1443"/>
    <w:rsid w:val="7695113D"/>
    <w:rsid w:val="77020109"/>
    <w:rsid w:val="78CC6D3B"/>
    <w:rsid w:val="78DC469B"/>
    <w:rsid w:val="79D23BD5"/>
    <w:rsid w:val="7A147095"/>
    <w:rsid w:val="7AF366E7"/>
    <w:rsid w:val="7B734B9C"/>
    <w:rsid w:val="7B914152"/>
    <w:rsid w:val="7C5E2475"/>
    <w:rsid w:val="7D1E37CD"/>
    <w:rsid w:val="7DD86C30"/>
    <w:rsid w:val="7DE52E49"/>
    <w:rsid w:val="7E993157"/>
    <w:rsid w:val="7EC14D4E"/>
    <w:rsid w:val="7F45025C"/>
    <w:rsid w:val="7FE068EF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2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Salutation"/>
    <w:basedOn w:val="1"/>
    <w:next w:val="1"/>
    <w:qFormat/>
    <w:uiPriority w:val="0"/>
  </w:style>
  <w:style w:type="paragraph" w:styleId="14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Date"/>
    <w:basedOn w:val="1"/>
    <w:next w:val="1"/>
    <w:qFormat/>
    <w:uiPriority w:val="0"/>
    <w:pPr>
      <w:ind w:left="100" w:leftChars="2500"/>
    </w:pPr>
  </w:style>
  <w:style w:type="paragraph" w:styleId="17">
    <w:name w:val="endnote text"/>
    <w:basedOn w:val="1"/>
    <w:qFormat/>
    <w:uiPriority w:val="0"/>
    <w:pPr>
      <w:snapToGrid w:val="0"/>
      <w:jc w:val="left"/>
    </w:pPr>
  </w:style>
  <w:style w:type="paragraph" w:styleId="18">
    <w:name w:val="Balloon Text"/>
    <w:basedOn w:val="1"/>
    <w:qFormat/>
    <w:uiPriority w:val="0"/>
    <w:rPr>
      <w:sz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21">
    <w:name w:val="Signature"/>
    <w:basedOn w:val="1"/>
    <w:qFormat/>
    <w:uiPriority w:val="0"/>
    <w:pPr>
      <w:ind w:left="100" w:leftChars="2100"/>
    </w:pPr>
  </w:style>
  <w:style w:type="paragraph" w:styleId="22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23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2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25">
    <w:name w:val="toc 2"/>
    <w:basedOn w:val="1"/>
    <w:next w:val="1"/>
    <w:qFormat/>
    <w:uiPriority w:val="0"/>
    <w:pPr>
      <w:ind w:left="420" w:leftChars="200"/>
    </w:pPr>
  </w:style>
  <w:style w:type="paragraph" w:styleId="26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27">
    <w:name w:val="Normal (Web)"/>
    <w:basedOn w:val="1"/>
    <w:qFormat/>
    <w:uiPriority w:val="0"/>
    <w:rPr>
      <w:sz w:val="24"/>
    </w:rPr>
  </w:style>
  <w:style w:type="paragraph" w:styleId="2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29">
    <w:name w:val="annotation subject"/>
    <w:basedOn w:val="12"/>
    <w:next w:val="12"/>
    <w:qFormat/>
    <w:uiPriority w:val="0"/>
    <w:rPr>
      <w:b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0"/>
    <w:rPr>
      <w:b/>
    </w:rPr>
  </w:style>
  <w:style w:type="character" w:styleId="34">
    <w:name w:val="endnote reference"/>
    <w:basedOn w:val="32"/>
    <w:qFormat/>
    <w:uiPriority w:val="0"/>
    <w:rPr>
      <w:vertAlign w:val="superscript"/>
    </w:rPr>
  </w:style>
  <w:style w:type="character" w:styleId="35">
    <w:name w:val="page number"/>
    <w:basedOn w:val="32"/>
    <w:qFormat/>
    <w:uiPriority w:val="0"/>
  </w:style>
  <w:style w:type="character" w:styleId="36">
    <w:name w:val="FollowedHyperlink"/>
    <w:basedOn w:val="32"/>
    <w:qFormat/>
    <w:uiPriority w:val="0"/>
    <w:rPr>
      <w:color w:val="800080"/>
      <w:u w:val="single"/>
    </w:rPr>
  </w:style>
  <w:style w:type="character" w:styleId="37">
    <w:name w:val="Emphasis"/>
    <w:basedOn w:val="32"/>
    <w:qFormat/>
    <w:uiPriority w:val="0"/>
    <w:rPr>
      <w:i/>
    </w:rPr>
  </w:style>
  <w:style w:type="character" w:styleId="38">
    <w:name w:val="Hyperlink"/>
    <w:basedOn w:val="32"/>
    <w:qFormat/>
    <w:uiPriority w:val="0"/>
    <w:rPr>
      <w:color w:val="0000FF"/>
      <w:u w:val="single"/>
    </w:rPr>
  </w:style>
  <w:style w:type="character" w:styleId="39">
    <w:name w:val="annotation reference"/>
    <w:basedOn w:val="32"/>
    <w:qFormat/>
    <w:uiPriority w:val="0"/>
    <w:rPr>
      <w:sz w:val="21"/>
    </w:rPr>
  </w:style>
  <w:style w:type="character" w:styleId="40">
    <w:name w:val="footnote reference"/>
    <w:basedOn w:val="32"/>
    <w:qFormat/>
    <w:uiPriority w:val="0"/>
    <w:rPr>
      <w:vertAlign w:val="superscript"/>
    </w:rPr>
  </w:style>
  <w:style w:type="paragraph" w:customStyle="1" w:styleId="41">
    <w:name w:val="柴_公司名"/>
    <w:basedOn w:val="2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42">
    <w:name w:val="柴_文档名"/>
    <w:basedOn w:val="2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4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45">
    <w:name w:val="柴_标题1"/>
    <w:basedOn w:val="2"/>
    <w:next w:val="46"/>
    <w:link w:val="55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46">
    <w:name w:val="柴_正文"/>
    <w:basedOn w:val="14"/>
    <w:link w:val="58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47">
    <w:name w:val="柴_标题2"/>
    <w:basedOn w:val="3"/>
    <w:next w:val="46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48">
    <w:name w:val="柴_标题3"/>
    <w:basedOn w:val="4"/>
    <w:next w:val="46"/>
    <w:link w:val="5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49">
    <w:name w:val="柴_目录"/>
    <w:basedOn w:val="1"/>
    <w:next w:val="14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3">
    <w:name w:val="Compact"/>
    <w:basedOn w:val="14"/>
    <w:qFormat/>
    <w:uiPriority w:val="0"/>
    <w:pPr>
      <w:spacing w:before="36" w:after="36"/>
    </w:pPr>
  </w:style>
  <w:style w:type="table" w:customStyle="1" w:styleId="5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55">
    <w:name w:val="柴_标题1 Char"/>
    <w:link w:val="45"/>
    <w:qFormat/>
    <w:uiPriority w:val="0"/>
    <w:rPr>
      <w:rFonts w:ascii="Arial" w:hAnsi="Arial" w:eastAsia="宋体"/>
      <w:sz w:val="32"/>
    </w:rPr>
  </w:style>
  <w:style w:type="paragraph" w:customStyle="1" w:styleId="56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57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58">
    <w:name w:val="柴_正文 Char"/>
    <w:link w:val="46"/>
    <w:qFormat/>
    <w:uiPriority w:val="0"/>
    <w:rPr>
      <w:rFonts w:ascii="Arial" w:hAnsi="Arial" w:eastAsia="宋体"/>
      <w:sz w:val="24"/>
      <w:lang w:eastAsia="zh-CN"/>
    </w:rPr>
  </w:style>
  <w:style w:type="character" w:customStyle="1" w:styleId="59">
    <w:name w:val="柴_标题3 Char"/>
    <w:link w:val="48"/>
    <w:qFormat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emf"/><Relationship Id="rId15" Type="http://schemas.openxmlformats.org/officeDocument/2006/relationships/oleObject" Target="embeddings/oleObject5.bin"/><Relationship Id="rId14" Type="http://schemas.openxmlformats.org/officeDocument/2006/relationships/image" Target="media/image5.e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2131</Words>
  <Characters>2228</Characters>
  <Lines>0</Lines>
  <Paragraphs>0</Paragraphs>
  <TotalTime>0</TotalTime>
  <ScaleCrop>false</ScaleCrop>
  <LinksUpToDate>false</LinksUpToDate>
  <CharactersWithSpaces>2292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2025-09-12T04:29:29Z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