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-07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45F52C45">
      <w:pPr>
        <w:pStyle w:val="29"/>
        <w:bidi w:val="0"/>
      </w:pPr>
      <w:r>
        <w:t>为达到规范服务组件发布流程、确保交付质量、有效控制变更风险及保障业务连续稳定运行的目的，特制定此制度。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290BDF62">
      <w:pPr>
        <w:pStyle w:val="29"/>
        <w:bidi w:val="0"/>
        <w:rPr>
          <w:rFonts w:hint="eastAsia"/>
          <w:lang w:val="en-US" w:eastAsia="zh-CN"/>
        </w:rPr>
      </w:pPr>
      <w:r>
        <w:t>发布管理原则应遵循</w:t>
      </w:r>
      <w:r>
        <w:rPr>
          <w:rFonts w:hint="default"/>
        </w:rPr>
        <w:t>流程标准化、风险可控化、审批规范化，确保所有发布活动经充分测试、授权及备有回退方案。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67DEA1B8">
      <w:pPr>
        <w:pStyle w:val="29"/>
        <w:bidi w:val="0"/>
      </w:pPr>
      <w:r>
        <w:t>公司部署的信息系统版本升级发布，包括信息系统集成项目和软件运维项目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62A5E9F5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运维项目经理</w:t>
      </w:r>
    </w:p>
    <w:p w14:paraId="7B4B12C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负责发布流程所有具体活动的协调、监控工作；制定发 布计划，</w:t>
      </w:r>
    </w:p>
    <w:p w14:paraId="5DDD04C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负责编写《发布报告》和《发布评估报告》；</w:t>
      </w:r>
    </w:p>
    <w:p w14:paraId="74270681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负责发布的审批；对发布流程定 期进行回顾，进行优化改善</w:t>
      </w:r>
    </w:p>
    <w:p w14:paraId="4D54B06A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网络工程师</w:t>
      </w:r>
    </w:p>
    <w:p w14:paraId="17CBE14F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分配版本，建立配置库</w:t>
      </w:r>
    </w:p>
    <w:p w14:paraId="1D6FF4A9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进行发布相关内容的配置检查和配合工作。</w:t>
      </w:r>
    </w:p>
    <w:p w14:paraId="1B4E7889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</w:p>
    <w:p w14:paraId="0DEE995D">
      <w:pPr>
        <w:pStyle w:val="29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负责对系统的软、硬件系统功能的编译实现、产品包的制作，负责系统的安装、调试等实施工作。</w:t>
      </w:r>
    </w:p>
    <w:p w14:paraId="2FC6C90F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测试工程师</w:t>
      </w:r>
    </w:p>
    <w:p w14:paraId="76ACDBC4">
      <w:pPr>
        <w:pStyle w:val="29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执行但远程测试，对缺陷进行记录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发布管理流程</w:t>
      </w:r>
    </w:p>
    <w:p w14:paraId="204CE28E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发布流程如5-1所示</w:t>
      </w:r>
    </w:p>
    <w:p w14:paraId="0CD28D47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STYLEREF "柴_标题1" \n \*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SEQ 图 \* ARABIC  \s 1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发布管理流程</w:t>
      </w:r>
    </w:p>
    <w:p w14:paraId="33D1354B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9.95pt;width:400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34F962FD">
      <w:pPr>
        <w:pStyle w:val="30"/>
        <w:bidi w:val="0"/>
        <w:rPr>
          <w:rStyle w:val="39"/>
          <w:rFonts w:hint="default"/>
          <w:lang w:val="en-US" w:eastAsia="zh-CN"/>
        </w:rPr>
      </w:pPr>
      <w:r>
        <w:rPr>
          <w:rStyle w:val="39"/>
          <w:rFonts w:hint="eastAsia"/>
          <w:lang w:val="en-US" w:eastAsia="zh-CN"/>
        </w:rPr>
        <w:t>流程说明</w:t>
      </w:r>
    </w:p>
    <w:p w14:paraId="29400A71">
      <w:pPr>
        <w:pStyle w:val="31"/>
        <w:bidi w:val="0"/>
      </w:pPr>
      <w:r>
        <w:t>制定发布方案</w:t>
      </w:r>
    </w:p>
    <w:p w14:paraId="2D83FA44">
      <w:pPr>
        <w:pStyle w:val="40"/>
        <w:numPr>
          <w:ilvl w:val="0"/>
          <w:numId w:val="6"/>
        </w:numPr>
        <w:bidi w:val="0"/>
        <w:ind w:left="425" w:leftChars="0" w:hanging="425" w:firstLineChars="0"/>
      </w:pPr>
      <w:r>
        <w:t>发布负责人根据变更计划制定《发布方案》，发布方案一般包括：</w:t>
      </w:r>
    </w:p>
    <w:p w14:paraId="0A36BE1B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描述发布的目的和背景；</w:t>
      </w:r>
    </w:p>
    <w:p w14:paraId="66624C06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描述发布影响范围；</w:t>
      </w:r>
    </w:p>
    <w:p w14:paraId="670641A7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确定参与发布的部门及人员；</w:t>
      </w:r>
    </w:p>
    <w:p w14:paraId="7786A769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对客户和服务支持人员的交流、准备、备案和培训；</w:t>
      </w:r>
    </w:p>
    <w:p w14:paraId="619D799D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确定测试、培训、客服支持、现场部署等工作计划，包含上线规划；</w:t>
      </w:r>
    </w:p>
    <w:p w14:paraId="6501293F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安排部署完成的后续工作计划；</w:t>
      </w:r>
    </w:p>
    <w:p w14:paraId="24D8106C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确定在发布失败情况下的退回方案；</w:t>
      </w:r>
    </w:p>
    <w:p w14:paraId="3BAFEEB8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可预见问题以及相应的解决方法；</w:t>
      </w:r>
    </w:p>
    <w:p w14:paraId="233D04B8">
      <w:pPr>
        <w:pStyle w:val="40"/>
        <w:numPr>
          <w:ilvl w:val="0"/>
          <w:numId w:val="7"/>
        </w:numPr>
        <w:bidi w:val="0"/>
        <w:ind w:left="845" w:leftChars="0" w:hanging="425" w:firstLineChars="0"/>
      </w:pPr>
      <w:r>
        <w:t>确定与软、硬件有关的配置基线。</w:t>
      </w:r>
    </w:p>
    <w:p w14:paraId="5611C976">
      <w:pPr>
        <w:pStyle w:val="31"/>
        <w:bidi w:val="0"/>
      </w:pPr>
      <w:r>
        <w:t>发布方案评审</w:t>
      </w:r>
    </w:p>
    <w:p w14:paraId="676D8628">
      <w:pPr>
        <w:pStyle w:val="40"/>
        <w:numPr>
          <w:numId w:val="0"/>
        </w:numPr>
        <w:bidi w:val="0"/>
        <w:ind w:leftChars="0"/>
      </w:pPr>
      <w:r>
        <w:t>由发布负责人牵头，各发布有关部门负责人参与评审发布方案，评审通过后实施。</w:t>
      </w:r>
    </w:p>
    <w:p w14:paraId="0E327290">
      <w:pPr>
        <w:pStyle w:val="31"/>
        <w:bidi w:val="0"/>
      </w:pPr>
      <w:bookmarkStart w:id="4" w:name="bookmark15"/>
      <w:bookmarkEnd w:id="4"/>
      <w:r>
        <w:t>构建测试环境、测试和验收</w:t>
      </w:r>
    </w:p>
    <w:p w14:paraId="118A2176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根据方案，在实施之前如果需要内部测试，需要测试人员根据发布方案搭建测试环境。 内部测试，包括软件功能测试以及安装流程等方面的测试。测试完成后则完成系统程序的验收。测试和验收结果将在《发布测试报告》中体现。测试结果得到运维部与技术部认可后安排上线。</w:t>
      </w:r>
    </w:p>
    <w:p w14:paraId="49161689">
      <w:pPr>
        <w:pStyle w:val="31"/>
        <w:bidi w:val="0"/>
      </w:pPr>
      <w:bookmarkStart w:id="5" w:name="bookmark16"/>
      <w:bookmarkEnd w:id="5"/>
      <w:r>
        <w:t>上线规划</w:t>
      </w:r>
    </w:p>
    <w:p w14:paraId="16D1F493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通常情况下发布方案包括上线计划，即在发布方案中已经确定了上线计划，个别重大发布可对原有《发布方案》 中计划的拓展，其中要说明安装和测试预期结果，并制作详细的上线时间安排、工作安排和详细的上线步骤、回退计划等。</w:t>
      </w:r>
    </w:p>
    <w:p w14:paraId="163D7E0D">
      <w:pPr>
        <w:pStyle w:val="31"/>
        <w:bidi w:val="0"/>
      </w:pPr>
      <w:bookmarkStart w:id="6" w:name="bookmark17"/>
      <w:bookmarkEnd w:id="6"/>
      <w:r>
        <w:t>上线审批</w:t>
      </w:r>
    </w:p>
    <w:p w14:paraId="45759C99">
      <w:pPr>
        <w:pStyle w:val="40"/>
        <w:numPr>
          <w:ilvl w:val="0"/>
          <w:numId w:val="10"/>
        </w:numPr>
        <w:bidi w:val="0"/>
        <w:ind w:left="425" w:leftChars="0" w:hanging="425" w:firstLineChars="0"/>
      </w:pPr>
      <w:r>
        <w:t>通常情况下《发布方案》包含《上线计划》 ，因此在方案审批时已对《上线计划》也同时确认。</w:t>
      </w:r>
    </w:p>
    <w:p w14:paraId="59541D9E">
      <w:pPr>
        <w:pStyle w:val="40"/>
        <w:numPr>
          <w:ilvl w:val="0"/>
          <w:numId w:val="10"/>
        </w:numPr>
        <w:bidi w:val="0"/>
        <w:ind w:left="425" w:leftChars="0" w:hanging="425" w:firstLineChars="0"/>
      </w:pPr>
      <w:r>
        <w:t>若有单独制作《上线计划》的， 由发布负责人提交运维部与技术部主管审核确认后发布。</w:t>
      </w:r>
    </w:p>
    <w:p w14:paraId="768135F4">
      <w:pPr>
        <w:pStyle w:val="31"/>
        <w:bidi w:val="0"/>
      </w:pPr>
      <w:bookmarkStart w:id="7" w:name="bookmark18"/>
      <w:bookmarkEnd w:id="7"/>
      <w:r>
        <w:t>沟通和培训</w:t>
      </w:r>
    </w:p>
    <w:p w14:paraId="771762A0">
      <w:pPr>
        <w:pStyle w:val="40"/>
        <w:numPr>
          <w:ilvl w:val="0"/>
          <w:numId w:val="10"/>
        </w:numPr>
        <w:bidi w:val="0"/>
        <w:ind w:left="425" w:leftChars="0" w:hanging="425" w:firstLineChars="0"/>
      </w:pPr>
      <w:r>
        <w:t>系统版本升级部署前，需要对服务支持人员进行沟通、知识更新培训，保障发布后的客服支持工作；需要对企业用户相关人员进行沟通和培训，发布上线通知，使得用户明确软件上线后对其工作有何影响，必要时对用户进行培训。</w:t>
      </w:r>
    </w:p>
    <w:p w14:paraId="5A4A0F2E">
      <w:pPr>
        <w:pStyle w:val="31"/>
        <w:bidi w:val="0"/>
      </w:pPr>
      <w:r>
        <w:t>分发和部署</w:t>
      </w:r>
    </w:p>
    <w:p w14:paraId="3E27903B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经过环境构建、测试和试运行后，可进行软件的上线部署工作。</w:t>
      </w:r>
    </w:p>
    <w:p w14:paraId="563CB0A1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更新配置库</w:t>
      </w:r>
    </w:p>
    <w:p w14:paraId="7F8B1752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发布实施完成后，发布人员更新配置库的配置项信息。</w:t>
      </w:r>
    </w:p>
    <w:p w14:paraId="7E12EF8C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参照《配置管理过程》。</w:t>
      </w:r>
    </w:p>
    <w:p w14:paraId="144EE2A5">
      <w:pPr>
        <w:pStyle w:val="31"/>
        <w:bidi w:val="0"/>
      </w:pPr>
      <w:bookmarkStart w:id="8" w:name="bookmark20"/>
      <w:bookmarkEnd w:id="8"/>
      <w:r>
        <w:t>发布关闭</w:t>
      </w:r>
    </w:p>
    <w:p w14:paraId="6351AE8F">
      <w:pPr>
        <w:pStyle w:val="40"/>
        <w:numPr>
          <w:ilvl w:val="0"/>
          <w:numId w:val="12"/>
        </w:numPr>
        <w:bidi w:val="0"/>
        <w:ind w:left="425" w:leftChars="0" w:hanging="425" w:firstLineChars="0"/>
      </w:pPr>
      <w:r>
        <w:t>发布实施人员整理发布资料，对资料归档给配置管理员，最后由发布管理负责人关闭。</w:t>
      </w:r>
    </w:p>
    <w:p w14:paraId="28D908BF">
      <w:pPr>
        <w:pStyle w:val="31"/>
        <w:bidi w:val="0"/>
      </w:pPr>
      <w:bookmarkStart w:id="9" w:name="bookmark21"/>
      <w:bookmarkEnd w:id="9"/>
      <w:r>
        <w:t>发布报告</w:t>
      </w:r>
    </w:p>
    <w:p w14:paraId="7992F1A4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发布完成后，每季度对用户提出的因为升级导致的错误或问题， 由技术人员收集如下的信息：</w:t>
      </w:r>
    </w:p>
    <w:p w14:paraId="78DB0075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l 发布引起的事件或问题数量；</w:t>
      </w:r>
    </w:p>
    <w:p w14:paraId="4485345A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l 发布成功率</w:t>
      </w:r>
    </w:p>
    <w:p w14:paraId="5EF836AD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对发布数据进行分析，找出存在的问题，并提出纠正或预防措施，编写出《发布报告》，成为服务报告的一部分。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0" w:name="bookmark3"/>
      <w:bookmarkEnd w:id="10"/>
      <w:bookmarkStart w:id="11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11"/>
    </w:p>
    <w:p w14:paraId="17535BAC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2" w:name="bookmark14"/>
      <w:bookmarkEnd w:id="12"/>
      <w:r>
        <w:rPr>
          <w:rFonts w:hint="eastAsia"/>
          <w:lang w:val="en-US" w:eastAsia="zh-CN"/>
        </w:rPr>
        <w:t>附件</w:t>
      </w:r>
      <w:bookmarkStart w:id="13" w:name="_GoBack"/>
      <w:bookmarkEnd w:id="13"/>
    </w:p>
    <w:p w14:paraId="74F9B7C3">
      <w:pPr>
        <w:pStyle w:val="40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07220D53">
      <w:pPr>
        <w:pStyle w:val="40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6A767951">
      <w:pPr>
        <w:pStyle w:val="40"/>
        <w:bidi w:val="0"/>
      </w:pPr>
      <w:r>
        <w:t>《发布方案》</w:t>
      </w:r>
    </w:p>
    <w:p w14:paraId="0E6AE728">
      <w:pPr>
        <w:pStyle w:val="40"/>
        <w:bidi w:val="0"/>
      </w:pPr>
      <w:r>
        <w:t>《发布测试报告》</w:t>
      </w:r>
    </w:p>
    <w:p w14:paraId="1F316050">
      <w:pPr>
        <w:pStyle w:val="40"/>
        <w:bidi w:val="0"/>
      </w:pPr>
      <w:r>
        <w:t>《发布报告》</w:t>
      </w:r>
    </w:p>
    <w:p w14:paraId="78D22637">
      <w:pPr>
        <w:pStyle w:val="29"/>
        <w:rPr>
          <w:rFonts w:hint="eastAsia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50D46BF"/>
    <w:multiLevelType w:val="singleLevel"/>
    <w:tmpl w:val="A50D46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C449EA3"/>
    <w:multiLevelType w:val="singleLevel"/>
    <w:tmpl w:val="AC449E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978E7DE"/>
    <w:multiLevelType w:val="singleLevel"/>
    <w:tmpl w:val="B978E7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565E961"/>
    <w:multiLevelType w:val="singleLevel"/>
    <w:tmpl w:val="C565E9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167C790"/>
    <w:multiLevelType w:val="singleLevel"/>
    <w:tmpl w:val="D167C7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A8DB01B"/>
    <w:multiLevelType w:val="singleLevel"/>
    <w:tmpl w:val="DA8DB0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64392B3"/>
    <w:multiLevelType w:val="singleLevel"/>
    <w:tmpl w:val="164392B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255AA1D5"/>
    <w:multiLevelType w:val="singleLevel"/>
    <w:tmpl w:val="255AA1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6EE4F22"/>
    <w:multiLevelType w:val="singleLevel"/>
    <w:tmpl w:val="26EE4F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2688B41"/>
    <w:multiLevelType w:val="singleLevel"/>
    <w:tmpl w:val="52688B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4EE5127"/>
    <w:multiLevelType w:val="singleLevel"/>
    <w:tmpl w:val="64EE51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985D86A"/>
    <w:multiLevelType w:val="singleLevel"/>
    <w:tmpl w:val="6985D8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3063F06"/>
    <w:rsid w:val="157845C8"/>
    <w:rsid w:val="160F7CF5"/>
    <w:rsid w:val="167A1613"/>
    <w:rsid w:val="16C265E3"/>
    <w:rsid w:val="170C7BDF"/>
    <w:rsid w:val="1A264519"/>
    <w:rsid w:val="1AC27A2C"/>
    <w:rsid w:val="1B8D153C"/>
    <w:rsid w:val="1C1D3064"/>
    <w:rsid w:val="1CFA72C7"/>
    <w:rsid w:val="1D7065FD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CAB47C4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220028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8A50DEC"/>
    <w:rsid w:val="4A765968"/>
    <w:rsid w:val="4AA3483E"/>
    <w:rsid w:val="4AC42881"/>
    <w:rsid w:val="4AD909E8"/>
    <w:rsid w:val="4B644252"/>
    <w:rsid w:val="4C013661"/>
    <w:rsid w:val="4C35155C"/>
    <w:rsid w:val="4D343593"/>
    <w:rsid w:val="4ECA2430"/>
    <w:rsid w:val="4F540134"/>
    <w:rsid w:val="50325D42"/>
    <w:rsid w:val="54B725CE"/>
    <w:rsid w:val="54CD67D6"/>
    <w:rsid w:val="54FD03C4"/>
    <w:rsid w:val="55EA4BD8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602469"/>
    <w:rsid w:val="5E8425FB"/>
    <w:rsid w:val="608C7E04"/>
    <w:rsid w:val="60FF797D"/>
    <w:rsid w:val="62364D94"/>
    <w:rsid w:val="62853344"/>
    <w:rsid w:val="63151CCE"/>
    <w:rsid w:val="637B1AF3"/>
    <w:rsid w:val="63AB062A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DA615B2"/>
    <w:rsid w:val="702F00BF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652A29"/>
    <w:rsid w:val="7AF366E7"/>
    <w:rsid w:val="7B734B9C"/>
    <w:rsid w:val="7D1E37CD"/>
    <w:rsid w:val="7DD86C30"/>
    <w:rsid w:val="7E993157"/>
    <w:rsid w:val="7EC14D4E"/>
    <w:rsid w:val="7F45025C"/>
    <w:rsid w:val="7F88415D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link w:val="3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2 Char"/>
    <w:link w:val="30"/>
    <w:uiPriority w:val="0"/>
    <w:rPr>
      <w:rFonts w:ascii="Arial" w:hAnsi="Arial" w:eastAsia="宋体"/>
      <w:sz w:val="28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275</Words>
  <Characters>352</Characters>
  <Lines>0</Lines>
  <Paragraphs>0</Paragraphs>
  <TotalTime>0</TotalTime>
  <ScaleCrop>false</ScaleCrop>
  <LinksUpToDate>false</LinksUpToDate>
  <CharactersWithSpaces>378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2025-09-09T10:23:38Z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