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-07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9252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14990"/>
      <w:r>
        <w:rPr>
          <w:rFonts w:hint="eastAsia"/>
          <w:lang w:val="en-US" w:eastAsia="zh-CN"/>
        </w:rPr>
        <w:t>发布管理制度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3BE74703">
          <w:pPr>
            <w:pStyle w:val="16"/>
            <w:tabs>
              <w:tab w:val="right" w:leader="dot" w:pos="8306"/>
            </w:tabs>
          </w:pPr>
          <w:bookmarkStart w:id="32" w:name="_GoBack"/>
          <w:bookmarkEnd w:id="32"/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_Toc9252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_Toc9252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649A76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_Toc14990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发布管理制度</w:t>
          </w:r>
          <w:r>
            <w:tab/>
          </w:r>
          <w:r>
            <w:fldChar w:fldCharType="begin"/>
          </w:r>
          <w:r>
            <w:instrText xml:space="preserve"> PAGEREF _Toc14990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690A3B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_Toc23774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_Toc23774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A0C3C0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_Toc26039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_Toc26039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C3EDFE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_Toc23172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_Toc23172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26154A9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_Toc29188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_Toc29188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6744747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_Toc7676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运维项目经理</w:t>
          </w:r>
          <w:r>
            <w:tab/>
          </w:r>
          <w:r>
            <w:fldChar w:fldCharType="begin"/>
          </w:r>
          <w:r>
            <w:instrText xml:space="preserve"> PAGEREF _Toc7676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79BF855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_Toc1558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运维实施工程师</w:t>
          </w:r>
          <w:r>
            <w:tab/>
          </w:r>
          <w:r>
            <w:fldChar w:fldCharType="begin"/>
          </w:r>
          <w:r>
            <w:instrText xml:space="preserve"> PAGEREF _Toc1558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450C23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_Toc32627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发布管理流程</w:t>
          </w:r>
          <w:r>
            <w:tab/>
          </w:r>
          <w:r>
            <w:fldChar w:fldCharType="begin"/>
          </w:r>
          <w:r>
            <w:instrText xml:space="preserve"> PAGEREF _Toc32627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681A233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_Toc23884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5.1.1. </w:t>
          </w:r>
          <w:r>
            <w:t>制定发布方案</w:t>
          </w:r>
          <w:r>
            <w:tab/>
          </w:r>
          <w:r>
            <w:fldChar w:fldCharType="begin"/>
          </w:r>
          <w:r>
            <w:instrText xml:space="preserve"> PAGEREF _Toc23884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EDCBE04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_Toc2340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5.1.2. </w:t>
          </w:r>
          <w:r>
            <w:t>发布方案评审</w:t>
          </w:r>
          <w:r>
            <w:tab/>
          </w:r>
          <w:r>
            <w:fldChar w:fldCharType="begin"/>
          </w:r>
          <w:r>
            <w:instrText xml:space="preserve"> PAGEREF _Toc2340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30FDAB0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_Toc3043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5.1.3. </w:t>
          </w:r>
          <w:r>
            <w:t>构建测试环境、测试和验收</w:t>
          </w:r>
          <w:r>
            <w:tab/>
          </w:r>
          <w:r>
            <w:fldChar w:fldCharType="begin"/>
          </w:r>
          <w:r>
            <w:instrText xml:space="preserve"> PAGEREF _Toc3043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2779F78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_Toc11648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5.1.4. </w:t>
          </w:r>
          <w:r>
            <w:t>上线规划</w:t>
          </w:r>
          <w:r>
            <w:tab/>
          </w:r>
          <w:r>
            <w:fldChar w:fldCharType="begin"/>
          </w:r>
          <w:r>
            <w:instrText xml:space="preserve"> PAGEREF _Toc11648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FAADB45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_Toc21771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5.1.5. </w:t>
          </w:r>
          <w:r>
            <w:t>上线审批</w:t>
          </w:r>
          <w:r>
            <w:tab/>
          </w:r>
          <w:r>
            <w:fldChar w:fldCharType="begin"/>
          </w:r>
          <w:r>
            <w:instrText xml:space="preserve"> PAGEREF _Toc21771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B991379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_Toc23410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5.1.6. </w:t>
          </w:r>
          <w:r>
            <w:t>沟通和培训</w:t>
          </w:r>
          <w:r>
            <w:tab/>
          </w:r>
          <w:r>
            <w:fldChar w:fldCharType="begin"/>
          </w:r>
          <w:r>
            <w:instrText xml:space="preserve"> PAGEREF _Toc23410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EC6D0F5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_Toc10903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5.1.7. </w:t>
          </w:r>
          <w:r>
            <w:t>分发和部署</w:t>
          </w:r>
          <w:r>
            <w:tab/>
          </w:r>
          <w:r>
            <w:fldChar w:fldCharType="begin"/>
          </w:r>
          <w:r>
            <w:instrText xml:space="preserve"> PAGEREF _Toc10903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C2845C0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_Toc18891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5.1.8. </w:t>
          </w:r>
          <w:r>
            <w:t>发布关闭</w:t>
          </w:r>
          <w:r>
            <w:tab/>
          </w:r>
          <w:r>
            <w:fldChar w:fldCharType="begin"/>
          </w:r>
          <w:r>
            <w:instrText xml:space="preserve"> PAGEREF _Toc18891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6003478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_Toc27442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5.1.9. </w:t>
          </w:r>
          <w:r>
            <w:t>发布报告</w:t>
          </w:r>
          <w:r>
            <w:tab/>
          </w:r>
          <w:r>
            <w:fldChar w:fldCharType="begin"/>
          </w:r>
          <w:r>
            <w:instrText xml:space="preserve"> PAGEREF _Toc27442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9FAF5A6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_Toc23334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考核指标</w:t>
          </w:r>
          <w:r>
            <w:tab/>
          </w:r>
          <w:r>
            <w:fldChar w:fldCharType="begin"/>
          </w:r>
          <w:r>
            <w:instrText xml:space="preserve"> PAGEREF _Toc23334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5261DA9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_Toc23361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_Toc23361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D71944D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_Toc17850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_Toc17850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C866801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_Toc30173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_Toc30173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8"/>
        <w:bidi w:val="0"/>
      </w:pPr>
      <w:bookmarkStart w:id="2" w:name="_Toc23774"/>
      <w:r>
        <w:t>目的</w:t>
      </w:r>
      <w:bookmarkEnd w:id="2"/>
    </w:p>
    <w:p w14:paraId="45F52C45">
      <w:pPr>
        <w:pStyle w:val="29"/>
        <w:bidi w:val="0"/>
      </w:pPr>
      <w:r>
        <w:t>为达到规范服务组件发布流程、确保交付质量、有效控制变更风险及保障业务连续稳定运行的目的，特制定此制度。</w:t>
      </w:r>
    </w:p>
    <w:p w14:paraId="2D240536">
      <w:pPr>
        <w:pStyle w:val="28"/>
        <w:bidi w:val="0"/>
        <w:rPr>
          <w:rFonts w:hint="eastAsia"/>
          <w:lang w:val="en-US" w:eastAsia="zh-CN"/>
        </w:rPr>
      </w:pPr>
      <w:bookmarkStart w:id="3" w:name="_Toc26039"/>
      <w:r>
        <w:rPr>
          <w:rFonts w:hint="eastAsia"/>
          <w:lang w:val="en-US" w:eastAsia="zh-CN"/>
        </w:rPr>
        <w:t>原则</w:t>
      </w:r>
      <w:bookmarkEnd w:id="3"/>
    </w:p>
    <w:p w14:paraId="290BDF62">
      <w:pPr>
        <w:pStyle w:val="29"/>
        <w:bidi w:val="0"/>
        <w:rPr>
          <w:rFonts w:hint="eastAsia"/>
          <w:lang w:val="en-US" w:eastAsia="zh-CN"/>
        </w:rPr>
      </w:pPr>
      <w:r>
        <w:t>发布管理原则应遵循</w:t>
      </w:r>
      <w:r>
        <w:rPr>
          <w:rFonts w:hint="default"/>
        </w:rPr>
        <w:t>流程标准化、风险可控化、审批规范化，确保所有发布活动经充分测试、授权及备有回退方案。</w:t>
      </w:r>
    </w:p>
    <w:p w14:paraId="6BD52D84">
      <w:pPr>
        <w:pStyle w:val="28"/>
        <w:bidi w:val="0"/>
      </w:pPr>
      <w:bookmarkStart w:id="4" w:name="_Toc23172"/>
      <w:r>
        <w:rPr>
          <w:rFonts w:hint="eastAsia"/>
          <w:lang w:val="en-US" w:eastAsia="zh-CN"/>
        </w:rPr>
        <w:t>适用</w:t>
      </w:r>
      <w:r>
        <w:t>范围</w:t>
      </w:r>
      <w:bookmarkEnd w:id="4"/>
    </w:p>
    <w:p w14:paraId="67DEA1B8">
      <w:pPr>
        <w:pStyle w:val="29"/>
        <w:bidi w:val="0"/>
      </w:pPr>
      <w:r>
        <w:t>公司部署的信息系统版本升级发布，包括信息系统集成项目和软件运维项目</w:t>
      </w:r>
    </w:p>
    <w:p w14:paraId="72F6781A">
      <w:pPr>
        <w:pStyle w:val="28"/>
        <w:bidi w:val="0"/>
        <w:rPr>
          <w:rFonts w:hint="eastAsia"/>
          <w:lang w:val="en-US" w:eastAsia="zh-CN"/>
        </w:rPr>
      </w:pPr>
      <w:bookmarkStart w:id="5" w:name="_Toc29188"/>
      <w:r>
        <w:rPr>
          <w:rFonts w:hint="eastAsia"/>
          <w:lang w:val="en-US" w:eastAsia="zh-CN"/>
        </w:rPr>
        <w:t>岗位职责</w:t>
      </w:r>
      <w:bookmarkEnd w:id="5"/>
    </w:p>
    <w:p w14:paraId="62A5E9F5">
      <w:pPr>
        <w:pStyle w:val="30"/>
        <w:bidi w:val="0"/>
        <w:rPr>
          <w:rFonts w:hint="eastAsia"/>
          <w:lang w:val="en-US" w:eastAsia="zh-CN"/>
        </w:rPr>
      </w:pPr>
      <w:bookmarkStart w:id="6" w:name="_Toc7676"/>
      <w:r>
        <w:rPr>
          <w:rFonts w:hint="eastAsia"/>
          <w:lang w:val="en-US" w:eastAsia="zh-CN"/>
        </w:rPr>
        <w:t>运维项目经理</w:t>
      </w:r>
      <w:bookmarkEnd w:id="6"/>
    </w:p>
    <w:p w14:paraId="7B4B12CB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负责发布流程所有具体活动的协调、监控工作；制定发 布计划，</w:t>
      </w:r>
    </w:p>
    <w:p w14:paraId="5DDD04CC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负责编写《发布报告》和《发布评估报告》；</w:t>
      </w:r>
    </w:p>
    <w:p w14:paraId="74270681">
      <w:pPr>
        <w:pStyle w:val="29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t>负责发布的审批；对发布流程定 期进行回顾，进行优化改善</w:t>
      </w:r>
    </w:p>
    <w:p w14:paraId="1B4E7889">
      <w:pPr>
        <w:pStyle w:val="30"/>
        <w:bidi w:val="0"/>
        <w:rPr>
          <w:rFonts w:hint="eastAsia"/>
          <w:lang w:val="en-US" w:eastAsia="zh-CN"/>
        </w:rPr>
      </w:pPr>
      <w:bookmarkStart w:id="7" w:name="_Toc1558"/>
      <w:r>
        <w:rPr>
          <w:rFonts w:hint="eastAsia"/>
          <w:lang w:val="en-US" w:eastAsia="zh-CN"/>
        </w:rPr>
        <w:t>运维实施工程师</w:t>
      </w:r>
      <w:bookmarkEnd w:id="7"/>
    </w:p>
    <w:p w14:paraId="0DEE995D">
      <w:pPr>
        <w:pStyle w:val="29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t>负责对系统的软、硬件系统功能的编译实现、产品包的制作，负责系统的安装、调试等实施工作。</w:t>
      </w:r>
    </w:p>
    <w:p w14:paraId="1C2A9614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负责</w:t>
      </w:r>
      <w:r>
        <w:t>分配版本，建立配置库</w:t>
      </w:r>
    </w:p>
    <w:p w14:paraId="7AC93D8D">
      <w:pPr>
        <w:pStyle w:val="29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</w:t>
      </w:r>
      <w:r>
        <w:t>进行发布相关内容的配置检查和配合工作。</w:t>
      </w:r>
      <w:r>
        <w:rPr>
          <w:rFonts w:hint="eastAsia"/>
          <w:lang w:eastAsia="zh-CN"/>
        </w:rPr>
        <w:t>、</w:t>
      </w:r>
    </w:p>
    <w:p w14:paraId="2B4D4B65">
      <w:pPr>
        <w:pStyle w:val="29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执行单元程测试，对缺陷进行记录</w:t>
      </w:r>
    </w:p>
    <w:p w14:paraId="67ACD9FB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负责</w:t>
      </w:r>
      <w:r>
        <w:t>分配版本，建立配置库</w:t>
      </w:r>
    </w:p>
    <w:p w14:paraId="40EE52BC">
      <w:pPr>
        <w:pStyle w:val="29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</w:t>
      </w:r>
      <w:r>
        <w:t>进行发布相关内容的配置检查和配合工作。</w:t>
      </w:r>
    </w:p>
    <w:p w14:paraId="7E6E312E">
      <w:pPr>
        <w:pStyle w:val="28"/>
        <w:bidi w:val="0"/>
        <w:rPr>
          <w:rFonts w:hint="default"/>
          <w:lang w:val="en-US" w:eastAsia="zh-CN"/>
        </w:rPr>
      </w:pPr>
      <w:bookmarkStart w:id="8" w:name="_Toc32627"/>
      <w:r>
        <w:rPr>
          <w:rFonts w:hint="eastAsia"/>
          <w:lang w:val="en-US" w:eastAsia="zh-CN"/>
        </w:rPr>
        <w:t>发布管理流程</w:t>
      </w:r>
      <w:bookmarkEnd w:id="8"/>
    </w:p>
    <w:p w14:paraId="204CE28E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发布流程如5-1所示</w:t>
      </w:r>
    </w:p>
    <w:p w14:paraId="5BAEB9BB">
      <w:pPr>
        <w:pStyle w:val="29"/>
        <w:jc w:val="center"/>
        <w:rPr>
          <w:rFonts w:hint="eastAsia"/>
          <w:lang w:val="en-US" w:eastAsia="zh-CN"/>
        </w:rPr>
      </w:pPr>
    </w:p>
    <w:p w14:paraId="0CD28D47">
      <w:pPr>
        <w:pStyle w:val="29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图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图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发布管理流程</w:t>
      </w:r>
    </w:p>
    <w:p w14:paraId="34F962FD">
      <w:pPr>
        <w:pStyle w:val="29"/>
        <w:rPr>
          <w:rStyle w:val="39"/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319.95pt;width:400.8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  <w:r>
        <w:rPr>
          <w:rStyle w:val="39"/>
          <w:rFonts w:hint="eastAsia"/>
          <w:lang w:val="en-US" w:eastAsia="zh-CN"/>
        </w:rPr>
        <w:t>流程说明</w:t>
      </w:r>
    </w:p>
    <w:p w14:paraId="29400A71">
      <w:pPr>
        <w:pStyle w:val="31"/>
        <w:bidi w:val="0"/>
      </w:pPr>
      <w:bookmarkStart w:id="9" w:name="_Toc23884"/>
      <w:r>
        <w:t>制定发布方案</w:t>
      </w:r>
      <w:bookmarkEnd w:id="9"/>
    </w:p>
    <w:p w14:paraId="2D83FA44">
      <w:pPr>
        <w:pStyle w:val="40"/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运维实施工程师</w:t>
      </w:r>
      <w:r>
        <w:t>根据变更计划制定《发布方案》，发布方案一般包括：</w:t>
      </w:r>
    </w:p>
    <w:p w14:paraId="0A36BE1B">
      <w:pPr>
        <w:pStyle w:val="40"/>
        <w:numPr>
          <w:ilvl w:val="0"/>
          <w:numId w:val="5"/>
        </w:numPr>
        <w:bidi w:val="0"/>
        <w:ind w:left="845" w:leftChars="0" w:hanging="425" w:firstLineChars="0"/>
      </w:pPr>
      <w:r>
        <w:t>描述发布的目的和背景；</w:t>
      </w:r>
    </w:p>
    <w:p w14:paraId="66624C06">
      <w:pPr>
        <w:pStyle w:val="40"/>
        <w:numPr>
          <w:ilvl w:val="0"/>
          <w:numId w:val="5"/>
        </w:numPr>
        <w:bidi w:val="0"/>
        <w:ind w:left="845" w:leftChars="0" w:hanging="425" w:firstLineChars="0"/>
      </w:pPr>
      <w:r>
        <w:t>描述发布影响范围；</w:t>
      </w:r>
    </w:p>
    <w:p w14:paraId="670641A7">
      <w:pPr>
        <w:pStyle w:val="40"/>
        <w:numPr>
          <w:ilvl w:val="0"/>
          <w:numId w:val="5"/>
        </w:numPr>
        <w:bidi w:val="0"/>
        <w:ind w:left="845" w:leftChars="0" w:hanging="425" w:firstLineChars="0"/>
      </w:pPr>
      <w:r>
        <w:t>确定参与发布的部门及人员；</w:t>
      </w:r>
    </w:p>
    <w:p w14:paraId="7786A769">
      <w:pPr>
        <w:pStyle w:val="40"/>
        <w:numPr>
          <w:ilvl w:val="0"/>
          <w:numId w:val="5"/>
        </w:numPr>
        <w:bidi w:val="0"/>
        <w:ind w:left="845" w:leftChars="0" w:hanging="425" w:firstLineChars="0"/>
      </w:pPr>
      <w:r>
        <w:t>对客户和服务支持人员的交流、准备、备案和培训；</w:t>
      </w:r>
    </w:p>
    <w:p w14:paraId="619D799D">
      <w:pPr>
        <w:pStyle w:val="40"/>
        <w:numPr>
          <w:ilvl w:val="0"/>
          <w:numId w:val="5"/>
        </w:numPr>
        <w:bidi w:val="0"/>
        <w:ind w:left="845" w:leftChars="0" w:hanging="425" w:firstLineChars="0"/>
      </w:pPr>
      <w:r>
        <w:t>确定测试、培训、客服支持、现场部署等工作计划，包含上线规划；</w:t>
      </w:r>
    </w:p>
    <w:p w14:paraId="6501293F">
      <w:pPr>
        <w:pStyle w:val="40"/>
        <w:numPr>
          <w:ilvl w:val="0"/>
          <w:numId w:val="5"/>
        </w:numPr>
        <w:bidi w:val="0"/>
        <w:ind w:left="845" w:leftChars="0" w:hanging="425" w:firstLineChars="0"/>
      </w:pPr>
      <w:r>
        <w:t>安排部署完成的后续工作计划；</w:t>
      </w:r>
    </w:p>
    <w:p w14:paraId="24D8106C">
      <w:pPr>
        <w:pStyle w:val="40"/>
        <w:numPr>
          <w:ilvl w:val="0"/>
          <w:numId w:val="5"/>
        </w:numPr>
        <w:bidi w:val="0"/>
        <w:ind w:left="845" w:leftChars="0" w:hanging="425" w:firstLineChars="0"/>
      </w:pPr>
      <w:r>
        <w:t>确定在发布失败情况下的退回方案；</w:t>
      </w:r>
    </w:p>
    <w:p w14:paraId="3BAFEEB8">
      <w:pPr>
        <w:pStyle w:val="40"/>
        <w:numPr>
          <w:ilvl w:val="0"/>
          <w:numId w:val="5"/>
        </w:numPr>
        <w:bidi w:val="0"/>
        <w:ind w:left="845" w:leftChars="0" w:hanging="425" w:firstLineChars="0"/>
      </w:pPr>
      <w:r>
        <w:t>可预见问题以及相应的解决方法；</w:t>
      </w:r>
    </w:p>
    <w:p w14:paraId="233D04B8">
      <w:pPr>
        <w:pStyle w:val="40"/>
        <w:numPr>
          <w:ilvl w:val="0"/>
          <w:numId w:val="5"/>
        </w:numPr>
        <w:bidi w:val="0"/>
        <w:ind w:left="845" w:leftChars="0" w:hanging="425" w:firstLineChars="0"/>
      </w:pPr>
      <w:r>
        <w:t>确定与软、硬件有关的配置基线。</w:t>
      </w:r>
    </w:p>
    <w:p w14:paraId="5611C976">
      <w:pPr>
        <w:pStyle w:val="31"/>
        <w:bidi w:val="0"/>
      </w:pPr>
      <w:bookmarkStart w:id="10" w:name="_Toc2340"/>
      <w:r>
        <w:t>发布方案评审</w:t>
      </w:r>
      <w:bookmarkEnd w:id="10"/>
    </w:p>
    <w:p w14:paraId="676D8628">
      <w:pPr>
        <w:pStyle w:val="40"/>
        <w:numPr>
          <w:ilvl w:val="0"/>
          <w:numId w:val="0"/>
        </w:numPr>
        <w:bidi w:val="0"/>
        <w:ind w:leftChars="0"/>
      </w:pPr>
      <w:r>
        <w:t>由</w:t>
      </w:r>
      <w:r>
        <w:rPr>
          <w:rFonts w:hint="eastAsia"/>
          <w:lang w:val="en-US" w:eastAsia="zh-CN"/>
        </w:rPr>
        <w:t>运维实施工程师</w:t>
      </w:r>
      <w:r>
        <w:t>牵头，各发布有关部门负责人参与评审发布方案，评审通过后实施。</w:t>
      </w:r>
    </w:p>
    <w:p w14:paraId="0E327290">
      <w:pPr>
        <w:pStyle w:val="31"/>
        <w:bidi w:val="0"/>
      </w:pPr>
      <w:bookmarkStart w:id="11" w:name="bookmark15"/>
      <w:bookmarkEnd w:id="11"/>
      <w:bookmarkStart w:id="12" w:name="_Toc3043"/>
      <w:r>
        <w:t>构建测试环境、测试和验收</w:t>
      </w:r>
      <w:bookmarkEnd w:id="12"/>
    </w:p>
    <w:p w14:paraId="118A2176">
      <w:pPr>
        <w:pStyle w:val="40"/>
        <w:numPr>
          <w:ilvl w:val="0"/>
          <w:numId w:val="6"/>
        </w:numPr>
        <w:bidi w:val="0"/>
        <w:ind w:left="425" w:leftChars="0" w:hanging="425" w:firstLineChars="0"/>
      </w:pPr>
      <w:r>
        <w:t>根据方案，在实施之前如果需要内部测试，需要</w:t>
      </w:r>
      <w:r>
        <w:rPr>
          <w:rFonts w:hint="eastAsia"/>
          <w:lang w:val="en-US" w:eastAsia="zh-CN"/>
        </w:rPr>
        <w:t>运维实施工程师</w:t>
      </w:r>
      <w:r>
        <w:t>根据发布方案搭建测试环境。内部测试，包括软件功能测试以及安装流程等方面的测试。测试完成后则完成系统程序的验收。测试和验收结果将在《发布测试报告》中体现。测试结果得到运维部与技术部认可后安排上线。</w:t>
      </w:r>
    </w:p>
    <w:p w14:paraId="49161689">
      <w:pPr>
        <w:pStyle w:val="31"/>
        <w:bidi w:val="0"/>
      </w:pPr>
      <w:bookmarkStart w:id="13" w:name="bookmark16"/>
      <w:bookmarkEnd w:id="13"/>
      <w:bookmarkStart w:id="14" w:name="_Toc11648"/>
      <w:r>
        <w:t>上线规划</w:t>
      </w:r>
      <w:bookmarkEnd w:id="14"/>
    </w:p>
    <w:p w14:paraId="16D1F493">
      <w:pPr>
        <w:pStyle w:val="40"/>
        <w:numPr>
          <w:ilvl w:val="0"/>
          <w:numId w:val="7"/>
        </w:numPr>
        <w:bidi w:val="0"/>
        <w:ind w:left="425" w:leftChars="0" w:hanging="425" w:firstLineChars="0"/>
      </w:pPr>
      <w:r>
        <w:t>通常情况下发布方案包括上线计划，即在发布方案中已经确定了上线计划，个别重大发布可对原有《发布方案》 中计划的拓展，其中要说明安装和测试预期结果，并制作详细的上线时间安排、工作安排和详细的上线步骤、回退计划等。</w:t>
      </w:r>
    </w:p>
    <w:p w14:paraId="163D7E0D">
      <w:pPr>
        <w:pStyle w:val="31"/>
        <w:bidi w:val="0"/>
      </w:pPr>
      <w:bookmarkStart w:id="15" w:name="bookmark17"/>
      <w:bookmarkEnd w:id="15"/>
      <w:bookmarkStart w:id="16" w:name="_Toc21771"/>
      <w:r>
        <w:t>上线审批</w:t>
      </w:r>
      <w:bookmarkEnd w:id="16"/>
    </w:p>
    <w:p w14:paraId="45759C99">
      <w:pPr>
        <w:pStyle w:val="40"/>
        <w:numPr>
          <w:ilvl w:val="0"/>
          <w:numId w:val="8"/>
        </w:numPr>
        <w:bidi w:val="0"/>
        <w:ind w:left="425" w:leftChars="0" w:hanging="425" w:firstLineChars="0"/>
      </w:pPr>
      <w:r>
        <w:t>通常情况下《发布方案》包含《上线计划》，因此在方案审批时已对《上线计划》也同时确认。</w:t>
      </w:r>
    </w:p>
    <w:p w14:paraId="59541D9E">
      <w:pPr>
        <w:pStyle w:val="40"/>
        <w:numPr>
          <w:ilvl w:val="0"/>
          <w:numId w:val="8"/>
        </w:numPr>
        <w:bidi w:val="0"/>
        <w:ind w:left="425" w:leftChars="0" w:hanging="425" w:firstLineChars="0"/>
      </w:pPr>
      <w:r>
        <w:t>若有单独制作《上线计划》的， 由</w:t>
      </w:r>
      <w:r>
        <w:rPr>
          <w:rFonts w:hint="eastAsia"/>
          <w:lang w:val="en-US" w:eastAsia="zh-CN"/>
        </w:rPr>
        <w:t>运维实施工程师</w:t>
      </w:r>
      <w:r>
        <w:t>提交运维部</w:t>
      </w:r>
      <w:r>
        <w:rPr>
          <w:rFonts w:hint="eastAsia"/>
          <w:lang w:val="en-US" w:eastAsia="zh-CN"/>
        </w:rPr>
        <w:t>经理</w:t>
      </w:r>
      <w:r>
        <w:t>审核确认后发布。</w:t>
      </w:r>
    </w:p>
    <w:p w14:paraId="768135F4">
      <w:pPr>
        <w:pStyle w:val="31"/>
        <w:bidi w:val="0"/>
      </w:pPr>
      <w:bookmarkStart w:id="17" w:name="bookmark18"/>
      <w:bookmarkEnd w:id="17"/>
      <w:bookmarkStart w:id="18" w:name="_Toc23410"/>
      <w:r>
        <w:t>沟通和培训</w:t>
      </w:r>
      <w:bookmarkEnd w:id="18"/>
    </w:p>
    <w:p w14:paraId="771762A0">
      <w:pPr>
        <w:pStyle w:val="40"/>
        <w:numPr>
          <w:ilvl w:val="0"/>
          <w:numId w:val="8"/>
        </w:numPr>
        <w:bidi w:val="0"/>
        <w:ind w:left="425" w:leftChars="0" w:hanging="425" w:firstLineChars="0"/>
      </w:pPr>
      <w:r>
        <w:t>系统版本升级部署前，需要对服务支持人员进行沟通、知识更新培训，保障发布后的客服支持工作；需要对企业用户相关人员进行沟通和培训，发布上线通知，使得用户明确软件上线后对其工作有何影响，必要时对用户进行培训。</w:t>
      </w:r>
    </w:p>
    <w:p w14:paraId="5A4A0F2E">
      <w:pPr>
        <w:pStyle w:val="31"/>
        <w:bidi w:val="0"/>
      </w:pPr>
      <w:bookmarkStart w:id="19" w:name="_Toc10903"/>
      <w:r>
        <w:t>分发和部署</w:t>
      </w:r>
      <w:bookmarkEnd w:id="19"/>
    </w:p>
    <w:p w14:paraId="3E27903B">
      <w:pPr>
        <w:pStyle w:val="40"/>
        <w:numPr>
          <w:ilvl w:val="0"/>
          <w:numId w:val="9"/>
        </w:numPr>
        <w:bidi w:val="0"/>
        <w:ind w:left="425" w:leftChars="0" w:hanging="425" w:firstLineChars="0"/>
      </w:pPr>
      <w:r>
        <w:t>经过环境构建、测试和试运行后，可进行软件的上线部署工作。</w:t>
      </w:r>
    </w:p>
    <w:p w14:paraId="563CB0A1">
      <w:pPr>
        <w:pStyle w:val="40"/>
        <w:numPr>
          <w:ilvl w:val="0"/>
          <w:numId w:val="9"/>
        </w:numPr>
        <w:bidi w:val="0"/>
        <w:ind w:left="425" w:leftChars="0" w:hanging="425" w:firstLineChars="0"/>
      </w:pPr>
      <w:r>
        <w:t>更新配置库</w:t>
      </w:r>
    </w:p>
    <w:p w14:paraId="7F8B1752">
      <w:pPr>
        <w:pStyle w:val="40"/>
        <w:numPr>
          <w:ilvl w:val="0"/>
          <w:numId w:val="9"/>
        </w:numPr>
        <w:bidi w:val="0"/>
        <w:ind w:left="425" w:leftChars="0" w:hanging="425" w:firstLineChars="0"/>
      </w:pPr>
      <w:r>
        <w:t>发布实施完成后，</w:t>
      </w:r>
      <w:r>
        <w:rPr>
          <w:rFonts w:hint="eastAsia"/>
          <w:lang w:val="en-US" w:eastAsia="zh-CN"/>
        </w:rPr>
        <w:t>运维实施工程师</w:t>
      </w:r>
      <w:r>
        <w:t>更新配置库的配置项信息。</w:t>
      </w:r>
    </w:p>
    <w:p w14:paraId="7E12EF8C">
      <w:pPr>
        <w:pStyle w:val="40"/>
        <w:numPr>
          <w:ilvl w:val="0"/>
          <w:numId w:val="9"/>
        </w:numPr>
        <w:bidi w:val="0"/>
        <w:ind w:left="425" w:leftChars="0" w:hanging="425" w:firstLineChars="0"/>
      </w:pPr>
      <w:r>
        <w:t>参照《配置管理过程》。</w:t>
      </w:r>
    </w:p>
    <w:p w14:paraId="144EE2A5">
      <w:pPr>
        <w:pStyle w:val="31"/>
        <w:bidi w:val="0"/>
      </w:pPr>
      <w:bookmarkStart w:id="20" w:name="bookmark20"/>
      <w:bookmarkEnd w:id="20"/>
      <w:bookmarkStart w:id="21" w:name="_Toc18891"/>
      <w:r>
        <w:t>发布关闭</w:t>
      </w:r>
      <w:bookmarkEnd w:id="21"/>
    </w:p>
    <w:p w14:paraId="6351AE8F">
      <w:pPr>
        <w:pStyle w:val="40"/>
        <w:numPr>
          <w:ilvl w:val="0"/>
          <w:numId w:val="10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运维实施工程师</w:t>
      </w:r>
      <w:r>
        <w:t>整理发布资料，对资料归档，最后关闭。</w:t>
      </w:r>
    </w:p>
    <w:p w14:paraId="28D908BF">
      <w:pPr>
        <w:pStyle w:val="31"/>
        <w:bidi w:val="0"/>
      </w:pPr>
      <w:bookmarkStart w:id="22" w:name="bookmark21"/>
      <w:bookmarkEnd w:id="22"/>
      <w:bookmarkStart w:id="23" w:name="_Toc27442"/>
      <w:r>
        <w:t>发布报告</w:t>
      </w:r>
      <w:bookmarkEnd w:id="23"/>
    </w:p>
    <w:p w14:paraId="7992F1A4">
      <w:pPr>
        <w:pStyle w:val="40"/>
        <w:numPr>
          <w:ilvl w:val="0"/>
          <w:numId w:val="11"/>
        </w:numPr>
        <w:bidi w:val="0"/>
        <w:ind w:left="425" w:leftChars="0" w:hanging="425" w:firstLineChars="0"/>
      </w:pPr>
      <w:r>
        <w:t>发布完成后，每季度对用户提出的因为升级导致的错误或问题，由技术人员收集如下的信息：</w:t>
      </w:r>
    </w:p>
    <w:p w14:paraId="78DB0075">
      <w:pPr>
        <w:pStyle w:val="40"/>
        <w:numPr>
          <w:ilvl w:val="0"/>
          <w:numId w:val="11"/>
        </w:numPr>
        <w:bidi w:val="0"/>
        <w:ind w:left="425" w:leftChars="0" w:hanging="425" w:firstLineChars="0"/>
      </w:pPr>
      <w:r>
        <w:t>发布引起的事件或问题数量；</w:t>
      </w:r>
    </w:p>
    <w:p w14:paraId="4485345A">
      <w:pPr>
        <w:pStyle w:val="40"/>
        <w:numPr>
          <w:ilvl w:val="0"/>
          <w:numId w:val="11"/>
        </w:numPr>
        <w:bidi w:val="0"/>
        <w:ind w:left="425" w:leftChars="0" w:hanging="425" w:firstLineChars="0"/>
      </w:pPr>
      <w:r>
        <w:t>发布成功率</w:t>
      </w:r>
    </w:p>
    <w:p w14:paraId="5EF836AD">
      <w:pPr>
        <w:pStyle w:val="40"/>
        <w:numPr>
          <w:ilvl w:val="0"/>
          <w:numId w:val="11"/>
        </w:numPr>
        <w:bidi w:val="0"/>
        <w:ind w:left="425" w:leftChars="0" w:hanging="425" w:firstLineChars="0"/>
      </w:pPr>
      <w:r>
        <w:t>对发布数据进行分析，找出存在的问题，并提出纠正或预防措施，编写出《发布报告》，成为服务报告的一部分。</w:t>
      </w:r>
    </w:p>
    <w:p w14:paraId="64380FBC">
      <w:pPr>
        <w:pStyle w:val="30"/>
        <w:bidi w:val="0"/>
      </w:pPr>
      <w:bookmarkStart w:id="24" w:name="_Toc6088"/>
      <w:bookmarkStart w:id="25" w:name="_Toc23334"/>
      <w:r>
        <w:t>考核指标</w:t>
      </w:r>
      <w:bookmarkEnd w:id="24"/>
      <w:bookmarkEnd w:id="25"/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3377"/>
        <w:gridCol w:w="882"/>
        <w:gridCol w:w="1260"/>
      </w:tblGrid>
      <w:tr w14:paraId="7E3CE4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 w14:paraId="1FBFBB5E">
            <w:pPr>
              <w:pStyle w:val="29"/>
              <w:widowControl w:val="0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指标度量性</w:t>
            </w:r>
          </w:p>
        </w:tc>
        <w:tc>
          <w:tcPr>
            <w:tcW w:w="3377" w:type="dxa"/>
          </w:tcPr>
          <w:p w14:paraId="08EDC35D">
            <w:pPr>
              <w:pStyle w:val="29"/>
              <w:widowControl w:val="0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计算方式</w:t>
            </w:r>
          </w:p>
        </w:tc>
        <w:tc>
          <w:tcPr>
            <w:tcW w:w="882" w:type="dxa"/>
          </w:tcPr>
          <w:p w14:paraId="3B1AEB70">
            <w:pPr>
              <w:pStyle w:val="29"/>
              <w:widowControl w:val="0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频次</w:t>
            </w:r>
          </w:p>
        </w:tc>
        <w:tc>
          <w:tcPr>
            <w:tcW w:w="1260" w:type="dxa"/>
          </w:tcPr>
          <w:p w14:paraId="3219253A">
            <w:pPr>
              <w:pStyle w:val="29"/>
              <w:widowControl w:val="0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指标要求</w:t>
            </w:r>
          </w:p>
        </w:tc>
      </w:tr>
      <w:tr w14:paraId="483F4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964" w:type="dxa"/>
          </w:tcPr>
          <w:p w14:paraId="309A926C">
            <w:pPr>
              <w:pStyle w:val="29"/>
              <w:widowControl w:val="0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发布实施成功率</w:t>
            </w:r>
          </w:p>
        </w:tc>
        <w:tc>
          <w:tcPr>
            <w:tcW w:w="3377" w:type="dxa"/>
          </w:tcPr>
          <w:p w14:paraId="4E6B261F">
            <w:pPr>
              <w:pStyle w:val="29"/>
              <w:widowControl w:val="0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发布实施成功总数/发布实施总数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882" w:type="dxa"/>
          </w:tcPr>
          <w:p w14:paraId="7AF77C23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260" w:type="dxa"/>
          </w:tcPr>
          <w:p w14:paraId="6FF0CA10">
            <w:pPr>
              <w:pStyle w:val="29"/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</w:tr>
    </w:tbl>
    <w:p w14:paraId="1292F1DE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26" w:name="bookmark3"/>
      <w:bookmarkEnd w:id="26"/>
      <w:bookmarkStart w:id="27" w:name="_Toc17424"/>
      <w:bookmarkStart w:id="28" w:name="_Toc23361"/>
      <w:r>
        <w:rPr>
          <w:rStyle w:val="38"/>
          <w:rFonts w:hint="eastAsia" w:eastAsia="宋体"/>
          <w:lang w:val="en-US" w:eastAsia="zh-CN"/>
        </w:rPr>
        <w:t>附则</w:t>
      </w:r>
      <w:bookmarkEnd w:id="27"/>
      <w:bookmarkEnd w:id="28"/>
    </w:p>
    <w:p w14:paraId="17535BAC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734B5A00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72E3990">
      <w:pPr>
        <w:pStyle w:val="28"/>
        <w:bidi w:val="0"/>
        <w:rPr>
          <w:rFonts w:hint="default"/>
          <w:lang w:val="en-US" w:eastAsia="zh-CN"/>
        </w:rPr>
      </w:pPr>
      <w:bookmarkStart w:id="29" w:name="bookmark14"/>
      <w:bookmarkEnd w:id="29"/>
      <w:bookmarkStart w:id="30" w:name="_Toc17850"/>
      <w:r>
        <w:rPr>
          <w:rFonts w:hint="eastAsia"/>
          <w:lang w:val="en-US" w:eastAsia="zh-CN"/>
        </w:rPr>
        <w:t>附件</w:t>
      </w:r>
      <w:bookmarkEnd w:id="30"/>
    </w:p>
    <w:p w14:paraId="74F9B7C3">
      <w:pPr>
        <w:pStyle w:val="40"/>
        <w:bidi w:val="0"/>
      </w:pPr>
      <w:r>
        <w:t>《变更管理</w:t>
      </w:r>
      <w:r>
        <w:rPr>
          <w:rFonts w:hint="eastAsia"/>
          <w:lang w:val="en-US" w:eastAsia="zh-CN"/>
        </w:rPr>
        <w:t>制度</w:t>
      </w:r>
      <w:r>
        <w:t>》</w:t>
      </w:r>
    </w:p>
    <w:p w14:paraId="07220D53">
      <w:pPr>
        <w:pStyle w:val="40"/>
        <w:bidi w:val="0"/>
      </w:pPr>
      <w:r>
        <w:t>《配置管理</w:t>
      </w:r>
      <w:r>
        <w:rPr>
          <w:rFonts w:hint="eastAsia"/>
          <w:lang w:val="en-US" w:eastAsia="zh-CN"/>
        </w:rPr>
        <w:t>制度</w:t>
      </w:r>
      <w:r>
        <w:t>》</w:t>
      </w:r>
    </w:p>
    <w:p w14:paraId="3B578C70">
      <w:pPr>
        <w:pStyle w:val="28"/>
        <w:bidi w:val="0"/>
        <w:rPr>
          <w:rFonts w:hint="eastAsia"/>
          <w:lang w:val="en-US" w:eastAsia="zh-CN"/>
        </w:rPr>
      </w:pPr>
      <w:bookmarkStart w:id="31" w:name="_Toc30173"/>
      <w:r>
        <w:rPr>
          <w:rFonts w:hint="eastAsia"/>
          <w:lang w:val="en-US" w:eastAsia="zh-CN"/>
        </w:rPr>
        <w:t>记录</w:t>
      </w:r>
      <w:bookmarkEnd w:id="31"/>
    </w:p>
    <w:p w14:paraId="6A767951">
      <w:pPr>
        <w:pStyle w:val="40"/>
        <w:bidi w:val="0"/>
      </w:pPr>
      <w:r>
        <w:t>《发布方案》</w:t>
      </w:r>
    </w:p>
    <w:p w14:paraId="0E6AE728">
      <w:pPr>
        <w:pStyle w:val="40"/>
        <w:bidi w:val="0"/>
      </w:pPr>
      <w:r>
        <w:t>《发布测试报告》</w:t>
      </w:r>
    </w:p>
    <w:p w14:paraId="78D22637">
      <w:pPr>
        <w:pStyle w:val="40"/>
        <w:bidi w:val="0"/>
        <w:rPr>
          <w:rFonts w:hint="eastAsia"/>
          <w:lang w:val="en-US" w:eastAsia="zh-CN"/>
        </w:rPr>
      </w:pPr>
      <w:r>
        <w:t>《发布报告》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A1AE75FF"/>
    <w:multiLevelType w:val="singleLevel"/>
    <w:tmpl w:val="A1AE75F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50D46BF"/>
    <w:multiLevelType w:val="singleLevel"/>
    <w:tmpl w:val="A50D46B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C449EA3"/>
    <w:multiLevelType w:val="singleLevel"/>
    <w:tmpl w:val="AC449EA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B978E7DE"/>
    <w:multiLevelType w:val="singleLevel"/>
    <w:tmpl w:val="B978E7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D167C790"/>
    <w:multiLevelType w:val="singleLevel"/>
    <w:tmpl w:val="D167C7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164392B3"/>
    <w:multiLevelType w:val="singleLevel"/>
    <w:tmpl w:val="164392B3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8">
    <w:nsid w:val="26EE4F22"/>
    <w:multiLevelType w:val="singleLevel"/>
    <w:tmpl w:val="26EE4F2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52688B41"/>
    <w:multiLevelType w:val="singleLevel"/>
    <w:tmpl w:val="52688B4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64EE5127"/>
    <w:multiLevelType w:val="singleLevel"/>
    <w:tmpl w:val="64EE512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6985D86A"/>
    <w:multiLevelType w:val="singleLevel"/>
    <w:tmpl w:val="6985D86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3"/>
  </w:num>
  <w:num w:numId="5">
    <w:abstractNumId w:val="7"/>
  </w:num>
  <w:num w:numId="6">
    <w:abstractNumId w:val="9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2105DD0"/>
    <w:rsid w:val="05573D16"/>
    <w:rsid w:val="05C8669A"/>
    <w:rsid w:val="0668479D"/>
    <w:rsid w:val="06B86A37"/>
    <w:rsid w:val="08055CAB"/>
    <w:rsid w:val="09615163"/>
    <w:rsid w:val="0B13248D"/>
    <w:rsid w:val="0B930577"/>
    <w:rsid w:val="0CA84E57"/>
    <w:rsid w:val="0DC14423"/>
    <w:rsid w:val="0E4869E6"/>
    <w:rsid w:val="100912AD"/>
    <w:rsid w:val="104D4694"/>
    <w:rsid w:val="112A43FB"/>
    <w:rsid w:val="119775A7"/>
    <w:rsid w:val="13063F06"/>
    <w:rsid w:val="14EB1005"/>
    <w:rsid w:val="157845C8"/>
    <w:rsid w:val="15FA0A52"/>
    <w:rsid w:val="160F7CF5"/>
    <w:rsid w:val="167A1613"/>
    <w:rsid w:val="16C265E3"/>
    <w:rsid w:val="170C7BDF"/>
    <w:rsid w:val="180E295A"/>
    <w:rsid w:val="19D83220"/>
    <w:rsid w:val="1A264519"/>
    <w:rsid w:val="1A522E26"/>
    <w:rsid w:val="1AC27A2C"/>
    <w:rsid w:val="1B8D153C"/>
    <w:rsid w:val="1C1D3064"/>
    <w:rsid w:val="1CFA72C7"/>
    <w:rsid w:val="1D7065FD"/>
    <w:rsid w:val="1D7B4B8F"/>
    <w:rsid w:val="1E360515"/>
    <w:rsid w:val="209179EB"/>
    <w:rsid w:val="21617F9F"/>
    <w:rsid w:val="24CD14A7"/>
    <w:rsid w:val="25626B9F"/>
    <w:rsid w:val="262C093B"/>
    <w:rsid w:val="26747E2C"/>
    <w:rsid w:val="26DA5592"/>
    <w:rsid w:val="27363334"/>
    <w:rsid w:val="279B1602"/>
    <w:rsid w:val="28862099"/>
    <w:rsid w:val="296511D8"/>
    <w:rsid w:val="2A0635A2"/>
    <w:rsid w:val="2ADC23BB"/>
    <w:rsid w:val="2B141C1D"/>
    <w:rsid w:val="2B9C4A12"/>
    <w:rsid w:val="2BC0763F"/>
    <w:rsid w:val="2CAB47C4"/>
    <w:rsid w:val="2D381E44"/>
    <w:rsid w:val="2E516CA5"/>
    <w:rsid w:val="2E9D013C"/>
    <w:rsid w:val="2F135073"/>
    <w:rsid w:val="2F4A02C4"/>
    <w:rsid w:val="2FF80E15"/>
    <w:rsid w:val="301D1535"/>
    <w:rsid w:val="305106B6"/>
    <w:rsid w:val="32C13470"/>
    <w:rsid w:val="33896EE1"/>
    <w:rsid w:val="34034EE6"/>
    <w:rsid w:val="354B26A0"/>
    <w:rsid w:val="366559E4"/>
    <w:rsid w:val="36785717"/>
    <w:rsid w:val="36F25E64"/>
    <w:rsid w:val="36FA4FFE"/>
    <w:rsid w:val="37220028"/>
    <w:rsid w:val="37237288"/>
    <w:rsid w:val="37BF1626"/>
    <w:rsid w:val="384A559C"/>
    <w:rsid w:val="38D40BFF"/>
    <w:rsid w:val="39431617"/>
    <w:rsid w:val="3A3D6832"/>
    <w:rsid w:val="3B6E533A"/>
    <w:rsid w:val="3C28373B"/>
    <w:rsid w:val="3C634773"/>
    <w:rsid w:val="3D156FFD"/>
    <w:rsid w:val="3D695DB9"/>
    <w:rsid w:val="3DF37D79"/>
    <w:rsid w:val="3E7C0C45"/>
    <w:rsid w:val="3EAB0654"/>
    <w:rsid w:val="3F5A203E"/>
    <w:rsid w:val="410A1661"/>
    <w:rsid w:val="41566655"/>
    <w:rsid w:val="420C31B7"/>
    <w:rsid w:val="426B25D4"/>
    <w:rsid w:val="429D0A4E"/>
    <w:rsid w:val="43A318F9"/>
    <w:rsid w:val="442D371B"/>
    <w:rsid w:val="45D56984"/>
    <w:rsid w:val="4613720A"/>
    <w:rsid w:val="461865CE"/>
    <w:rsid w:val="4642189D"/>
    <w:rsid w:val="471A69C9"/>
    <w:rsid w:val="473F7B8B"/>
    <w:rsid w:val="47432D89"/>
    <w:rsid w:val="47E81FD1"/>
    <w:rsid w:val="4893018E"/>
    <w:rsid w:val="48A50DEC"/>
    <w:rsid w:val="4A765968"/>
    <w:rsid w:val="4AA3483E"/>
    <w:rsid w:val="4AC42881"/>
    <w:rsid w:val="4AD909E8"/>
    <w:rsid w:val="4B644252"/>
    <w:rsid w:val="4C013661"/>
    <w:rsid w:val="4C35155C"/>
    <w:rsid w:val="4D343593"/>
    <w:rsid w:val="4E3E37DD"/>
    <w:rsid w:val="4EC70B92"/>
    <w:rsid w:val="4ECA2430"/>
    <w:rsid w:val="4F540134"/>
    <w:rsid w:val="50325D42"/>
    <w:rsid w:val="54B725CE"/>
    <w:rsid w:val="54CD67D6"/>
    <w:rsid w:val="54FD03C4"/>
    <w:rsid w:val="55EA4BD8"/>
    <w:rsid w:val="57AC16EE"/>
    <w:rsid w:val="5859544B"/>
    <w:rsid w:val="58956A46"/>
    <w:rsid w:val="58C8202C"/>
    <w:rsid w:val="5ADC59C5"/>
    <w:rsid w:val="5BBB7799"/>
    <w:rsid w:val="5BC619FD"/>
    <w:rsid w:val="5C717B35"/>
    <w:rsid w:val="5E133B7E"/>
    <w:rsid w:val="5E3B2A02"/>
    <w:rsid w:val="5E602469"/>
    <w:rsid w:val="5E8425FB"/>
    <w:rsid w:val="608C7E04"/>
    <w:rsid w:val="60FF797D"/>
    <w:rsid w:val="610352CA"/>
    <w:rsid w:val="621320E0"/>
    <w:rsid w:val="62364D94"/>
    <w:rsid w:val="62853344"/>
    <w:rsid w:val="63151CCE"/>
    <w:rsid w:val="637B1AF3"/>
    <w:rsid w:val="63AB062A"/>
    <w:rsid w:val="6457120A"/>
    <w:rsid w:val="657E52C2"/>
    <w:rsid w:val="65F22540"/>
    <w:rsid w:val="6630352D"/>
    <w:rsid w:val="67931B01"/>
    <w:rsid w:val="689A2A1B"/>
    <w:rsid w:val="69862A24"/>
    <w:rsid w:val="69B61AD7"/>
    <w:rsid w:val="69D9062E"/>
    <w:rsid w:val="6ADC556D"/>
    <w:rsid w:val="6AEF04C2"/>
    <w:rsid w:val="6B6421C7"/>
    <w:rsid w:val="6B947BF6"/>
    <w:rsid w:val="6BCE07B8"/>
    <w:rsid w:val="6C64581A"/>
    <w:rsid w:val="6C7C0DB6"/>
    <w:rsid w:val="6DA615B2"/>
    <w:rsid w:val="6FB10D76"/>
    <w:rsid w:val="702F00BF"/>
    <w:rsid w:val="711710AD"/>
    <w:rsid w:val="7148395C"/>
    <w:rsid w:val="71D074AE"/>
    <w:rsid w:val="72895FDA"/>
    <w:rsid w:val="72DC0914"/>
    <w:rsid w:val="747E1443"/>
    <w:rsid w:val="7695113D"/>
    <w:rsid w:val="77020109"/>
    <w:rsid w:val="78280044"/>
    <w:rsid w:val="78CC6D3B"/>
    <w:rsid w:val="78DC469B"/>
    <w:rsid w:val="79AB4A88"/>
    <w:rsid w:val="7A147095"/>
    <w:rsid w:val="7A652A29"/>
    <w:rsid w:val="7AF366E7"/>
    <w:rsid w:val="7B734B9C"/>
    <w:rsid w:val="7BD06A28"/>
    <w:rsid w:val="7D1E37CD"/>
    <w:rsid w:val="7DD86C30"/>
    <w:rsid w:val="7E993157"/>
    <w:rsid w:val="7EC14D4E"/>
    <w:rsid w:val="7F45025C"/>
    <w:rsid w:val="7F88415D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link w:val="3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character" w:customStyle="1" w:styleId="39">
    <w:name w:val="柴_标题2 Char"/>
    <w:link w:val="30"/>
    <w:qFormat/>
    <w:uiPriority w:val="0"/>
    <w:rPr>
      <w:rFonts w:ascii="Arial" w:hAnsi="Arial" w:eastAsia="宋体"/>
      <w:sz w:val="28"/>
    </w:rPr>
  </w:style>
  <w:style w:type="paragraph" w:customStyle="1" w:styleId="40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1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2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1599</Words>
  <Characters>1686</Characters>
  <Lines>0</Lines>
  <Paragraphs>0</Paragraphs>
  <TotalTime>0</TotalTime>
  <ScaleCrop>false</ScaleCrop>
  <LinksUpToDate>false</LinksUpToDate>
  <CharactersWithSpaces>1746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2025-09-12T05:25:26Z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