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407660">
      <w:pPr>
        <w:spacing w:before="78" w:line="219" w:lineRule="auto"/>
        <w:ind w:left="25"/>
        <w:rPr>
          <w:rFonts w:ascii="宋体" w:hAnsi="宋体" w:eastAsia="宋体" w:cs="宋体"/>
          <w:b/>
          <w:bCs/>
          <w:spacing w:val="-3"/>
          <w:sz w:val="24"/>
          <w:szCs w:val="24"/>
        </w:rPr>
      </w:pPr>
    </w:p>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-09</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7593"/>
      <w:r>
        <w:rPr>
          <w:rFonts w:hint="eastAsia"/>
          <w:lang w:val="en-US" w:eastAsia="zh-CN"/>
        </w:rPr>
        <w:t>服务可用性和连续性管理制度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30213"/>
      <w:r>
        <w:t>目的</w:t>
      </w:r>
      <w:bookmarkEnd w:id="2"/>
    </w:p>
    <w:p w14:paraId="25A0870C">
      <w:pPr>
        <w:pStyle w:val="29"/>
        <w:bidi w:val="0"/>
      </w:pPr>
      <w:r>
        <w:rPr>
          <w:rFonts w:hint="eastAsia"/>
          <w:lang w:val="en-US" w:eastAsia="zh-CN"/>
        </w:rPr>
        <w:t>为</w:t>
      </w:r>
      <w:r>
        <w:t>确保在所有情况下都可以实现向客户承诺的服务持续性，帮助客户服务在发生灾难之后尽快恢复客户服务和确保业务的持续运营,确保业务运作所需的客户基础架构和客户服务在灾难发生后的限定时间内能够得到恢复，从而对组织的总体业务持续性管理提供支持，实现公司业务持续发展而实施的管理活动，特制定本</w:t>
      </w:r>
      <w:r>
        <w:rPr>
          <w:rFonts w:hint="eastAsia"/>
          <w:lang w:val="en-US" w:eastAsia="zh-CN"/>
        </w:rPr>
        <w:t>制度</w:t>
      </w:r>
      <w:r>
        <w:t>。</w:t>
      </w:r>
    </w:p>
    <w:p w14:paraId="2D240536">
      <w:pPr>
        <w:pStyle w:val="28"/>
        <w:bidi w:val="0"/>
        <w:rPr>
          <w:rFonts w:hint="eastAsia"/>
          <w:lang w:val="en-US" w:eastAsia="zh-CN"/>
        </w:rPr>
      </w:pPr>
      <w:r>
        <w:rPr>
          <w:rFonts w:hint="eastAsia"/>
          <w:lang w:val="en-US" w:eastAsia="zh-CN"/>
        </w:rPr>
        <w:t>原则</w:t>
      </w:r>
    </w:p>
    <w:p w14:paraId="0529353A">
      <w:pPr>
        <w:pStyle w:val="29"/>
        <w:bidi w:val="0"/>
        <w:rPr>
          <w:rFonts w:hint="eastAsia"/>
          <w:lang w:val="en-US" w:eastAsia="zh-CN"/>
        </w:rPr>
      </w:pPr>
      <w:r>
        <w:t>服务可用性</w:t>
      </w:r>
      <w:r>
        <w:rPr>
          <w:rFonts w:hint="default"/>
        </w:rPr>
        <w:t>确保服务稳定可靠，能按需访问；服务连续性则保障在中断发生后，能快速恢复并维持关键业务运行。</w:t>
      </w:r>
    </w:p>
    <w:p w14:paraId="6BD52D84">
      <w:pPr>
        <w:pStyle w:val="28"/>
        <w:bidi w:val="0"/>
      </w:pPr>
      <w:bookmarkStart w:id="3" w:name="_Toc17591"/>
      <w:r>
        <w:rPr>
          <w:rFonts w:hint="eastAsia"/>
          <w:lang w:val="en-US" w:eastAsia="zh-CN"/>
        </w:rPr>
        <w:t>适用</w:t>
      </w:r>
      <w:r>
        <w:t>范围</w:t>
      </w:r>
      <w:bookmarkEnd w:id="3"/>
    </w:p>
    <w:p w14:paraId="1A41F79C">
      <w:pPr>
        <w:pStyle w:val="29"/>
        <w:bidi w:val="0"/>
      </w:pPr>
      <w:r>
        <w:t>适用于本公司的服务业务的持续可用性及信息安全的业务持续性控制的持续管理。</w:t>
      </w:r>
    </w:p>
    <w:p w14:paraId="72F6781A">
      <w:pPr>
        <w:pStyle w:val="28"/>
        <w:bidi w:val="0"/>
        <w:rPr>
          <w:rFonts w:hint="eastAsia"/>
          <w:lang w:val="en-US" w:eastAsia="zh-CN"/>
        </w:rPr>
      </w:pPr>
      <w:r>
        <w:rPr>
          <w:rFonts w:hint="eastAsia"/>
          <w:lang w:val="en-US" w:eastAsia="zh-CN"/>
        </w:rPr>
        <w:t>岗位职责</w:t>
      </w:r>
    </w:p>
    <w:p w14:paraId="7477A4E8">
      <w:pPr>
        <w:pStyle w:val="30"/>
        <w:bidi w:val="0"/>
        <w:rPr>
          <w:rFonts w:hint="default"/>
          <w:lang w:val="en-US" w:eastAsia="zh-CN"/>
        </w:rPr>
      </w:pPr>
      <w:r>
        <w:rPr>
          <w:rFonts w:hint="eastAsia"/>
          <w:lang w:val="en-US" w:eastAsia="zh-CN"/>
        </w:rPr>
        <w:t>运维部</w:t>
      </w:r>
    </w:p>
    <w:p w14:paraId="67496B6A">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确保运维服务经过设计后，实际的服务级别（以可用性、可靠性、可服务性、</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等指标表示）能够符合约定的服务级别；制定《</w:t>
      </w:r>
      <w:r>
        <w:rPr>
          <w:rFonts w:hint="eastAsia" w:ascii="宋体" w:hAnsi="宋体" w:eastAsia="宋体" w:cs="宋体"/>
          <w:spacing w:val="-3"/>
          <w:sz w:val="24"/>
          <w:szCs w:val="24"/>
          <w:lang w:val="en-US" w:eastAsia="zh-CN"/>
        </w:rPr>
        <w:t>服务</w:t>
      </w:r>
      <w:r>
        <w:rPr>
          <w:rFonts w:ascii="宋体" w:hAnsi="宋体" w:eastAsia="宋体" w:cs="宋体"/>
          <w:spacing w:val="-3"/>
          <w:sz w:val="24"/>
          <w:szCs w:val="24"/>
        </w:rPr>
        <w:t>可用性</w:t>
      </w:r>
      <w:r>
        <w:rPr>
          <w:rFonts w:hint="eastAsia" w:ascii="宋体" w:hAnsi="宋体" w:eastAsia="宋体" w:cs="宋体"/>
          <w:spacing w:val="-3"/>
          <w:sz w:val="24"/>
          <w:szCs w:val="24"/>
          <w:lang w:val="en-US" w:eastAsia="zh-CN"/>
        </w:rPr>
        <w:t>和业务连续性</w:t>
      </w:r>
      <w:r>
        <w:rPr>
          <w:rFonts w:ascii="宋体" w:hAnsi="宋体" w:eastAsia="宋体" w:cs="宋体"/>
          <w:spacing w:val="-3"/>
          <w:sz w:val="24"/>
          <w:szCs w:val="24"/>
        </w:rPr>
        <w:t>计划》；</w:t>
      </w:r>
    </w:p>
    <w:p w14:paraId="6CB4B778">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撰写可用性报告；</w:t>
      </w:r>
    </w:p>
    <w:p w14:paraId="1D94F996">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优化IT基础架构的可用性，从而为提供给企业的服务实施成本合理的改进。</w:t>
      </w:r>
    </w:p>
    <w:p w14:paraId="7481A730">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2"/>
          <w:sz w:val="24"/>
          <w:szCs w:val="24"/>
        </w:rPr>
        <w:t>实施和维护运维服务服务过程中的连续性管理，根据风险评估结果，制定并管理连续性计划</w:t>
      </w:r>
    </w:p>
    <w:p w14:paraId="7E6E312E">
      <w:pPr>
        <w:pStyle w:val="28"/>
        <w:bidi w:val="0"/>
        <w:rPr>
          <w:rFonts w:hint="default"/>
          <w:lang w:val="en-US" w:eastAsia="zh-CN"/>
        </w:rPr>
      </w:pPr>
      <w:r>
        <w:rPr>
          <w:rFonts w:hint="eastAsia"/>
          <w:lang w:val="en-US" w:eastAsia="zh-CN"/>
        </w:rPr>
        <w:t>管理流程</w:t>
      </w:r>
    </w:p>
    <w:p w14:paraId="19813F5F">
      <w:pPr>
        <w:pStyle w:val="30"/>
        <w:bidi w:val="0"/>
        <w:rPr>
          <w:rFonts w:hint="eastAsia"/>
          <w:lang w:val="en-US" w:eastAsia="zh-CN"/>
        </w:rPr>
      </w:pPr>
      <w:r>
        <w:rPr>
          <w:rFonts w:hint="eastAsia"/>
          <w:lang w:val="en-US" w:eastAsia="zh-CN"/>
        </w:rPr>
        <w:t>确定主要输入及来源</w:t>
      </w:r>
    </w:p>
    <w:p w14:paraId="4FCA15A7">
      <w:pPr>
        <w:pStyle w:val="30"/>
        <w:bidi w:val="0"/>
        <w:rPr>
          <w:rFonts w:hint="eastAsia"/>
          <w:lang w:val="en-US" w:eastAsia="zh-CN"/>
        </w:rPr>
      </w:pPr>
      <w:r>
        <w:rPr>
          <w:rFonts w:hint="eastAsia"/>
          <w:lang w:val="en-US" w:eastAsia="zh-CN"/>
        </w:rPr>
        <w:t>主要输出及去向形成</w:t>
      </w:r>
    </w:p>
    <w:p w14:paraId="77A63BE3">
      <w:pPr>
        <w:pStyle w:val="30"/>
        <w:bidi w:val="0"/>
        <w:rPr>
          <w:rFonts w:hint="eastAsia"/>
          <w:lang w:val="en-US" w:eastAsia="zh-CN"/>
        </w:rPr>
      </w:pPr>
      <w:r>
        <w:rPr>
          <w:rFonts w:hint="eastAsia"/>
          <w:lang w:val="en-US" w:eastAsia="zh-CN"/>
        </w:rPr>
        <w:t>控制的主要指标</w:t>
      </w:r>
    </w:p>
    <w:p w14:paraId="56FBD9AD">
      <w:pPr>
        <w:pStyle w:val="30"/>
        <w:bidi w:val="0"/>
        <w:rPr>
          <w:rFonts w:hint="eastAsia"/>
          <w:lang w:val="en-US" w:eastAsia="zh-CN"/>
        </w:rPr>
      </w:pPr>
      <w:r>
        <w:rPr>
          <w:rFonts w:hint="eastAsia"/>
          <w:lang w:val="en-US" w:eastAsia="zh-CN"/>
        </w:rPr>
        <w:t>需求识别与分析</w:t>
      </w:r>
    </w:p>
    <w:p w14:paraId="0F11D95E">
      <w:pPr>
        <w:pStyle w:val="30"/>
        <w:bidi w:val="0"/>
        <w:rPr>
          <w:rFonts w:hint="eastAsia"/>
          <w:lang w:val="en-US" w:eastAsia="zh-CN"/>
        </w:rPr>
      </w:pPr>
      <w:r>
        <w:rPr>
          <w:rFonts w:hint="eastAsia"/>
          <w:lang w:val="en-US" w:eastAsia="zh-CN"/>
        </w:rPr>
        <w:t>可用性目标</w:t>
      </w:r>
    </w:p>
    <w:p w14:paraId="25B1BF2B">
      <w:pPr>
        <w:pStyle w:val="30"/>
        <w:bidi w:val="0"/>
        <w:rPr>
          <w:rFonts w:hint="eastAsia"/>
          <w:lang w:val="en-US" w:eastAsia="zh-CN"/>
        </w:rPr>
      </w:pPr>
      <w:r>
        <w:rPr>
          <w:rFonts w:hint="eastAsia"/>
          <w:lang w:val="en-US" w:eastAsia="zh-CN"/>
        </w:rPr>
        <w:t>调查组件的可用性</w:t>
      </w:r>
    </w:p>
    <w:p w14:paraId="640CEB9D">
      <w:pPr>
        <w:pStyle w:val="30"/>
        <w:bidi w:val="0"/>
        <w:rPr>
          <w:rFonts w:hint="eastAsia"/>
          <w:lang w:val="en-US" w:eastAsia="zh-CN"/>
        </w:rPr>
      </w:pPr>
      <w:r>
        <w:rPr>
          <w:rFonts w:hint="eastAsia"/>
          <w:lang w:val="en-US" w:eastAsia="zh-CN"/>
        </w:rPr>
        <w:t>识别可用性风险和对策</w:t>
      </w:r>
      <w:bookmarkStart w:id="7" w:name="_GoBack"/>
      <w:bookmarkEnd w:id="7"/>
    </w:p>
    <w:p w14:paraId="3C800332">
      <w:pPr>
        <w:pStyle w:val="30"/>
        <w:bidi w:val="0"/>
        <w:rPr>
          <w:rFonts w:hint="eastAsia"/>
          <w:lang w:val="en-US" w:eastAsia="zh-CN"/>
        </w:rPr>
      </w:pPr>
      <w:r>
        <w:rPr>
          <w:rFonts w:hint="eastAsia"/>
          <w:lang w:val="en-US" w:eastAsia="zh-CN"/>
        </w:rPr>
        <w:t>可用性设计</w:t>
      </w:r>
    </w:p>
    <w:p w14:paraId="17FF2EE2">
      <w:pPr>
        <w:pStyle w:val="30"/>
        <w:bidi w:val="0"/>
        <w:rPr>
          <w:rFonts w:hint="eastAsia"/>
          <w:lang w:val="en-US" w:eastAsia="zh-CN"/>
        </w:rPr>
      </w:pPr>
      <w:r>
        <w:rPr>
          <w:rFonts w:hint="eastAsia"/>
          <w:lang w:val="en-US" w:eastAsia="zh-CN"/>
        </w:rPr>
        <w:t>服务组件设计</w:t>
      </w:r>
    </w:p>
    <w:p w14:paraId="58B89AD0">
      <w:pPr>
        <w:pStyle w:val="29"/>
        <w:rPr>
          <w:rFonts w:hint="eastAsia"/>
          <w:lang w:val="en-US" w:eastAsia="zh-CN"/>
        </w:rPr>
      </w:pPr>
      <w:r>
        <w:rPr>
          <w:rFonts w:hint="eastAsia"/>
          <w:lang w:val="en-US" w:eastAsia="zh-CN"/>
        </w:rPr>
        <w:t>可用性需求满足测试或评审</w:t>
      </w:r>
    </w:p>
    <w:p w14:paraId="0B2A0F56">
      <w:pPr>
        <w:pStyle w:val="29"/>
        <w:rPr>
          <w:rFonts w:hint="eastAsia"/>
          <w:lang w:val="en-US" w:eastAsia="zh-CN"/>
        </w:rPr>
      </w:pPr>
      <w:r>
        <w:rPr>
          <w:rFonts w:hint="eastAsia"/>
          <w:lang w:val="en-US" w:eastAsia="zh-CN"/>
        </w:rPr>
        <w:t>可用性需求满足监控</w:t>
      </w:r>
    </w:p>
    <w:p w14:paraId="0254732A">
      <w:pPr>
        <w:pStyle w:val="29"/>
        <w:rPr>
          <w:rFonts w:hint="eastAsia"/>
          <w:lang w:val="en-US" w:eastAsia="zh-CN"/>
        </w:rPr>
      </w:pPr>
      <w:r>
        <w:rPr>
          <w:rFonts w:hint="eastAsia"/>
          <w:lang w:val="en-US" w:eastAsia="zh-CN"/>
        </w:rPr>
        <w:t>可用性报告</w:t>
      </w:r>
    </w:p>
    <w:p w14:paraId="75E470D3">
      <w:pPr>
        <w:pStyle w:val="29"/>
        <w:rPr>
          <w:rFonts w:hint="eastAsia"/>
          <w:lang w:val="en-US" w:eastAsia="zh-CN"/>
        </w:rPr>
      </w:pPr>
      <w:r>
        <w:rPr>
          <w:rFonts w:hint="eastAsia"/>
          <w:lang w:val="en-US" w:eastAsia="zh-CN"/>
        </w:rPr>
        <w:t>定义持续性实施范围</w:t>
      </w:r>
    </w:p>
    <w:p w14:paraId="5ACACDF8">
      <w:pPr>
        <w:pStyle w:val="29"/>
        <w:rPr>
          <w:rFonts w:hint="eastAsia"/>
          <w:lang w:val="en-US" w:eastAsia="zh-CN"/>
        </w:rPr>
      </w:pPr>
      <w:r>
        <w:rPr>
          <w:rFonts w:hint="eastAsia"/>
          <w:lang w:val="en-US" w:eastAsia="zh-CN"/>
        </w:rPr>
        <w:t>业务影响分析</w:t>
      </w:r>
    </w:p>
    <w:p w14:paraId="35553262">
      <w:pPr>
        <w:pStyle w:val="29"/>
        <w:rPr>
          <w:rFonts w:hint="eastAsia"/>
          <w:lang w:val="en-US" w:eastAsia="zh-CN"/>
        </w:rPr>
      </w:pPr>
      <w:r>
        <w:rPr>
          <w:rFonts w:hint="eastAsia"/>
          <w:lang w:val="en-US" w:eastAsia="zh-CN"/>
        </w:rPr>
        <w:t>防止业务中断</w:t>
      </w:r>
    </w:p>
    <w:p w14:paraId="5F57F3FA">
      <w:pPr>
        <w:pStyle w:val="29"/>
        <w:rPr>
          <w:rFonts w:hint="eastAsia"/>
          <w:lang w:val="en-US" w:eastAsia="zh-CN"/>
        </w:rPr>
      </w:pPr>
      <w:r>
        <w:rPr>
          <w:rFonts w:hint="eastAsia"/>
          <w:lang w:val="en-US" w:eastAsia="zh-CN"/>
        </w:rPr>
        <w:t>潜在业务中断分析</w:t>
      </w:r>
    </w:p>
    <w:p w14:paraId="711FB31C">
      <w:pPr>
        <w:pStyle w:val="29"/>
        <w:rPr>
          <w:rFonts w:hint="eastAsia"/>
          <w:lang w:val="en-US" w:eastAsia="zh-CN"/>
        </w:rPr>
      </w:pPr>
      <w:r>
        <w:rPr>
          <w:rFonts w:hint="eastAsia"/>
          <w:lang w:val="en-US" w:eastAsia="zh-CN"/>
        </w:rPr>
        <w:t>业务连续性测试</w:t>
      </w:r>
    </w:p>
    <w:p w14:paraId="0B72F364">
      <w:pPr>
        <w:pStyle w:val="29"/>
        <w:rPr>
          <w:rFonts w:hint="eastAsia"/>
          <w:lang w:val="en-US" w:eastAsia="zh-CN"/>
        </w:rPr>
      </w:pPr>
      <w:r>
        <w:rPr>
          <w:rFonts w:hint="eastAsia"/>
          <w:lang w:val="en-US" w:eastAsia="zh-CN"/>
        </w:rPr>
        <w:t>业务恢复计划</w:t>
      </w:r>
    </w:p>
    <w:p w14:paraId="1D1DA358">
      <w:pPr>
        <w:pStyle w:val="29"/>
        <w:rPr>
          <w:rFonts w:hint="eastAsia"/>
          <w:lang w:val="en-US" w:eastAsia="zh-CN"/>
        </w:rPr>
      </w:pPr>
      <w:r>
        <w:rPr>
          <w:rFonts w:hint="eastAsia"/>
          <w:lang w:val="en-US" w:eastAsia="zh-CN"/>
        </w:rPr>
        <w:t>连续性计划更新</w:t>
      </w:r>
    </w:p>
    <w:p w14:paraId="5EFC95D2">
      <w:pPr>
        <w:pStyle w:val="29"/>
        <w:rPr>
          <w:rFonts w:hint="default"/>
          <w:lang w:val="en-US" w:eastAsia="zh-CN"/>
        </w:rPr>
      </w:pPr>
    </w:p>
    <w:p w14:paraId="76B467E8">
      <w:pPr>
        <w:pStyle w:val="29"/>
        <w:rPr>
          <w:rFonts w:hint="default"/>
          <w:lang w:val="en-US" w:eastAsia="zh-CN"/>
        </w:rPr>
      </w:pPr>
    </w:p>
    <w:p w14:paraId="1292F1DE">
      <w:pPr>
        <w:pStyle w:val="28"/>
        <w:bidi w:val="0"/>
        <w:rPr>
          <w:rStyle w:val="38"/>
          <w:rFonts w:hint="default" w:eastAsia="宋体"/>
          <w:lang w:val="en-US" w:eastAsia="zh-CN"/>
        </w:rPr>
      </w:pPr>
      <w:bookmarkStart w:id="4" w:name="bookmark3"/>
      <w:bookmarkEnd w:id="4"/>
      <w:bookmarkStart w:id="5" w:name="_Toc17424"/>
      <w:r>
        <w:rPr>
          <w:rStyle w:val="38"/>
          <w:rFonts w:hint="eastAsia" w:eastAsia="宋体"/>
          <w:lang w:val="en-US" w:eastAsia="zh-CN"/>
        </w:rPr>
        <w:t>附则</w:t>
      </w:r>
      <w:bookmarkEnd w:id="5"/>
    </w:p>
    <w:p w14:paraId="17535BAC">
      <w:pPr>
        <w:keepNext w:val="0"/>
        <w:keepLines w:val="0"/>
        <w:pageBreakBefore w:val="0"/>
        <w:widowControl/>
        <w:numPr>
          <w:ilvl w:val="0"/>
          <w:numId w:val="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6" w:name="bookmark14"/>
      <w:bookmarkEnd w:id="6"/>
      <w:r>
        <w:rPr>
          <w:rFonts w:hint="eastAsia"/>
          <w:lang w:val="en-US" w:eastAsia="zh-CN"/>
        </w:rPr>
        <w:t>附件</w:t>
      </w:r>
    </w:p>
    <w:p w14:paraId="3B578C70">
      <w:pPr>
        <w:pStyle w:val="28"/>
        <w:bidi w:val="0"/>
        <w:rPr>
          <w:rFonts w:hint="eastAsia"/>
          <w:lang w:val="en-US" w:eastAsia="zh-CN"/>
        </w:rPr>
      </w:pPr>
      <w:r>
        <w:rPr>
          <w:rFonts w:hint="eastAsia"/>
          <w:lang w:val="en-US" w:eastAsia="zh-CN"/>
        </w:rPr>
        <w:t>记录</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8445C10"/>
    <w:multiLevelType w:val="singleLevel"/>
    <w:tmpl w:val="B8445C10"/>
    <w:lvl w:ilvl="0" w:tentative="0">
      <w:start w:val="1"/>
      <w:numFmt w:val="decimal"/>
      <w:lvlText w:val="%1."/>
      <w:lvlJc w:val="left"/>
      <w:pPr>
        <w:ind w:left="425" w:hanging="425"/>
      </w:pPr>
      <w:rPr>
        <w:rFonts w:hint="default"/>
      </w:rPr>
    </w:lvl>
  </w:abstractNum>
  <w:abstractNum w:abstractNumId="2">
    <w:nsid w:val="F9539CF3"/>
    <w:multiLevelType w:val="singleLevel"/>
    <w:tmpl w:val="F9539CF3"/>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2105DD0"/>
    <w:rsid w:val="05573D16"/>
    <w:rsid w:val="05C8669A"/>
    <w:rsid w:val="08055CAB"/>
    <w:rsid w:val="09615163"/>
    <w:rsid w:val="0B13248D"/>
    <w:rsid w:val="0B930577"/>
    <w:rsid w:val="0CA84E57"/>
    <w:rsid w:val="0DC14423"/>
    <w:rsid w:val="0E4869E6"/>
    <w:rsid w:val="100912AD"/>
    <w:rsid w:val="104D4694"/>
    <w:rsid w:val="112A43FB"/>
    <w:rsid w:val="118E47A6"/>
    <w:rsid w:val="119775A7"/>
    <w:rsid w:val="160F7CF5"/>
    <w:rsid w:val="167A1613"/>
    <w:rsid w:val="16C265E3"/>
    <w:rsid w:val="170C7BDF"/>
    <w:rsid w:val="1A264519"/>
    <w:rsid w:val="1AC27A2C"/>
    <w:rsid w:val="1B8D153C"/>
    <w:rsid w:val="1CFA72C7"/>
    <w:rsid w:val="1D7B4B8F"/>
    <w:rsid w:val="1E360515"/>
    <w:rsid w:val="1E941C0E"/>
    <w:rsid w:val="209179EB"/>
    <w:rsid w:val="21617F9F"/>
    <w:rsid w:val="23F8409F"/>
    <w:rsid w:val="25626B9F"/>
    <w:rsid w:val="262C093B"/>
    <w:rsid w:val="26747E2C"/>
    <w:rsid w:val="27363334"/>
    <w:rsid w:val="279B1602"/>
    <w:rsid w:val="28862099"/>
    <w:rsid w:val="296511D8"/>
    <w:rsid w:val="2A0635A2"/>
    <w:rsid w:val="2B141C1D"/>
    <w:rsid w:val="2B9C4A12"/>
    <w:rsid w:val="2BC0763F"/>
    <w:rsid w:val="2D381E44"/>
    <w:rsid w:val="2E516CA5"/>
    <w:rsid w:val="2E9D013C"/>
    <w:rsid w:val="2F135073"/>
    <w:rsid w:val="2F4A02C4"/>
    <w:rsid w:val="2FF80E15"/>
    <w:rsid w:val="301D1535"/>
    <w:rsid w:val="32C13470"/>
    <w:rsid w:val="33896EE1"/>
    <w:rsid w:val="34034EE6"/>
    <w:rsid w:val="366559E4"/>
    <w:rsid w:val="36785717"/>
    <w:rsid w:val="36F25E64"/>
    <w:rsid w:val="36FA4FFE"/>
    <w:rsid w:val="37BF1626"/>
    <w:rsid w:val="384A559C"/>
    <w:rsid w:val="39431617"/>
    <w:rsid w:val="3A3D6832"/>
    <w:rsid w:val="3B6E533A"/>
    <w:rsid w:val="3C28373B"/>
    <w:rsid w:val="3C2E5359"/>
    <w:rsid w:val="3C634773"/>
    <w:rsid w:val="3D156FFD"/>
    <w:rsid w:val="3D695DB9"/>
    <w:rsid w:val="3E7C0C45"/>
    <w:rsid w:val="3EAB0654"/>
    <w:rsid w:val="3F5A203E"/>
    <w:rsid w:val="40882C54"/>
    <w:rsid w:val="410A1661"/>
    <w:rsid w:val="41566655"/>
    <w:rsid w:val="426B25D4"/>
    <w:rsid w:val="429D0A4E"/>
    <w:rsid w:val="43A318F9"/>
    <w:rsid w:val="442D371B"/>
    <w:rsid w:val="451A60E4"/>
    <w:rsid w:val="4613720A"/>
    <w:rsid w:val="461865CE"/>
    <w:rsid w:val="4642189D"/>
    <w:rsid w:val="471A69C9"/>
    <w:rsid w:val="47432D89"/>
    <w:rsid w:val="47E81FD1"/>
    <w:rsid w:val="4893018E"/>
    <w:rsid w:val="4AA3483E"/>
    <w:rsid w:val="4AC42881"/>
    <w:rsid w:val="4AD909E8"/>
    <w:rsid w:val="4B644252"/>
    <w:rsid w:val="4C013661"/>
    <w:rsid w:val="4D343593"/>
    <w:rsid w:val="4ECA2430"/>
    <w:rsid w:val="4F540134"/>
    <w:rsid w:val="54B725CE"/>
    <w:rsid w:val="54CD67D6"/>
    <w:rsid w:val="57AC16EE"/>
    <w:rsid w:val="5859544B"/>
    <w:rsid w:val="58956A46"/>
    <w:rsid w:val="58C8202C"/>
    <w:rsid w:val="5ADC59C5"/>
    <w:rsid w:val="5BBB7799"/>
    <w:rsid w:val="5BC619FD"/>
    <w:rsid w:val="5C467117"/>
    <w:rsid w:val="5C717B35"/>
    <w:rsid w:val="5E133B7E"/>
    <w:rsid w:val="5E3B2A02"/>
    <w:rsid w:val="5E8425FB"/>
    <w:rsid w:val="600B12DB"/>
    <w:rsid w:val="608C7E04"/>
    <w:rsid w:val="60FF797D"/>
    <w:rsid w:val="62364D94"/>
    <w:rsid w:val="62853344"/>
    <w:rsid w:val="637B1AF3"/>
    <w:rsid w:val="6457120A"/>
    <w:rsid w:val="65F22540"/>
    <w:rsid w:val="67931B01"/>
    <w:rsid w:val="689A2A1B"/>
    <w:rsid w:val="69862A24"/>
    <w:rsid w:val="69B61AD7"/>
    <w:rsid w:val="69D9062E"/>
    <w:rsid w:val="6AA67D9D"/>
    <w:rsid w:val="6ADC556D"/>
    <w:rsid w:val="6B6421C7"/>
    <w:rsid w:val="6B947BF6"/>
    <w:rsid w:val="6BCE07B8"/>
    <w:rsid w:val="6C7C0DB6"/>
    <w:rsid w:val="6DA615B2"/>
    <w:rsid w:val="6E011585"/>
    <w:rsid w:val="711710AD"/>
    <w:rsid w:val="7148395C"/>
    <w:rsid w:val="71D074AE"/>
    <w:rsid w:val="72895FDA"/>
    <w:rsid w:val="72DC0914"/>
    <w:rsid w:val="747E1443"/>
    <w:rsid w:val="7695113D"/>
    <w:rsid w:val="77020109"/>
    <w:rsid w:val="78CC6D3B"/>
    <w:rsid w:val="78DC469B"/>
    <w:rsid w:val="7A147095"/>
    <w:rsid w:val="7AF366E7"/>
    <w:rsid w:val="7B734B9C"/>
    <w:rsid w:val="7C0D56F7"/>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278</Words>
  <Characters>355</Characters>
  <Lines>0</Lines>
  <Paragraphs>0</Paragraphs>
  <TotalTime>10</TotalTime>
  <ScaleCrop>false</ScaleCrop>
  <LinksUpToDate>false</LinksUpToDate>
  <CharactersWithSpaces>381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2025-09-10T02:23:33Z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