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AD8A3D">
      <w:pPr>
        <w:spacing w:before="78" w:line="219" w:lineRule="auto"/>
        <w:ind w:left="2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6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-01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-01</w:t>
      </w:r>
    </w:p>
    <w:p w14:paraId="20516D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1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  <w:fitText w:val="960" w:id="1404264543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  <w:fitText w:val="960" w:id="1404264543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19C90305">
      <w:pPr>
        <w:pStyle w:val="24"/>
        <w:bidi w:val="0"/>
      </w:pPr>
      <w:bookmarkStart w:id="0" w:name="_Toc5738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3D74D20A">
      <w:pPr>
        <w:pStyle w:val="25"/>
        <w:bidi w:val="0"/>
        <w:rPr>
          <w:rFonts w:hint="default"/>
          <w:lang w:val="en-US"/>
        </w:rPr>
      </w:pPr>
      <w:bookmarkStart w:id="1" w:name="_Toc27593"/>
      <w:r>
        <w:rPr>
          <w:rFonts w:hint="eastAsia"/>
          <w:lang w:val="en-US" w:eastAsia="zh-CN"/>
        </w:rPr>
        <w:t>服务可用性和连续性</w:t>
      </w:r>
      <w:bookmarkStart w:id="7" w:name="_GoBack"/>
      <w:bookmarkEnd w:id="7"/>
      <w:r>
        <w:rPr>
          <w:rFonts w:hint="eastAsia"/>
          <w:lang w:val="en-US" w:eastAsia="zh-CN"/>
        </w:rPr>
        <w:t>管理制度</w:t>
      </w:r>
      <w:bookmarkEnd w:id="1"/>
    </w:p>
    <w:tbl>
      <w:tblPr>
        <w:tblStyle w:val="21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5D006F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</w:tcPr>
          <w:p w14:paraId="672FF0C7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毛彦超</w:t>
            </w:r>
          </w:p>
        </w:tc>
        <w:tc>
          <w:tcPr>
            <w:tcW w:w="4261" w:type="dxa"/>
          </w:tcPr>
          <w:p w14:paraId="7554A84C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195FF0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  <w:vAlign w:val="top"/>
          </w:tcPr>
          <w:p w14:paraId="46779ABD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  <w:vAlign w:val="top"/>
          </w:tcPr>
          <w:p w14:paraId="15A031A1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6C8107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2C6AA9C8"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1CCAA626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</w:tbl>
    <w:p w14:paraId="3207BFDE">
      <w:r>
        <w:br w:type="page"/>
      </w:r>
    </w:p>
    <w:p w14:paraId="49DA19E5">
      <w:pPr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6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21E8DE7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  <w:vAlign w:val="top"/>
          </w:tcPr>
          <w:p w14:paraId="3CF02F36">
            <w:pPr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  <w:vAlign w:val="top"/>
          </w:tcPr>
          <w:p w14:paraId="2D62A896">
            <w:pPr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  <w:vAlign w:val="top"/>
          </w:tcPr>
          <w:p w14:paraId="0C7A0F70">
            <w:pPr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  <w:vAlign w:val="top"/>
          </w:tcPr>
          <w:p w14:paraId="2920BDE9">
            <w:pPr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  <w:vAlign w:val="top"/>
          </w:tcPr>
          <w:p w14:paraId="3A924367">
            <w:pPr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  <w:vAlign w:val="top"/>
          </w:tcPr>
          <w:p w14:paraId="08FEDE74">
            <w:pPr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4FA83A9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0867738B">
            <w:pPr>
              <w:spacing w:before="173" w:line="267" w:lineRule="exact"/>
              <w:ind w:left="2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2025.01.08</w:t>
            </w:r>
          </w:p>
        </w:tc>
        <w:tc>
          <w:tcPr>
            <w:tcW w:w="919" w:type="dxa"/>
            <w:vAlign w:val="top"/>
          </w:tcPr>
          <w:p w14:paraId="648AD6AC">
            <w:pPr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  <w:vAlign w:val="top"/>
          </w:tcPr>
          <w:p w14:paraId="3CA7BD34">
            <w:pPr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  <w:vAlign w:val="top"/>
          </w:tcPr>
          <w:p w14:paraId="5387AEE3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毛彦超</w:t>
            </w:r>
          </w:p>
        </w:tc>
        <w:tc>
          <w:tcPr>
            <w:tcW w:w="1150" w:type="dxa"/>
            <w:vAlign w:val="top"/>
          </w:tcPr>
          <w:p w14:paraId="008FBE06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  <w:vAlign w:val="top"/>
          </w:tcPr>
          <w:p w14:paraId="7CB1CF9F">
            <w:pPr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4787711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4387CE95">
            <w:pPr>
              <w:pStyle w:val="27"/>
            </w:pPr>
          </w:p>
        </w:tc>
        <w:tc>
          <w:tcPr>
            <w:tcW w:w="919" w:type="dxa"/>
            <w:vAlign w:val="top"/>
          </w:tcPr>
          <w:p w14:paraId="218F3AD4">
            <w:pPr>
              <w:pStyle w:val="27"/>
            </w:pPr>
          </w:p>
        </w:tc>
        <w:tc>
          <w:tcPr>
            <w:tcW w:w="2289" w:type="dxa"/>
            <w:vAlign w:val="top"/>
          </w:tcPr>
          <w:p w14:paraId="15EFA507">
            <w:pPr>
              <w:pStyle w:val="27"/>
            </w:pPr>
          </w:p>
        </w:tc>
        <w:tc>
          <w:tcPr>
            <w:tcW w:w="1148" w:type="dxa"/>
            <w:vAlign w:val="top"/>
          </w:tcPr>
          <w:p w14:paraId="70C086CB">
            <w:pPr>
              <w:spacing w:before="172" w:line="228" w:lineRule="auto"/>
              <w:ind w:left="313"/>
            </w:pPr>
          </w:p>
        </w:tc>
        <w:tc>
          <w:tcPr>
            <w:tcW w:w="1150" w:type="dxa"/>
            <w:vAlign w:val="top"/>
          </w:tcPr>
          <w:p w14:paraId="35AEC507">
            <w:pPr>
              <w:spacing w:before="172" w:line="228" w:lineRule="auto"/>
              <w:ind w:left="313"/>
            </w:pPr>
          </w:p>
        </w:tc>
        <w:tc>
          <w:tcPr>
            <w:tcW w:w="1240" w:type="dxa"/>
            <w:vAlign w:val="top"/>
          </w:tcPr>
          <w:p w14:paraId="6E8FD876">
            <w:pPr>
              <w:pStyle w:val="27"/>
            </w:pPr>
          </w:p>
        </w:tc>
      </w:tr>
      <w:tr w14:paraId="5D0B312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6897D55F">
            <w:pPr>
              <w:pStyle w:val="27"/>
            </w:pPr>
          </w:p>
        </w:tc>
        <w:tc>
          <w:tcPr>
            <w:tcW w:w="919" w:type="dxa"/>
            <w:vAlign w:val="top"/>
          </w:tcPr>
          <w:p w14:paraId="09634355">
            <w:pPr>
              <w:pStyle w:val="27"/>
            </w:pPr>
          </w:p>
        </w:tc>
        <w:tc>
          <w:tcPr>
            <w:tcW w:w="2289" w:type="dxa"/>
            <w:vAlign w:val="top"/>
          </w:tcPr>
          <w:p w14:paraId="5EE6029F">
            <w:pPr>
              <w:pStyle w:val="27"/>
            </w:pPr>
          </w:p>
        </w:tc>
        <w:tc>
          <w:tcPr>
            <w:tcW w:w="1148" w:type="dxa"/>
            <w:vAlign w:val="top"/>
          </w:tcPr>
          <w:p w14:paraId="38EDD11A">
            <w:pPr>
              <w:spacing w:before="173" w:line="229" w:lineRule="auto"/>
              <w:ind w:left="314"/>
            </w:pPr>
          </w:p>
        </w:tc>
        <w:tc>
          <w:tcPr>
            <w:tcW w:w="1150" w:type="dxa"/>
            <w:vAlign w:val="top"/>
          </w:tcPr>
          <w:p w14:paraId="4B30AD5C">
            <w:pPr>
              <w:spacing w:before="173" w:line="229" w:lineRule="auto"/>
              <w:ind w:left="314"/>
            </w:pPr>
          </w:p>
        </w:tc>
        <w:tc>
          <w:tcPr>
            <w:tcW w:w="1240" w:type="dxa"/>
            <w:vAlign w:val="top"/>
          </w:tcPr>
          <w:p w14:paraId="6FBCF8FF">
            <w:pPr>
              <w:pStyle w:val="27"/>
            </w:pPr>
          </w:p>
        </w:tc>
      </w:tr>
      <w:tr w14:paraId="607EF14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  <w:vAlign w:val="top"/>
          </w:tcPr>
          <w:p w14:paraId="54A920BB">
            <w:pPr>
              <w:pStyle w:val="27"/>
            </w:pPr>
          </w:p>
        </w:tc>
        <w:tc>
          <w:tcPr>
            <w:tcW w:w="919" w:type="dxa"/>
            <w:vAlign w:val="top"/>
          </w:tcPr>
          <w:p w14:paraId="1BBFCF07">
            <w:pPr>
              <w:pStyle w:val="27"/>
            </w:pPr>
          </w:p>
        </w:tc>
        <w:tc>
          <w:tcPr>
            <w:tcW w:w="2289" w:type="dxa"/>
            <w:vAlign w:val="top"/>
          </w:tcPr>
          <w:p w14:paraId="238EACEC">
            <w:pPr>
              <w:pStyle w:val="27"/>
            </w:pPr>
          </w:p>
        </w:tc>
        <w:tc>
          <w:tcPr>
            <w:tcW w:w="1148" w:type="dxa"/>
            <w:vAlign w:val="top"/>
          </w:tcPr>
          <w:p w14:paraId="75E51CC0">
            <w:pPr>
              <w:pStyle w:val="27"/>
            </w:pPr>
          </w:p>
        </w:tc>
        <w:tc>
          <w:tcPr>
            <w:tcW w:w="1150" w:type="dxa"/>
            <w:vAlign w:val="top"/>
          </w:tcPr>
          <w:p w14:paraId="06FF3C1B">
            <w:pPr>
              <w:pStyle w:val="27"/>
            </w:pPr>
          </w:p>
        </w:tc>
        <w:tc>
          <w:tcPr>
            <w:tcW w:w="1240" w:type="dxa"/>
            <w:vAlign w:val="top"/>
          </w:tcPr>
          <w:p w14:paraId="5C8B1A3D">
            <w:pPr>
              <w:pStyle w:val="27"/>
            </w:pPr>
          </w:p>
        </w:tc>
      </w:tr>
      <w:tr w14:paraId="57C3746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76CC6502">
            <w:pPr>
              <w:pStyle w:val="27"/>
            </w:pPr>
          </w:p>
        </w:tc>
        <w:tc>
          <w:tcPr>
            <w:tcW w:w="919" w:type="dxa"/>
            <w:vAlign w:val="top"/>
          </w:tcPr>
          <w:p w14:paraId="22DED3EC">
            <w:pPr>
              <w:pStyle w:val="27"/>
            </w:pPr>
          </w:p>
        </w:tc>
        <w:tc>
          <w:tcPr>
            <w:tcW w:w="2289" w:type="dxa"/>
            <w:vAlign w:val="top"/>
          </w:tcPr>
          <w:p w14:paraId="22279F68">
            <w:pPr>
              <w:pStyle w:val="27"/>
            </w:pPr>
          </w:p>
        </w:tc>
        <w:tc>
          <w:tcPr>
            <w:tcW w:w="1148" w:type="dxa"/>
            <w:vAlign w:val="top"/>
          </w:tcPr>
          <w:p w14:paraId="451706B1">
            <w:pPr>
              <w:pStyle w:val="27"/>
            </w:pPr>
          </w:p>
        </w:tc>
        <w:tc>
          <w:tcPr>
            <w:tcW w:w="1150" w:type="dxa"/>
            <w:vAlign w:val="top"/>
          </w:tcPr>
          <w:p w14:paraId="4C95703C">
            <w:pPr>
              <w:pStyle w:val="27"/>
            </w:pPr>
          </w:p>
        </w:tc>
        <w:tc>
          <w:tcPr>
            <w:tcW w:w="1240" w:type="dxa"/>
            <w:vAlign w:val="top"/>
          </w:tcPr>
          <w:p w14:paraId="60889A79">
            <w:pPr>
              <w:pStyle w:val="27"/>
            </w:pPr>
          </w:p>
        </w:tc>
      </w:tr>
      <w:tr w14:paraId="17E75C2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  <w:vAlign w:val="top"/>
          </w:tcPr>
          <w:p w14:paraId="774341DD">
            <w:pPr>
              <w:pStyle w:val="27"/>
            </w:pPr>
          </w:p>
        </w:tc>
        <w:tc>
          <w:tcPr>
            <w:tcW w:w="919" w:type="dxa"/>
            <w:vAlign w:val="top"/>
          </w:tcPr>
          <w:p w14:paraId="68D2552E">
            <w:pPr>
              <w:pStyle w:val="27"/>
            </w:pPr>
          </w:p>
        </w:tc>
        <w:tc>
          <w:tcPr>
            <w:tcW w:w="2289" w:type="dxa"/>
            <w:vAlign w:val="top"/>
          </w:tcPr>
          <w:p w14:paraId="1E79A586">
            <w:pPr>
              <w:pStyle w:val="27"/>
            </w:pPr>
          </w:p>
        </w:tc>
        <w:tc>
          <w:tcPr>
            <w:tcW w:w="1148" w:type="dxa"/>
            <w:vAlign w:val="top"/>
          </w:tcPr>
          <w:p w14:paraId="17919EEC">
            <w:pPr>
              <w:pStyle w:val="27"/>
            </w:pPr>
          </w:p>
        </w:tc>
        <w:tc>
          <w:tcPr>
            <w:tcW w:w="1150" w:type="dxa"/>
            <w:vAlign w:val="top"/>
          </w:tcPr>
          <w:p w14:paraId="2BB87D59">
            <w:pPr>
              <w:pStyle w:val="27"/>
            </w:pPr>
          </w:p>
        </w:tc>
        <w:tc>
          <w:tcPr>
            <w:tcW w:w="1240" w:type="dxa"/>
            <w:vAlign w:val="top"/>
          </w:tcPr>
          <w:p w14:paraId="4CCAE5FE">
            <w:pPr>
              <w:pStyle w:val="27"/>
            </w:pPr>
          </w:p>
        </w:tc>
      </w:tr>
    </w:tbl>
    <w:p w14:paraId="757D1BA6">
      <w:r>
        <w:br w:type="page"/>
      </w: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8666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464632CD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t>目录</w:t>
          </w:r>
        </w:p>
        <w:p w14:paraId="4BF3A051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_Toc5738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万洲奇智（青岛）信息科技有限</w:t>
          </w:r>
          <w:r>
            <w:rPr>
              <w:rFonts w:hint="eastAsia" w:ascii="宋体" w:hAnsi="宋体" w:eastAsia="宋体" w:cs="宋体"/>
              <w:sz w:val="24"/>
              <w:szCs w:val="24"/>
            </w:rPr>
            <w:t>公司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_Toc5738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0032E183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_Toc27593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人员工作交接管理制度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_Toc27593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26C90079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_Toc30213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1. 目的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_Toc30213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1E0F7D95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_Toc17591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2. 范围：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_Toc17591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7F78F683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_Toc11037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3. 离职类别与定义：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_Toc11037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30E741AD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_Toc28776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4. 离职办理程序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_Toc28776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45CCCC6C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_Toc10045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4.1. 辞职程序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_Toc10045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220E49CA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_Toc24078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4.2. 辞退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_Toc24078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4FD347E3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_Toc6490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4.3. 协商解除劳动关系程序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_Toc6490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746517C3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_Toc13099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4.4. 自动离职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_Toc13099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2E0A7396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_Toc455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5. 工作交接流程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_Toc455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7179D51D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_Toc1081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 xml:space="preserve">1. </w:t>
          </w:r>
          <w:r>
            <w:rPr>
              <w:rFonts w:hint="eastAsia" w:ascii="宋体" w:hAnsi="宋体" w:eastAsia="宋体" w:cs="宋体"/>
              <w:spacing w:val="-5"/>
              <w:sz w:val="24"/>
              <w:szCs w:val="24"/>
            </w:rPr>
            <w:t>工作交接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_Toc1081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6D755ED2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_Toc10944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 xml:space="preserve">2. </w:t>
          </w:r>
          <w:r>
            <w:rPr>
              <w:rFonts w:hint="eastAsia" w:ascii="宋体" w:hAnsi="宋体" w:eastAsia="宋体" w:cs="宋体"/>
              <w:spacing w:val="-2"/>
              <w:sz w:val="24"/>
              <w:szCs w:val="24"/>
            </w:rPr>
            <w:t>关部门签字确认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_Toc10944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3865C62F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_Toc901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6. 其他事项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_Toc901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2587950E">
          <w:pPr>
            <w:bidi w:val="0"/>
            <w:rPr>
              <w:rFonts w:hint="eastAsia" w:ascii="宋体" w:hAnsi="宋体" w:eastAsia="宋体" w:cs="宋体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</w:sdtContent>
    </w:sdt>
    <w:p w14:paraId="75DCC050">
      <w:pP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</w:pPr>
      <w: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  <w:br w:type="page"/>
      </w:r>
    </w:p>
    <w:p w14:paraId="191B6498">
      <w:pPr>
        <w:pStyle w:val="28"/>
        <w:bidi w:val="0"/>
      </w:pPr>
      <w:bookmarkStart w:id="2" w:name="_Toc30213"/>
      <w:r>
        <w:t>目的</w:t>
      </w:r>
      <w:bookmarkEnd w:id="2"/>
    </w:p>
    <w:p w14:paraId="2D240536">
      <w:pPr>
        <w:pStyle w:val="2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原则</w:t>
      </w:r>
    </w:p>
    <w:p w14:paraId="6BD52D84">
      <w:pPr>
        <w:pStyle w:val="28"/>
        <w:bidi w:val="0"/>
      </w:pPr>
      <w:bookmarkStart w:id="3" w:name="_Toc17591"/>
      <w:r>
        <w:rPr>
          <w:rFonts w:hint="eastAsia"/>
          <w:lang w:val="en-US" w:eastAsia="zh-CN"/>
        </w:rPr>
        <w:t>适用</w:t>
      </w:r>
      <w:r>
        <w:t>范围</w:t>
      </w:r>
      <w:bookmarkEnd w:id="3"/>
    </w:p>
    <w:p w14:paraId="72F6781A">
      <w:pPr>
        <w:pStyle w:val="2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岗位职责</w:t>
      </w:r>
    </w:p>
    <w:p w14:paraId="7E6E312E"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工作交接实施</w:t>
      </w:r>
    </w:p>
    <w:p w14:paraId="1292F1DE">
      <w:pPr>
        <w:pStyle w:val="28"/>
        <w:bidi w:val="0"/>
        <w:rPr>
          <w:rStyle w:val="38"/>
          <w:rFonts w:hint="default" w:eastAsia="宋体"/>
          <w:lang w:val="en-US" w:eastAsia="zh-CN"/>
        </w:rPr>
      </w:pPr>
      <w:bookmarkStart w:id="4" w:name="bookmark3"/>
      <w:bookmarkEnd w:id="4"/>
      <w:bookmarkStart w:id="5" w:name="_Toc17424"/>
      <w:r>
        <w:rPr>
          <w:rStyle w:val="38"/>
          <w:rFonts w:hint="eastAsia" w:eastAsia="宋体"/>
          <w:lang w:val="en-US" w:eastAsia="zh-CN"/>
        </w:rPr>
        <w:t>附则</w:t>
      </w:r>
      <w:bookmarkEnd w:id="5"/>
    </w:p>
    <w:p w14:paraId="17535BAC"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本制度最终解释权和修订权归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运维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部</w:t>
      </w:r>
      <w:r>
        <w:rPr>
          <w:rFonts w:ascii="宋体" w:hAnsi="宋体" w:eastAsia="宋体" w:cs="宋体"/>
          <w:spacing w:val="-1"/>
          <w:sz w:val="24"/>
          <w:szCs w:val="24"/>
        </w:rPr>
        <w:t>。</w:t>
      </w:r>
    </w:p>
    <w:p w14:paraId="734B5A00"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hint="default"/>
          <w:lang w:val="en-US" w:eastAsia="zh-CN"/>
        </w:rPr>
      </w:pPr>
      <w:r>
        <w:rPr>
          <w:rFonts w:ascii="宋体" w:hAnsi="宋体" w:eastAsia="宋体" w:cs="宋体"/>
          <w:spacing w:val="-2"/>
          <w:sz w:val="24"/>
          <w:szCs w:val="24"/>
        </w:rPr>
        <w:t>本制度自颁布之日起施行。</w:t>
      </w:r>
    </w:p>
    <w:p w14:paraId="572E3990">
      <w:pPr>
        <w:pStyle w:val="28"/>
        <w:bidi w:val="0"/>
        <w:rPr>
          <w:rFonts w:hint="default"/>
          <w:lang w:val="en-US" w:eastAsia="zh-CN"/>
        </w:rPr>
      </w:pPr>
      <w:bookmarkStart w:id="6" w:name="bookmark14"/>
      <w:bookmarkEnd w:id="6"/>
      <w:r>
        <w:rPr>
          <w:rFonts w:hint="eastAsia"/>
          <w:lang w:val="en-US" w:eastAsia="zh-CN"/>
        </w:rPr>
        <w:t>附件</w:t>
      </w:r>
    </w:p>
    <w:p w14:paraId="3B578C70">
      <w:pPr>
        <w:pStyle w:val="2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</w:t>
      </w:r>
    </w:p>
    <w:sectPr>
      <w:headerReference r:id="rId5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796BA9">
    <w:pPr>
      <w:pStyle w:val="15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F9539CF3"/>
    <w:multiLevelType w:val="singleLevel"/>
    <w:tmpl w:val="F9539CF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BF1626"/>
    <w:rsid w:val="02105DD0"/>
    <w:rsid w:val="05573D16"/>
    <w:rsid w:val="05C8669A"/>
    <w:rsid w:val="08055CAB"/>
    <w:rsid w:val="09615163"/>
    <w:rsid w:val="0B13248D"/>
    <w:rsid w:val="0B930577"/>
    <w:rsid w:val="0CA84E57"/>
    <w:rsid w:val="0DC14423"/>
    <w:rsid w:val="0E4869E6"/>
    <w:rsid w:val="100912AD"/>
    <w:rsid w:val="104D4694"/>
    <w:rsid w:val="112A43FB"/>
    <w:rsid w:val="118E47A6"/>
    <w:rsid w:val="119775A7"/>
    <w:rsid w:val="160F7CF5"/>
    <w:rsid w:val="167A1613"/>
    <w:rsid w:val="16C265E3"/>
    <w:rsid w:val="170C7BDF"/>
    <w:rsid w:val="1A264519"/>
    <w:rsid w:val="1AC27A2C"/>
    <w:rsid w:val="1B8D153C"/>
    <w:rsid w:val="1CFA72C7"/>
    <w:rsid w:val="1D7B4B8F"/>
    <w:rsid w:val="1E360515"/>
    <w:rsid w:val="209179EB"/>
    <w:rsid w:val="21617F9F"/>
    <w:rsid w:val="25626B9F"/>
    <w:rsid w:val="262C093B"/>
    <w:rsid w:val="26747E2C"/>
    <w:rsid w:val="27363334"/>
    <w:rsid w:val="279B1602"/>
    <w:rsid w:val="28862099"/>
    <w:rsid w:val="296511D8"/>
    <w:rsid w:val="2A0635A2"/>
    <w:rsid w:val="2B141C1D"/>
    <w:rsid w:val="2B9C4A12"/>
    <w:rsid w:val="2BC0763F"/>
    <w:rsid w:val="2D381E44"/>
    <w:rsid w:val="2E516CA5"/>
    <w:rsid w:val="2E9D013C"/>
    <w:rsid w:val="2F135073"/>
    <w:rsid w:val="2F4A02C4"/>
    <w:rsid w:val="2FF80E15"/>
    <w:rsid w:val="301D1535"/>
    <w:rsid w:val="32C13470"/>
    <w:rsid w:val="33896EE1"/>
    <w:rsid w:val="34034EE6"/>
    <w:rsid w:val="366559E4"/>
    <w:rsid w:val="36785717"/>
    <w:rsid w:val="36F25E64"/>
    <w:rsid w:val="36FA4FFE"/>
    <w:rsid w:val="37BF1626"/>
    <w:rsid w:val="384A559C"/>
    <w:rsid w:val="39431617"/>
    <w:rsid w:val="3A3D6832"/>
    <w:rsid w:val="3B6E533A"/>
    <w:rsid w:val="3C28373B"/>
    <w:rsid w:val="3C634773"/>
    <w:rsid w:val="3D156FFD"/>
    <w:rsid w:val="3D695DB9"/>
    <w:rsid w:val="3E7C0C45"/>
    <w:rsid w:val="3EAB0654"/>
    <w:rsid w:val="3F5A203E"/>
    <w:rsid w:val="410A1661"/>
    <w:rsid w:val="41566655"/>
    <w:rsid w:val="426B25D4"/>
    <w:rsid w:val="429D0A4E"/>
    <w:rsid w:val="43A318F9"/>
    <w:rsid w:val="442D371B"/>
    <w:rsid w:val="4613720A"/>
    <w:rsid w:val="461865CE"/>
    <w:rsid w:val="4642189D"/>
    <w:rsid w:val="471A69C9"/>
    <w:rsid w:val="47432D89"/>
    <w:rsid w:val="47E81FD1"/>
    <w:rsid w:val="4893018E"/>
    <w:rsid w:val="4AA3483E"/>
    <w:rsid w:val="4AC42881"/>
    <w:rsid w:val="4AD909E8"/>
    <w:rsid w:val="4B644252"/>
    <w:rsid w:val="4C013661"/>
    <w:rsid w:val="4D343593"/>
    <w:rsid w:val="4ECA2430"/>
    <w:rsid w:val="4F540134"/>
    <w:rsid w:val="54B725CE"/>
    <w:rsid w:val="54CD67D6"/>
    <w:rsid w:val="57AC16EE"/>
    <w:rsid w:val="5859544B"/>
    <w:rsid w:val="58956A46"/>
    <w:rsid w:val="58C8202C"/>
    <w:rsid w:val="5ADC59C5"/>
    <w:rsid w:val="5BBB7799"/>
    <w:rsid w:val="5BC619FD"/>
    <w:rsid w:val="5C717B35"/>
    <w:rsid w:val="5E133B7E"/>
    <w:rsid w:val="5E3B2A02"/>
    <w:rsid w:val="5E8425FB"/>
    <w:rsid w:val="608C7E04"/>
    <w:rsid w:val="60FF797D"/>
    <w:rsid w:val="62364D94"/>
    <w:rsid w:val="62853344"/>
    <w:rsid w:val="637B1AF3"/>
    <w:rsid w:val="6457120A"/>
    <w:rsid w:val="65F22540"/>
    <w:rsid w:val="67931B01"/>
    <w:rsid w:val="689A2A1B"/>
    <w:rsid w:val="69862A24"/>
    <w:rsid w:val="69B61AD7"/>
    <w:rsid w:val="69D9062E"/>
    <w:rsid w:val="6ADC556D"/>
    <w:rsid w:val="6B6421C7"/>
    <w:rsid w:val="6B947BF6"/>
    <w:rsid w:val="6BCE07B8"/>
    <w:rsid w:val="6C7C0DB6"/>
    <w:rsid w:val="6DA615B2"/>
    <w:rsid w:val="711710AD"/>
    <w:rsid w:val="7148395C"/>
    <w:rsid w:val="71D074AE"/>
    <w:rsid w:val="72895FDA"/>
    <w:rsid w:val="72DC0914"/>
    <w:rsid w:val="747E1443"/>
    <w:rsid w:val="7695113D"/>
    <w:rsid w:val="77020109"/>
    <w:rsid w:val="78CC6D3B"/>
    <w:rsid w:val="78DC469B"/>
    <w:rsid w:val="7A147095"/>
    <w:rsid w:val="7AF366E7"/>
    <w:rsid w:val="7B734B9C"/>
    <w:rsid w:val="7D1E37CD"/>
    <w:rsid w:val="7DD86C30"/>
    <w:rsid w:val="7E993157"/>
    <w:rsid w:val="7EC14D4E"/>
    <w:rsid w:val="7F45025C"/>
    <w:rsid w:val="7FFA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Normal (Web)"/>
    <w:basedOn w:val="1"/>
    <w:qFormat/>
    <w:uiPriority w:val="0"/>
    <w:rPr>
      <w:sz w:val="24"/>
    </w:rPr>
  </w:style>
  <w:style w:type="paragraph" w:styleId="19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qFormat/>
    <w:uiPriority w:val="0"/>
    <w:rPr>
      <w:b/>
    </w:rPr>
  </w:style>
  <w:style w:type="paragraph" w:customStyle="1" w:styleId="24">
    <w:name w:val="柴_公司名"/>
    <w:basedOn w:val="19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5">
    <w:name w:val="柴_文档名"/>
    <w:basedOn w:val="19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6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7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8">
    <w:name w:val="柴_标题1"/>
    <w:basedOn w:val="2"/>
    <w:next w:val="29"/>
    <w:link w:val="38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9">
    <w:name w:val="柴_正文"/>
    <w:basedOn w:val="12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30">
    <w:name w:val="柴_标题2"/>
    <w:basedOn w:val="3"/>
    <w:next w:val="29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31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2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paragraph" w:customStyle="1" w:styleId="3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6">
    <w:name w:val="Compact"/>
    <w:basedOn w:val="12"/>
    <w:qFormat/>
    <w:uiPriority w:val="0"/>
    <w:pPr>
      <w:spacing w:before="36" w:after="36"/>
    </w:pPr>
  </w:style>
  <w:style w:type="table" w:customStyle="1" w:styleId="37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character" w:customStyle="1" w:styleId="38">
    <w:name w:val="柴_标题1 Char"/>
    <w:link w:val="28"/>
    <w:qFormat/>
    <w:uiPriority w:val="0"/>
    <w:rPr>
      <w:rFonts w:ascii="Arial" w:hAnsi="Arial" w:eastAsia="宋体"/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275</Words>
  <Characters>352</Characters>
  <Lines>0</Lines>
  <Paragraphs>0</Paragraphs>
  <TotalTime>0</TotalTime>
  <ScaleCrop>false</ScaleCrop>
  <LinksUpToDate>false</LinksUpToDate>
  <CharactersWithSpaces>378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2025-09-09T10:49:14Z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41A67243DC5B46309601F3EDD32C00CA_13</vt:lpwstr>
  </property>
  <property fmtid="{D5CDD505-2E9C-101B-9397-08002B2CF9AE}" pid="4" name="KSOTemplateDocerSaveRecord">
    <vt:lpwstr>eyJoZGlkIjoiMDY5NmFjMmM4ZTljMGJiZDAxN2JmYTc0NGI0NmFiNDgiLCJ1c2VySWQiOiIxMDc1MzgyOSJ9</vt:lpwstr>
  </property>
</Properties>
</file>