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E9D00">
      <w:pPr>
        <w:spacing w:before="78" w:line="219" w:lineRule="auto"/>
        <w:ind w:left="25"/>
        <w:rPr>
          <w:rFonts w:ascii="宋体" w:hAnsi="宋体" w:eastAsia="宋体" w:cs="宋体"/>
          <w:b/>
          <w:bCs/>
          <w:spacing w:val="-3"/>
          <w:sz w:val="24"/>
          <w:szCs w:val="24"/>
        </w:rPr>
      </w:pPr>
    </w:p>
    <w:p w14:paraId="5A871667">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-09</w:t>
      </w:r>
    </w:p>
    <w:p w14:paraId="0273386A">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CCCC30A">
      <w:pPr>
        <w:pStyle w:val="24"/>
        <w:bidi w:val="0"/>
      </w:pPr>
      <w:bookmarkStart w:id="0" w:name="_Toc20611"/>
      <w:r>
        <w:rPr>
          <w:rFonts w:hint="eastAsia"/>
          <w:lang w:val="en-US" w:eastAsia="zh-CN"/>
        </w:rPr>
        <w:t>万洲奇智（青岛）信息科技有限</w:t>
      </w:r>
      <w:r>
        <w:t>公司</w:t>
      </w:r>
      <w:bookmarkEnd w:id="0"/>
    </w:p>
    <w:p w14:paraId="20F3CC78">
      <w:pPr>
        <w:pStyle w:val="25"/>
        <w:bidi w:val="0"/>
        <w:rPr>
          <w:rFonts w:hint="default"/>
          <w:lang w:val="en-US"/>
        </w:rPr>
      </w:pPr>
      <w:bookmarkStart w:id="1" w:name="_Toc28371"/>
      <w:r>
        <w:rPr>
          <w:rFonts w:hint="eastAsia"/>
          <w:lang w:val="en-US" w:eastAsia="zh-CN"/>
        </w:rPr>
        <w:t>服务可用性和连续性管理制度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A060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731526B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4FF8AA6">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3B257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1AE6DF25">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C28C58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5CB9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3EB7D6B">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06B01E5">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406912F3">
      <w:r>
        <w:br w:type="page"/>
      </w:r>
    </w:p>
    <w:p w14:paraId="36D7F78A">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3B5764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E91D503">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3431D582">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F8F9938">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EF59FB2">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DE6B6F6">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1745E3BB">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C90CC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6789D43">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6A7BFFA">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1170F8F">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C75AE2B">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527976C3">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3C72A00A">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8A608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A48AA93">
            <w:pPr>
              <w:pStyle w:val="27"/>
            </w:pPr>
          </w:p>
        </w:tc>
        <w:tc>
          <w:tcPr>
            <w:tcW w:w="919" w:type="dxa"/>
          </w:tcPr>
          <w:p w14:paraId="41A7EFDE">
            <w:pPr>
              <w:pStyle w:val="27"/>
            </w:pPr>
          </w:p>
        </w:tc>
        <w:tc>
          <w:tcPr>
            <w:tcW w:w="2289" w:type="dxa"/>
          </w:tcPr>
          <w:p w14:paraId="29FBB475">
            <w:pPr>
              <w:pStyle w:val="27"/>
            </w:pPr>
          </w:p>
        </w:tc>
        <w:tc>
          <w:tcPr>
            <w:tcW w:w="1148" w:type="dxa"/>
          </w:tcPr>
          <w:p w14:paraId="2B982990">
            <w:pPr>
              <w:spacing w:before="172" w:line="228" w:lineRule="auto"/>
              <w:ind w:left="313"/>
            </w:pPr>
          </w:p>
        </w:tc>
        <w:tc>
          <w:tcPr>
            <w:tcW w:w="1150" w:type="dxa"/>
          </w:tcPr>
          <w:p w14:paraId="3C5836A9">
            <w:pPr>
              <w:spacing w:before="172" w:line="228" w:lineRule="auto"/>
              <w:ind w:left="313"/>
            </w:pPr>
          </w:p>
        </w:tc>
        <w:tc>
          <w:tcPr>
            <w:tcW w:w="1240" w:type="dxa"/>
          </w:tcPr>
          <w:p w14:paraId="56955CCF">
            <w:pPr>
              <w:pStyle w:val="27"/>
            </w:pPr>
          </w:p>
        </w:tc>
      </w:tr>
      <w:tr w14:paraId="245750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D7B488E">
            <w:pPr>
              <w:pStyle w:val="27"/>
            </w:pPr>
          </w:p>
        </w:tc>
        <w:tc>
          <w:tcPr>
            <w:tcW w:w="919" w:type="dxa"/>
          </w:tcPr>
          <w:p w14:paraId="0C650C6C">
            <w:pPr>
              <w:pStyle w:val="27"/>
            </w:pPr>
          </w:p>
        </w:tc>
        <w:tc>
          <w:tcPr>
            <w:tcW w:w="2289" w:type="dxa"/>
          </w:tcPr>
          <w:p w14:paraId="4B20105F">
            <w:pPr>
              <w:pStyle w:val="27"/>
            </w:pPr>
          </w:p>
        </w:tc>
        <w:tc>
          <w:tcPr>
            <w:tcW w:w="1148" w:type="dxa"/>
          </w:tcPr>
          <w:p w14:paraId="36695E55">
            <w:pPr>
              <w:spacing w:before="173" w:line="229" w:lineRule="auto"/>
              <w:ind w:left="314"/>
            </w:pPr>
          </w:p>
        </w:tc>
        <w:tc>
          <w:tcPr>
            <w:tcW w:w="1150" w:type="dxa"/>
          </w:tcPr>
          <w:p w14:paraId="3097E4A1">
            <w:pPr>
              <w:spacing w:before="173" w:line="229" w:lineRule="auto"/>
              <w:ind w:left="314"/>
            </w:pPr>
          </w:p>
        </w:tc>
        <w:tc>
          <w:tcPr>
            <w:tcW w:w="1240" w:type="dxa"/>
          </w:tcPr>
          <w:p w14:paraId="19B89A51">
            <w:pPr>
              <w:pStyle w:val="27"/>
            </w:pPr>
          </w:p>
        </w:tc>
      </w:tr>
      <w:tr w14:paraId="5F5DDB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0494820">
            <w:pPr>
              <w:pStyle w:val="27"/>
            </w:pPr>
          </w:p>
        </w:tc>
        <w:tc>
          <w:tcPr>
            <w:tcW w:w="919" w:type="dxa"/>
          </w:tcPr>
          <w:p w14:paraId="27C2D518">
            <w:pPr>
              <w:pStyle w:val="27"/>
            </w:pPr>
          </w:p>
        </w:tc>
        <w:tc>
          <w:tcPr>
            <w:tcW w:w="2289" w:type="dxa"/>
          </w:tcPr>
          <w:p w14:paraId="6A8A2533">
            <w:pPr>
              <w:pStyle w:val="27"/>
            </w:pPr>
          </w:p>
        </w:tc>
        <w:tc>
          <w:tcPr>
            <w:tcW w:w="1148" w:type="dxa"/>
          </w:tcPr>
          <w:p w14:paraId="25E62CE4">
            <w:pPr>
              <w:pStyle w:val="27"/>
            </w:pPr>
          </w:p>
        </w:tc>
        <w:tc>
          <w:tcPr>
            <w:tcW w:w="1150" w:type="dxa"/>
          </w:tcPr>
          <w:p w14:paraId="1BE2A0FB">
            <w:pPr>
              <w:pStyle w:val="27"/>
            </w:pPr>
          </w:p>
        </w:tc>
        <w:tc>
          <w:tcPr>
            <w:tcW w:w="1240" w:type="dxa"/>
          </w:tcPr>
          <w:p w14:paraId="40D194AD">
            <w:pPr>
              <w:pStyle w:val="27"/>
            </w:pPr>
          </w:p>
        </w:tc>
      </w:tr>
      <w:tr w14:paraId="7D7C95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7CF4586">
            <w:pPr>
              <w:pStyle w:val="27"/>
            </w:pPr>
          </w:p>
        </w:tc>
        <w:tc>
          <w:tcPr>
            <w:tcW w:w="919" w:type="dxa"/>
          </w:tcPr>
          <w:p w14:paraId="02FAFD42">
            <w:pPr>
              <w:pStyle w:val="27"/>
            </w:pPr>
          </w:p>
        </w:tc>
        <w:tc>
          <w:tcPr>
            <w:tcW w:w="2289" w:type="dxa"/>
          </w:tcPr>
          <w:p w14:paraId="4F1E1D3B">
            <w:pPr>
              <w:pStyle w:val="27"/>
            </w:pPr>
          </w:p>
        </w:tc>
        <w:tc>
          <w:tcPr>
            <w:tcW w:w="1148" w:type="dxa"/>
          </w:tcPr>
          <w:p w14:paraId="57FF0051">
            <w:pPr>
              <w:pStyle w:val="27"/>
            </w:pPr>
          </w:p>
        </w:tc>
        <w:tc>
          <w:tcPr>
            <w:tcW w:w="1150" w:type="dxa"/>
          </w:tcPr>
          <w:p w14:paraId="61D69EA6">
            <w:pPr>
              <w:pStyle w:val="27"/>
            </w:pPr>
          </w:p>
        </w:tc>
        <w:tc>
          <w:tcPr>
            <w:tcW w:w="1240" w:type="dxa"/>
          </w:tcPr>
          <w:p w14:paraId="54CABD38">
            <w:pPr>
              <w:pStyle w:val="27"/>
            </w:pPr>
          </w:p>
        </w:tc>
      </w:tr>
      <w:tr w14:paraId="2928B2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3EECF245">
            <w:pPr>
              <w:pStyle w:val="27"/>
            </w:pPr>
          </w:p>
        </w:tc>
        <w:tc>
          <w:tcPr>
            <w:tcW w:w="919" w:type="dxa"/>
          </w:tcPr>
          <w:p w14:paraId="6978819F">
            <w:pPr>
              <w:pStyle w:val="27"/>
            </w:pPr>
          </w:p>
        </w:tc>
        <w:tc>
          <w:tcPr>
            <w:tcW w:w="2289" w:type="dxa"/>
          </w:tcPr>
          <w:p w14:paraId="5CFFC7CD">
            <w:pPr>
              <w:pStyle w:val="27"/>
            </w:pPr>
          </w:p>
        </w:tc>
        <w:tc>
          <w:tcPr>
            <w:tcW w:w="1148" w:type="dxa"/>
          </w:tcPr>
          <w:p w14:paraId="314B5BAD">
            <w:pPr>
              <w:pStyle w:val="27"/>
            </w:pPr>
          </w:p>
        </w:tc>
        <w:tc>
          <w:tcPr>
            <w:tcW w:w="1150" w:type="dxa"/>
          </w:tcPr>
          <w:p w14:paraId="41F86905">
            <w:pPr>
              <w:pStyle w:val="27"/>
            </w:pPr>
          </w:p>
        </w:tc>
        <w:tc>
          <w:tcPr>
            <w:tcW w:w="1240" w:type="dxa"/>
          </w:tcPr>
          <w:p w14:paraId="1C0807E7">
            <w:pPr>
              <w:pStyle w:val="27"/>
            </w:pPr>
          </w:p>
        </w:tc>
      </w:tr>
    </w:tbl>
    <w:p w14:paraId="59D5705A">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68CDB4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93986A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_Toc20611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_Toc20611 \h </w:instrText>
          </w:r>
          <w:r>
            <w:fldChar w:fldCharType="separate"/>
          </w:r>
          <w:r>
            <w:t>1</w:t>
          </w:r>
          <w:r>
            <w:fldChar w:fldCharType="end"/>
          </w:r>
          <w:r>
            <w:rPr>
              <w:rFonts w:hint="eastAsia" w:ascii="宋体" w:hAnsi="宋体" w:eastAsia="宋体" w:cs="宋体"/>
              <w:szCs w:val="24"/>
            </w:rPr>
            <w:fldChar w:fldCharType="end"/>
          </w:r>
        </w:p>
        <w:p w14:paraId="4B8A83B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_Toc28371 </w:instrText>
          </w:r>
          <w:r>
            <w:rPr>
              <w:rFonts w:hint="eastAsia" w:ascii="宋体" w:hAnsi="宋体" w:eastAsia="宋体" w:cs="宋体"/>
              <w:szCs w:val="24"/>
            </w:rPr>
            <w:fldChar w:fldCharType="separate"/>
          </w:r>
          <w:r>
            <w:rPr>
              <w:rFonts w:hint="eastAsia"/>
              <w:lang w:val="en-US" w:eastAsia="zh-CN"/>
            </w:rPr>
            <w:t>服务可用性和连续性管理制度</w:t>
          </w:r>
          <w:r>
            <w:tab/>
          </w:r>
          <w:r>
            <w:fldChar w:fldCharType="begin"/>
          </w:r>
          <w:r>
            <w:instrText xml:space="preserve"> PAGEREF _Toc28371 \h </w:instrText>
          </w:r>
          <w:r>
            <w:fldChar w:fldCharType="separate"/>
          </w:r>
          <w:r>
            <w:t>1</w:t>
          </w:r>
          <w:r>
            <w:fldChar w:fldCharType="end"/>
          </w:r>
          <w:r>
            <w:rPr>
              <w:rFonts w:hint="eastAsia" w:ascii="宋体" w:hAnsi="宋体" w:eastAsia="宋体" w:cs="宋体"/>
              <w:szCs w:val="24"/>
            </w:rPr>
            <w:fldChar w:fldCharType="end"/>
          </w:r>
        </w:p>
        <w:p w14:paraId="33999D2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_Toc27854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_Toc27854 \h </w:instrText>
          </w:r>
          <w:r>
            <w:fldChar w:fldCharType="separate"/>
          </w:r>
          <w:r>
            <w:t>5</w:t>
          </w:r>
          <w:r>
            <w:fldChar w:fldCharType="end"/>
          </w:r>
          <w:r>
            <w:rPr>
              <w:rFonts w:hint="eastAsia" w:ascii="宋体" w:hAnsi="宋体" w:eastAsia="宋体" w:cs="宋体"/>
              <w:szCs w:val="24"/>
            </w:rPr>
            <w:fldChar w:fldCharType="end"/>
          </w:r>
        </w:p>
        <w:p w14:paraId="3F41F3C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_Toc9486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_Toc9486 \h </w:instrText>
          </w:r>
          <w:r>
            <w:fldChar w:fldCharType="separate"/>
          </w:r>
          <w:r>
            <w:t>5</w:t>
          </w:r>
          <w:r>
            <w:fldChar w:fldCharType="end"/>
          </w:r>
          <w:r>
            <w:rPr>
              <w:rFonts w:hint="eastAsia" w:ascii="宋体" w:hAnsi="宋体" w:eastAsia="宋体" w:cs="宋体"/>
              <w:szCs w:val="24"/>
            </w:rPr>
            <w:fldChar w:fldCharType="end"/>
          </w:r>
        </w:p>
        <w:p w14:paraId="5E7C638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_Toc28396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_Toc28396 \h </w:instrText>
          </w:r>
          <w:r>
            <w:fldChar w:fldCharType="separate"/>
          </w:r>
          <w:r>
            <w:t>5</w:t>
          </w:r>
          <w:r>
            <w:fldChar w:fldCharType="end"/>
          </w:r>
          <w:r>
            <w:rPr>
              <w:rFonts w:hint="eastAsia" w:ascii="宋体" w:hAnsi="宋体" w:eastAsia="宋体" w:cs="宋体"/>
              <w:szCs w:val="24"/>
            </w:rPr>
            <w:fldChar w:fldCharType="end"/>
          </w:r>
        </w:p>
        <w:p w14:paraId="288B7C1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_Toc24038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_Toc24038 \h </w:instrText>
          </w:r>
          <w:r>
            <w:fldChar w:fldCharType="separate"/>
          </w:r>
          <w:r>
            <w:t>5</w:t>
          </w:r>
          <w:r>
            <w:fldChar w:fldCharType="end"/>
          </w:r>
          <w:r>
            <w:rPr>
              <w:rFonts w:hint="eastAsia" w:ascii="宋体" w:hAnsi="宋体" w:eastAsia="宋体" w:cs="宋体"/>
              <w:szCs w:val="24"/>
            </w:rPr>
            <w:fldChar w:fldCharType="end"/>
          </w:r>
        </w:p>
        <w:p w14:paraId="5D2D9D3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_Toc32234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_Toc32234 \h </w:instrText>
          </w:r>
          <w:r>
            <w:fldChar w:fldCharType="separate"/>
          </w:r>
          <w:r>
            <w:t>5</w:t>
          </w:r>
          <w:r>
            <w:fldChar w:fldCharType="end"/>
          </w:r>
          <w:r>
            <w:rPr>
              <w:rFonts w:hint="eastAsia" w:ascii="宋体" w:hAnsi="宋体" w:eastAsia="宋体" w:cs="宋体"/>
              <w:szCs w:val="24"/>
            </w:rPr>
            <w:fldChar w:fldCharType="end"/>
          </w:r>
        </w:p>
        <w:p w14:paraId="75696ED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_Toc7930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管理流程</w:t>
          </w:r>
          <w:r>
            <w:tab/>
          </w:r>
          <w:r>
            <w:fldChar w:fldCharType="begin"/>
          </w:r>
          <w:r>
            <w:instrText xml:space="preserve"> PAGEREF _Toc7930 \h </w:instrText>
          </w:r>
          <w:r>
            <w:fldChar w:fldCharType="separate"/>
          </w:r>
          <w:r>
            <w:t>5</w:t>
          </w:r>
          <w:r>
            <w:fldChar w:fldCharType="end"/>
          </w:r>
          <w:r>
            <w:rPr>
              <w:rFonts w:hint="eastAsia" w:ascii="宋体" w:hAnsi="宋体" w:eastAsia="宋体" w:cs="宋体"/>
              <w:szCs w:val="24"/>
            </w:rPr>
            <w:fldChar w:fldCharType="end"/>
          </w:r>
        </w:p>
        <w:p w14:paraId="61A0496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_Toc8357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可用性</w:t>
          </w:r>
          <w:r>
            <w:tab/>
          </w:r>
          <w:r>
            <w:fldChar w:fldCharType="begin"/>
          </w:r>
          <w:r>
            <w:instrText xml:space="preserve"> PAGEREF _Toc8357 \h </w:instrText>
          </w:r>
          <w:r>
            <w:fldChar w:fldCharType="separate"/>
          </w:r>
          <w:r>
            <w:t>5</w:t>
          </w:r>
          <w:r>
            <w:fldChar w:fldCharType="end"/>
          </w:r>
          <w:r>
            <w:rPr>
              <w:rFonts w:hint="eastAsia" w:ascii="宋体" w:hAnsi="宋体" w:eastAsia="宋体" w:cs="宋体"/>
              <w:szCs w:val="24"/>
            </w:rPr>
            <w:fldChar w:fldCharType="end"/>
          </w:r>
        </w:p>
        <w:p w14:paraId="3A56213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_Toc29825 </w:instrText>
          </w:r>
          <w:r>
            <w:rPr>
              <w:rFonts w:hint="eastAsia" w:ascii="宋体" w:hAnsi="宋体" w:eastAsia="宋体" w:cs="宋体"/>
              <w:szCs w:val="24"/>
            </w:rPr>
            <w:fldChar w:fldCharType="separate"/>
          </w:r>
          <w:r>
            <w:rPr>
              <w:rFonts w:hint="default"/>
            </w:rPr>
            <w:t xml:space="preserve">5.1.1. </w:t>
          </w:r>
          <w:r>
            <w:t>识别可用性需求</w:t>
          </w:r>
          <w:r>
            <w:tab/>
          </w:r>
          <w:r>
            <w:fldChar w:fldCharType="begin"/>
          </w:r>
          <w:r>
            <w:instrText xml:space="preserve"> PAGEREF _Toc29825 \h </w:instrText>
          </w:r>
          <w:r>
            <w:fldChar w:fldCharType="separate"/>
          </w:r>
          <w:r>
            <w:t>6</w:t>
          </w:r>
          <w:r>
            <w:fldChar w:fldCharType="end"/>
          </w:r>
          <w:r>
            <w:rPr>
              <w:rFonts w:hint="eastAsia" w:ascii="宋体" w:hAnsi="宋体" w:eastAsia="宋体" w:cs="宋体"/>
              <w:szCs w:val="24"/>
            </w:rPr>
            <w:fldChar w:fldCharType="end"/>
          </w:r>
        </w:p>
        <w:p w14:paraId="6353BD9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_Toc6144 </w:instrText>
          </w:r>
          <w:r>
            <w:rPr>
              <w:rFonts w:hint="eastAsia" w:ascii="宋体" w:hAnsi="宋体" w:eastAsia="宋体" w:cs="宋体"/>
              <w:szCs w:val="24"/>
            </w:rPr>
            <w:fldChar w:fldCharType="separate"/>
          </w:r>
          <w:r>
            <w:rPr>
              <w:rFonts w:hint="default"/>
            </w:rPr>
            <w:t xml:space="preserve">5.1.2. </w:t>
          </w:r>
          <w:r>
            <w:t>可用性设计</w:t>
          </w:r>
          <w:r>
            <w:tab/>
          </w:r>
          <w:r>
            <w:fldChar w:fldCharType="begin"/>
          </w:r>
          <w:r>
            <w:instrText xml:space="preserve"> PAGEREF _Toc6144 \h </w:instrText>
          </w:r>
          <w:r>
            <w:fldChar w:fldCharType="separate"/>
          </w:r>
          <w:r>
            <w:t>6</w:t>
          </w:r>
          <w:r>
            <w:fldChar w:fldCharType="end"/>
          </w:r>
          <w:r>
            <w:rPr>
              <w:rFonts w:hint="eastAsia" w:ascii="宋体" w:hAnsi="宋体" w:eastAsia="宋体" w:cs="宋体"/>
              <w:szCs w:val="24"/>
            </w:rPr>
            <w:fldChar w:fldCharType="end"/>
          </w:r>
        </w:p>
        <w:p w14:paraId="79DB1A6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_Toc4920 </w:instrText>
          </w:r>
          <w:r>
            <w:rPr>
              <w:rFonts w:hint="eastAsia" w:ascii="宋体" w:hAnsi="宋体" w:eastAsia="宋体" w:cs="宋体"/>
              <w:szCs w:val="24"/>
            </w:rPr>
            <w:fldChar w:fldCharType="separate"/>
          </w:r>
          <w:r>
            <w:rPr>
              <w:rFonts w:hint="default"/>
            </w:rPr>
            <w:t xml:space="preserve">5.1.3. </w:t>
          </w:r>
          <w:r>
            <w:t>恢复方案设计</w:t>
          </w:r>
          <w:r>
            <w:tab/>
          </w:r>
          <w:r>
            <w:fldChar w:fldCharType="begin"/>
          </w:r>
          <w:r>
            <w:instrText xml:space="preserve"> PAGEREF _Toc4920 \h </w:instrText>
          </w:r>
          <w:r>
            <w:fldChar w:fldCharType="separate"/>
          </w:r>
          <w:r>
            <w:t>6</w:t>
          </w:r>
          <w:r>
            <w:fldChar w:fldCharType="end"/>
          </w:r>
          <w:r>
            <w:rPr>
              <w:rFonts w:hint="eastAsia" w:ascii="宋体" w:hAnsi="宋体" w:eastAsia="宋体" w:cs="宋体"/>
              <w:szCs w:val="24"/>
            </w:rPr>
            <w:fldChar w:fldCharType="end"/>
          </w:r>
        </w:p>
        <w:p w14:paraId="4C0E827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_Toc26534 </w:instrText>
          </w:r>
          <w:r>
            <w:rPr>
              <w:rFonts w:hint="eastAsia" w:ascii="宋体" w:hAnsi="宋体" w:eastAsia="宋体" w:cs="宋体"/>
              <w:szCs w:val="24"/>
            </w:rPr>
            <w:fldChar w:fldCharType="separate"/>
          </w:r>
          <w:r>
            <w:rPr>
              <w:rFonts w:hint="default"/>
            </w:rPr>
            <w:t xml:space="preserve">5.1.4. </w:t>
          </w:r>
          <w:r>
            <w:t>维护管理</w:t>
          </w:r>
          <w:r>
            <w:tab/>
          </w:r>
          <w:r>
            <w:fldChar w:fldCharType="begin"/>
          </w:r>
          <w:r>
            <w:instrText xml:space="preserve"> PAGEREF _Toc26534 \h </w:instrText>
          </w:r>
          <w:r>
            <w:fldChar w:fldCharType="separate"/>
          </w:r>
          <w:r>
            <w:t>7</w:t>
          </w:r>
          <w:r>
            <w:fldChar w:fldCharType="end"/>
          </w:r>
          <w:r>
            <w:rPr>
              <w:rFonts w:hint="eastAsia" w:ascii="宋体" w:hAnsi="宋体" w:eastAsia="宋体" w:cs="宋体"/>
              <w:szCs w:val="24"/>
            </w:rPr>
            <w:fldChar w:fldCharType="end"/>
          </w:r>
        </w:p>
        <w:p w14:paraId="35AE880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_Toc29329 </w:instrText>
          </w:r>
          <w:r>
            <w:rPr>
              <w:rFonts w:hint="eastAsia" w:ascii="宋体" w:hAnsi="宋体" w:eastAsia="宋体" w:cs="宋体"/>
              <w:szCs w:val="24"/>
            </w:rPr>
            <w:fldChar w:fldCharType="separate"/>
          </w:r>
          <w:r>
            <w:rPr>
              <w:rFonts w:hint="default"/>
            </w:rPr>
            <w:t xml:space="preserve">5.1.5. </w:t>
          </w:r>
          <w:r>
            <w:t>制定《</w:t>
          </w:r>
          <w:r>
            <w:rPr>
              <w:rFonts w:hint="eastAsia"/>
              <w:lang w:eastAsia="zh-CN"/>
            </w:rPr>
            <w:t>可用性管理计划</w:t>
          </w:r>
          <w:r>
            <w:t>》</w:t>
          </w:r>
          <w:r>
            <w:tab/>
          </w:r>
          <w:r>
            <w:fldChar w:fldCharType="begin"/>
          </w:r>
          <w:r>
            <w:instrText xml:space="preserve"> PAGEREF _Toc29329 \h </w:instrText>
          </w:r>
          <w:r>
            <w:fldChar w:fldCharType="separate"/>
          </w:r>
          <w:r>
            <w:t>7</w:t>
          </w:r>
          <w:r>
            <w:fldChar w:fldCharType="end"/>
          </w:r>
          <w:r>
            <w:rPr>
              <w:rFonts w:hint="eastAsia" w:ascii="宋体" w:hAnsi="宋体" w:eastAsia="宋体" w:cs="宋体"/>
              <w:szCs w:val="24"/>
            </w:rPr>
            <w:fldChar w:fldCharType="end"/>
          </w:r>
        </w:p>
        <w:p w14:paraId="78794B6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_Toc27106 </w:instrText>
          </w:r>
          <w:r>
            <w:rPr>
              <w:rFonts w:hint="eastAsia" w:ascii="宋体" w:hAnsi="宋体" w:eastAsia="宋体" w:cs="宋体"/>
              <w:szCs w:val="24"/>
            </w:rPr>
            <w:fldChar w:fldCharType="separate"/>
          </w:r>
          <w:r>
            <w:rPr>
              <w:rFonts w:hint="default"/>
            </w:rPr>
            <w:t xml:space="preserve">5.1.6. </w:t>
          </w:r>
          <w:r>
            <w:t>监控、评价和报告</w:t>
          </w:r>
          <w:r>
            <w:tab/>
          </w:r>
          <w:r>
            <w:fldChar w:fldCharType="begin"/>
          </w:r>
          <w:r>
            <w:instrText xml:space="preserve"> PAGEREF _Toc27106 \h </w:instrText>
          </w:r>
          <w:r>
            <w:fldChar w:fldCharType="separate"/>
          </w:r>
          <w:r>
            <w:t>8</w:t>
          </w:r>
          <w:r>
            <w:fldChar w:fldCharType="end"/>
          </w:r>
          <w:r>
            <w:rPr>
              <w:rFonts w:hint="eastAsia" w:ascii="宋体" w:hAnsi="宋体" w:eastAsia="宋体" w:cs="宋体"/>
              <w:szCs w:val="24"/>
            </w:rPr>
            <w:fldChar w:fldCharType="end"/>
          </w:r>
        </w:p>
        <w:p w14:paraId="2D93695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_Toc27045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连续性</w:t>
          </w:r>
          <w:r>
            <w:tab/>
          </w:r>
          <w:r>
            <w:fldChar w:fldCharType="begin"/>
          </w:r>
          <w:r>
            <w:instrText xml:space="preserve"> PAGEREF _Toc27045 \h </w:instrText>
          </w:r>
          <w:r>
            <w:fldChar w:fldCharType="separate"/>
          </w:r>
          <w:r>
            <w:t>8</w:t>
          </w:r>
          <w:r>
            <w:fldChar w:fldCharType="end"/>
          </w:r>
          <w:r>
            <w:rPr>
              <w:rFonts w:hint="eastAsia" w:ascii="宋体" w:hAnsi="宋体" w:eastAsia="宋体" w:cs="宋体"/>
              <w:szCs w:val="24"/>
            </w:rPr>
            <w:fldChar w:fldCharType="end"/>
          </w:r>
        </w:p>
        <w:p w14:paraId="4A9334F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_Toc28517 </w:instrText>
          </w:r>
          <w:r>
            <w:rPr>
              <w:rFonts w:hint="eastAsia" w:ascii="宋体" w:hAnsi="宋体" w:eastAsia="宋体" w:cs="宋体"/>
              <w:szCs w:val="24"/>
            </w:rPr>
            <w:fldChar w:fldCharType="separate"/>
          </w:r>
          <w:r>
            <w:rPr>
              <w:rFonts w:hint="default"/>
            </w:rPr>
            <w:t xml:space="preserve">5.2.1. </w:t>
          </w:r>
          <w:r>
            <w:t>初始化阶段</w:t>
          </w:r>
          <w:r>
            <w:tab/>
          </w:r>
          <w:r>
            <w:fldChar w:fldCharType="begin"/>
          </w:r>
          <w:r>
            <w:instrText xml:space="preserve"> PAGEREF _Toc28517 \h </w:instrText>
          </w:r>
          <w:r>
            <w:fldChar w:fldCharType="separate"/>
          </w:r>
          <w:r>
            <w:t>8</w:t>
          </w:r>
          <w:r>
            <w:fldChar w:fldCharType="end"/>
          </w:r>
          <w:r>
            <w:rPr>
              <w:rFonts w:hint="eastAsia" w:ascii="宋体" w:hAnsi="宋体" w:eastAsia="宋体" w:cs="宋体"/>
              <w:szCs w:val="24"/>
            </w:rPr>
            <w:fldChar w:fldCharType="end"/>
          </w:r>
        </w:p>
        <w:p w14:paraId="2E7C66B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_Toc27773 </w:instrText>
          </w:r>
          <w:r>
            <w:rPr>
              <w:rFonts w:hint="eastAsia" w:ascii="宋体" w:hAnsi="宋体" w:eastAsia="宋体" w:cs="宋体"/>
              <w:szCs w:val="24"/>
            </w:rPr>
            <w:fldChar w:fldCharType="separate"/>
          </w:r>
          <w:r>
            <w:rPr>
              <w:rFonts w:hint="default"/>
            </w:rPr>
            <w:t xml:space="preserve">5.2.2. </w:t>
          </w:r>
          <w:r>
            <w:t>分析规划阶段</w:t>
          </w:r>
          <w:r>
            <w:tab/>
          </w:r>
          <w:r>
            <w:fldChar w:fldCharType="begin"/>
          </w:r>
          <w:r>
            <w:instrText xml:space="preserve"> PAGEREF _Toc27773 \h </w:instrText>
          </w:r>
          <w:r>
            <w:fldChar w:fldCharType="separate"/>
          </w:r>
          <w:r>
            <w:t>9</w:t>
          </w:r>
          <w:r>
            <w:fldChar w:fldCharType="end"/>
          </w:r>
          <w:r>
            <w:rPr>
              <w:rFonts w:hint="eastAsia" w:ascii="宋体" w:hAnsi="宋体" w:eastAsia="宋体" w:cs="宋体"/>
              <w:szCs w:val="24"/>
            </w:rPr>
            <w:fldChar w:fldCharType="end"/>
          </w:r>
        </w:p>
        <w:p w14:paraId="7601F4C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_Toc12770 </w:instrText>
          </w:r>
          <w:r>
            <w:rPr>
              <w:rFonts w:hint="eastAsia" w:ascii="宋体" w:hAnsi="宋体" w:eastAsia="宋体" w:cs="宋体"/>
              <w:szCs w:val="24"/>
            </w:rPr>
            <w:fldChar w:fldCharType="separate"/>
          </w:r>
          <w:r>
            <w:rPr>
              <w:rFonts w:hint="default"/>
            </w:rPr>
            <w:t xml:space="preserve">5.2.3. </w:t>
          </w:r>
          <w:r>
            <w:t>实施阶段</w:t>
          </w:r>
          <w:r>
            <w:tab/>
          </w:r>
          <w:r>
            <w:fldChar w:fldCharType="begin"/>
          </w:r>
          <w:r>
            <w:instrText xml:space="preserve"> PAGEREF _Toc12770 \h </w:instrText>
          </w:r>
          <w:r>
            <w:fldChar w:fldCharType="separate"/>
          </w:r>
          <w:r>
            <w:t>10</w:t>
          </w:r>
          <w:r>
            <w:fldChar w:fldCharType="end"/>
          </w:r>
          <w:r>
            <w:rPr>
              <w:rFonts w:hint="eastAsia" w:ascii="宋体" w:hAnsi="宋体" w:eastAsia="宋体" w:cs="宋体"/>
              <w:szCs w:val="24"/>
            </w:rPr>
            <w:fldChar w:fldCharType="end"/>
          </w:r>
        </w:p>
        <w:p w14:paraId="61CDA4F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_Toc13465 </w:instrText>
          </w:r>
          <w:r>
            <w:rPr>
              <w:rFonts w:hint="eastAsia" w:ascii="宋体" w:hAnsi="宋体" w:eastAsia="宋体" w:cs="宋体"/>
              <w:szCs w:val="24"/>
            </w:rPr>
            <w:fldChar w:fldCharType="separate"/>
          </w:r>
          <w:r>
            <w:rPr>
              <w:rFonts w:hint="default"/>
            </w:rPr>
            <w:t xml:space="preserve">5.3. </w:t>
          </w:r>
          <w:r>
            <w:t>与其他流程的关系</w:t>
          </w:r>
          <w:r>
            <w:tab/>
          </w:r>
          <w:r>
            <w:fldChar w:fldCharType="begin"/>
          </w:r>
          <w:r>
            <w:instrText xml:space="preserve"> PAGEREF _Toc13465 \h </w:instrText>
          </w:r>
          <w:r>
            <w:fldChar w:fldCharType="separate"/>
          </w:r>
          <w:r>
            <w:t>11</w:t>
          </w:r>
          <w:r>
            <w:fldChar w:fldCharType="end"/>
          </w:r>
          <w:r>
            <w:rPr>
              <w:rFonts w:hint="eastAsia" w:ascii="宋体" w:hAnsi="宋体" w:eastAsia="宋体" w:cs="宋体"/>
              <w:szCs w:val="24"/>
            </w:rPr>
            <w:fldChar w:fldCharType="end"/>
          </w:r>
        </w:p>
        <w:p w14:paraId="4A4B51E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_Toc22766 </w:instrText>
          </w:r>
          <w:r>
            <w:rPr>
              <w:rFonts w:hint="eastAsia" w:ascii="宋体" w:hAnsi="宋体" w:eastAsia="宋体" w:cs="宋体"/>
              <w:szCs w:val="24"/>
            </w:rPr>
            <w:fldChar w:fldCharType="separate"/>
          </w:r>
          <w:r>
            <w:rPr>
              <w:rFonts w:hint="default"/>
            </w:rPr>
            <w:t xml:space="preserve">5.3.1. </w:t>
          </w:r>
          <w:r>
            <w:t>与事件管理流程的关系</w:t>
          </w:r>
          <w:r>
            <w:tab/>
          </w:r>
          <w:r>
            <w:fldChar w:fldCharType="begin"/>
          </w:r>
          <w:r>
            <w:instrText xml:space="preserve"> PAGEREF _Toc22766 \h </w:instrText>
          </w:r>
          <w:r>
            <w:fldChar w:fldCharType="separate"/>
          </w:r>
          <w:r>
            <w:t>11</w:t>
          </w:r>
          <w:r>
            <w:fldChar w:fldCharType="end"/>
          </w:r>
          <w:r>
            <w:rPr>
              <w:rFonts w:hint="eastAsia" w:ascii="宋体" w:hAnsi="宋体" w:eastAsia="宋体" w:cs="宋体"/>
              <w:szCs w:val="24"/>
            </w:rPr>
            <w:fldChar w:fldCharType="end"/>
          </w:r>
        </w:p>
        <w:p w14:paraId="0139DB7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_Toc14066 </w:instrText>
          </w:r>
          <w:r>
            <w:rPr>
              <w:rFonts w:hint="eastAsia" w:ascii="宋体" w:hAnsi="宋体" w:eastAsia="宋体" w:cs="宋体"/>
              <w:szCs w:val="24"/>
            </w:rPr>
            <w:fldChar w:fldCharType="separate"/>
          </w:r>
          <w:r>
            <w:rPr>
              <w:rFonts w:hint="default"/>
            </w:rPr>
            <w:t xml:space="preserve">5.3.2. </w:t>
          </w:r>
          <w:r>
            <w:t>与问题管理流程的关系</w:t>
          </w:r>
          <w:r>
            <w:tab/>
          </w:r>
          <w:r>
            <w:fldChar w:fldCharType="begin"/>
          </w:r>
          <w:r>
            <w:instrText xml:space="preserve"> PAGEREF _Toc14066 \h </w:instrText>
          </w:r>
          <w:r>
            <w:fldChar w:fldCharType="separate"/>
          </w:r>
          <w:r>
            <w:t>12</w:t>
          </w:r>
          <w:r>
            <w:fldChar w:fldCharType="end"/>
          </w:r>
          <w:r>
            <w:rPr>
              <w:rFonts w:hint="eastAsia" w:ascii="宋体" w:hAnsi="宋体" w:eastAsia="宋体" w:cs="宋体"/>
              <w:szCs w:val="24"/>
            </w:rPr>
            <w:fldChar w:fldCharType="end"/>
          </w:r>
        </w:p>
        <w:p w14:paraId="63BEC51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_Toc2698 </w:instrText>
          </w:r>
          <w:r>
            <w:rPr>
              <w:rFonts w:hint="eastAsia" w:ascii="宋体" w:hAnsi="宋体" w:eastAsia="宋体" w:cs="宋体"/>
              <w:szCs w:val="24"/>
            </w:rPr>
            <w:fldChar w:fldCharType="separate"/>
          </w:r>
          <w:r>
            <w:rPr>
              <w:rFonts w:hint="default"/>
            </w:rPr>
            <w:t xml:space="preserve">5.3.3. </w:t>
          </w:r>
          <w:r>
            <w:t>与变更、发布管理流程的关系</w:t>
          </w:r>
          <w:r>
            <w:tab/>
          </w:r>
          <w:r>
            <w:fldChar w:fldCharType="begin"/>
          </w:r>
          <w:r>
            <w:instrText xml:space="preserve"> PAGEREF _Toc2698 \h </w:instrText>
          </w:r>
          <w:r>
            <w:fldChar w:fldCharType="separate"/>
          </w:r>
          <w:r>
            <w:t>12</w:t>
          </w:r>
          <w:r>
            <w:fldChar w:fldCharType="end"/>
          </w:r>
          <w:r>
            <w:rPr>
              <w:rFonts w:hint="eastAsia" w:ascii="宋体" w:hAnsi="宋体" w:eastAsia="宋体" w:cs="宋体"/>
              <w:szCs w:val="24"/>
            </w:rPr>
            <w:fldChar w:fldCharType="end"/>
          </w:r>
        </w:p>
        <w:p w14:paraId="1F338C8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_Toc6855 </w:instrText>
          </w:r>
          <w:r>
            <w:rPr>
              <w:rFonts w:hint="eastAsia" w:ascii="宋体" w:hAnsi="宋体" w:eastAsia="宋体" w:cs="宋体"/>
              <w:szCs w:val="24"/>
            </w:rPr>
            <w:fldChar w:fldCharType="separate"/>
          </w:r>
          <w:r>
            <w:rPr>
              <w:rFonts w:hint="default"/>
            </w:rPr>
            <w:t xml:space="preserve">5.3.4. </w:t>
          </w:r>
          <w:r>
            <w:t>与配置管理流程的关系</w:t>
          </w:r>
          <w:r>
            <w:tab/>
          </w:r>
          <w:r>
            <w:fldChar w:fldCharType="begin"/>
          </w:r>
          <w:r>
            <w:instrText xml:space="preserve"> PAGEREF _Toc6855 \h </w:instrText>
          </w:r>
          <w:r>
            <w:fldChar w:fldCharType="separate"/>
          </w:r>
          <w:r>
            <w:t>12</w:t>
          </w:r>
          <w:r>
            <w:fldChar w:fldCharType="end"/>
          </w:r>
          <w:r>
            <w:rPr>
              <w:rFonts w:hint="eastAsia" w:ascii="宋体" w:hAnsi="宋体" w:eastAsia="宋体" w:cs="宋体"/>
              <w:szCs w:val="24"/>
            </w:rPr>
            <w:fldChar w:fldCharType="end"/>
          </w:r>
        </w:p>
        <w:p w14:paraId="031A791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_Toc3382 </w:instrText>
          </w:r>
          <w:r>
            <w:rPr>
              <w:rFonts w:hint="eastAsia" w:ascii="宋体" w:hAnsi="宋体" w:eastAsia="宋体" w:cs="宋体"/>
              <w:szCs w:val="24"/>
            </w:rPr>
            <w:fldChar w:fldCharType="separate"/>
          </w:r>
          <w:r>
            <w:rPr>
              <w:rFonts w:hint="default"/>
            </w:rPr>
            <w:t xml:space="preserve">5.4. </w:t>
          </w:r>
          <w:r>
            <w:t>考核指标</w:t>
          </w:r>
          <w:r>
            <w:tab/>
          </w:r>
          <w:r>
            <w:fldChar w:fldCharType="begin"/>
          </w:r>
          <w:r>
            <w:instrText xml:space="preserve"> PAGEREF _Toc3382 \h </w:instrText>
          </w:r>
          <w:r>
            <w:fldChar w:fldCharType="separate"/>
          </w:r>
          <w:r>
            <w:t>12</w:t>
          </w:r>
          <w:r>
            <w:fldChar w:fldCharType="end"/>
          </w:r>
          <w:r>
            <w:rPr>
              <w:rFonts w:hint="eastAsia" w:ascii="宋体" w:hAnsi="宋体" w:eastAsia="宋体" w:cs="宋体"/>
              <w:szCs w:val="24"/>
            </w:rPr>
            <w:fldChar w:fldCharType="end"/>
          </w:r>
        </w:p>
        <w:p w14:paraId="113168E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_Toc16358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_Toc16358 \h </w:instrText>
          </w:r>
          <w:r>
            <w:fldChar w:fldCharType="separate"/>
          </w:r>
          <w:r>
            <w:t>12</w:t>
          </w:r>
          <w:r>
            <w:fldChar w:fldCharType="end"/>
          </w:r>
          <w:r>
            <w:rPr>
              <w:rFonts w:hint="eastAsia" w:ascii="宋体" w:hAnsi="宋体" w:eastAsia="宋体" w:cs="宋体"/>
              <w:szCs w:val="24"/>
            </w:rPr>
            <w:fldChar w:fldCharType="end"/>
          </w:r>
        </w:p>
        <w:p w14:paraId="1454223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_Toc28557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_Toc28557 \h </w:instrText>
          </w:r>
          <w:r>
            <w:fldChar w:fldCharType="separate"/>
          </w:r>
          <w:r>
            <w:t>13</w:t>
          </w:r>
          <w:r>
            <w:fldChar w:fldCharType="end"/>
          </w:r>
          <w:r>
            <w:rPr>
              <w:rFonts w:hint="eastAsia" w:ascii="宋体" w:hAnsi="宋体" w:eastAsia="宋体" w:cs="宋体"/>
              <w:szCs w:val="24"/>
            </w:rPr>
            <w:fldChar w:fldCharType="end"/>
          </w:r>
        </w:p>
        <w:p w14:paraId="59FF038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_Toc6244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_Toc6244 \h </w:instrText>
          </w:r>
          <w:r>
            <w:fldChar w:fldCharType="separate"/>
          </w:r>
          <w:r>
            <w:t>13</w:t>
          </w:r>
          <w:r>
            <w:fldChar w:fldCharType="end"/>
          </w:r>
          <w:r>
            <w:rPr>
              <w:rFonts w:hint="eastAsia" w:ascii="宋体" w:hAnsi="宋体" w:eastAsia="宋体" w:cs="宋体"/>
              <w:szCs w:val="24"/>
            </w:rPr>
            <w:fldChar w:fldCharType="end"/>
          </w:r>
        </w:p>
        <w:p w14:paraId="2473B092">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15431C4E">
      <w:pPr>
        <w:pStyle w:val="28"/>
        <w:bidi w:val="0"/>
      </w:pPr>
      <w:bookmarkStart w:id="2" w:name="_Toc27854"/>
      <w:r>
        <w:t>目的</w:t>
      </w:r>
      <w:bookmarkEnd w:id="2"/>
    </w:p>
    <w:p w14:paraId="55E66C24">
      <w:pPr>
        <w:pStyle w:val="29"/>
        <w:bidi w:val="0"/>
      </w:pPr>
      <w:r>
        <w:rPr>
          <w:rFonts w:hint="eastAsia"/>
          <w:lang w:val="en-US" w:eastAsia="zh-CN"/>
        </w:rPr>
        <w:t>为</w:t>
      </w:r>
      <w:r>
        <w:t>确保在所有情况下都可以实现向客户承诺的服务持续性，帮助客户服务在发生灾难之后尽快恢复客户服务和确保业务的持续运营,确保业务运作所需的客户基础架构和客户服务在灾难发生后的限定时间内能够得到恢复，从而对组织的总体业务持续性管理提供支持，实现公司业务持续发展而实施的管理活动，特制定本</w:t>
      </w:r>
      <w:r>
        <w:rPr>
          <w:rFonts w:hint="eastAsia"/>
          <w:lang w:val="en-US" w:eastAsia="zh-CN"/>
        </w:rPr>
        <w:t>制度</w:t>
      </w:r>
      <w:r>
        <w:t>。</w:t>
      </w:r>
    </w:p>
    <w:p w14:paraId="4118BFB9">
      <w:pPr>
        <w:pStyle w:val="28"/>
        <w:bidi w:val="0"/>
        <w:rPr>
          <w:rFonts w:hint="eastAsia"/>
          <w:lang w:val="en-US" w:eastAsia="zh-CN"/>
        </w:rPr>
      </w:pPr>
      <w:bookmarkStart w:id="3" w:name="_Toc9486"/>
      <w:r>
        <w:rPr>
          <w:rFonts w:hint="eastAsia"/>
          <w:lang w:val="en-US" w:eastAsia="zh-CN"/>
        </w:rPr>
        <w:t>原则</w:t>
      </w:r>
      <w:bookmarkEnd w:id="3"/>
    </w:p>
    <w:p w14:paraId="74F0D4DE">
      <w:pPr>
        <w:pStyle w:val="29"/>
        <w:bidi w:val="0"/>
        <w:rPr>
          <w:rFonts w:hint="eastAsia"/>
          <w:lang w:val="en-US" w:eastAsia="zh-CN"/>
        </w:rPr>
      </w:pPr>
      <w:r>
        <w:t>服务可用性</w:t>
      </w:r>
      <w:r>
        <w:rPr>
          <w:rFonts w:hint="default"/>
        </w:rPr>
        <w:t>确保服务稳定可靠，能按需访问；服务连续性则保障在中断发生后，能快速恢复并维持关键业务运行。</w:t>
      </w:r>
    </w:p>
    <w:p w14:paraId="66938BD1">
      <w:pPr>
        <w:pStyle w:val="28"/>
        <w:bidi w:val="0"/>
      </w:pPr>
      <w:bookmarkStart w:id="4" w:name="_Toc28396"/>
      <w:r>
        <w:rPr>
          <w:rFonts w:hint="eastAsia"/>
          <w:lang w:val="en-US" w:eastAsia="zh-CN"/>
        </w:rPr>
        <w:t>适用</w:t>
      </w:r>
      <w:r>
        <w:t>范围</w:t>
      </w:r>
      <w:bookmarkEnd w:id="4"/>
    </w:p>
    <w:p w14:paraId="3DC33FBF">
      <w:pPr>
        <w:pStyle w:val="29"/>
        <w:bidi w:val="0"/>
      </w:pPr>
      <w:r>
        <w:t>适用于本公司的服务业务的持续可用性及信息安全的业务持续性控制的持续管理。</w:t>
      </w:r>
    </w:p>
    <w:p w14:paraId="2E29306C">
      <w:pPr>
        <w:pStyle w:val="28"/>
        <w:bidi w:val="0"/>
        <w:rPr>
          <w:rFonts w:hint="eastAsia"/>
          <w:lang w:val="en-US" w:eastAsia="zh-CN"/>
        </w:rPr>
      </w:pPr>
      <w:bookmarkStart w:id="5" w:name="_Toc24038"/>
      <w:r>
        <w:rPr>
          <w:rFonts w:hint="eastAsia"/>
          <w:lang w:val="en-US" w:eastAsia="zh-CN"/>
        </w:rPr>
        <w:t>岗位职责</w:t>
      </w:r>
      <w:bookmarkEnd w:id="5"/>
    </w:p>
    <w:p w14:paraId="2D1C4EB8">
      <w:pPr>
        <w:pStyle w:val="30"/>
        <w:bidi w:val="0"/>
        <w:rPr>
          <w:rFonts w:hint="default"/>
          <w:lang w:val="en-US" w:eastAsia="zh-CN"/>
        </w:rPr>
      </w:pPr>
      <w:bookmarkStart w:id="6" w:name="_Toc32234"/>
      <w:r>
        <w:rPr>
          <w:rFonts w:hint="eastAsia"/>
          <w:lang w:val="en-US" w:eastAsia="zh-CN"/>
        </w:rPr>
        <w:t>运维部</w:t>
      </w:r>
      <w:bookmarkEnd w:id="6"/>
    </w:p>
    <w:p w14:paraId="316BEC6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确保运维服务经过设计后，实际的服务级别（以可用性、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6ABA06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撰写可用性报告；</w:t>
      </w:r>
    </w:p>
    <w:p w14:paraId="0228792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优化IT基础架构的可用性，从而为提供给企业的服务实施成本合理的改进。</w:t>
      </w:r>
    </w:p>
    <w:p w14:paraId="648094C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2"/>
          <w:sz w:val="24"/>
          <w:szCs w:val="24"/>
        </w:rPr>
        <w:t>实施和维护运维服务服务过程中的连续性管理，根据风险评估结果，制定并管理连续性计划</w:t>
      </w:r>
    </w:p>
    <w:p w14:paraId="6BF5D53E">
      <w:pPr>
        <w:pStyle w:val="28"/>
        <w:bidi w:val="0"/>
        <w:rPr>
          <w:rFonts w:hint="default"/>
          <w:lang w:val="en-US" w:eastAsia="zh-CN"/>
        </w:rPr>
      </w:pPr>
      <w:bookmarkStart w:id="7" w:name="_Toc7930"/>
      <w:r>
        <w:rPr>
          <w:rFonts w:hint="eastAsia"/>
          <w:lang w:val="en-US" w:eastAsia="zh-CN"/>
        </w:rPr>
        <w:t>管理流程</w:t>
      </w:r>
      <w:bookmarkEnd w:id="7"/>
    </w:p>
    <w:p w14:paraId="2A73C8A4">
      <w:pPr>
        <w:pStyle w:val="30"/>
        <w:bidi w:val="0"/>
        <w:rPr>
          <w:rFonts w:hint="default"/>
          <w:lang w:val="en-US" w:eastAsia="zh-CN"/>
        </w:rPr>
      </w:pPr>
      <w:bookmarkStart w:id="8" w:name="_Toc8357"/>
      <w:r>
        <w:rPr>
          <w:rFonts w:hint="eastAsia"/>
          <w:lang w:val="en-US" w:eastAsia="zh-CN"/>
        </w:rPr>
        <w:t>可用性</w:t>
      </w:r>
      <w:bookmarkEnd w:id="8"/>
    </w:p>
    <w:p w14:paraId="0D59D32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w:t>
      </w:r>
      <w:r>
        <w:rPr>
          <w:rFonts w:hint="eastAsia" w:ascii="宋体" w:hAnsi="宋体" w:eastAsia="宋体" w:cs="宋体"/>
          <w:spacing w:val="-3"/>
          <w:sz w:val="24"/>
          <w:szCs w:val="24"/>
          <w:lang w:val="en-US" w:eastAsia="zh-CN"/>
        </w:rPr>
        <w:t>一项</w:t>
      </w:r>
      <w:r>
        <w:rPr>
          <w:rFonts w:ascii="宋体" w:hAnsi="宋体" w:eastAsia="宋体" w:cs="宋体"/>
          <w:spacing w:val="-3"/>
          <w:sz w:val="24"/>
          <w:szCs w:val="24"/>
        </w:rPr>
        <w:t>服务的可用性要求，</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就可以确定一系列输入要求，以满足要求的服务级别。</w:t>
      </w:r>
    </w:p>
    <w:p w14:paraId="55CB0604">
      <w:pPr>
        <w:pStyle w:val="31"/>
        <w:bidi w:val="0"/>
      </w:pPr>
      <w:bookmarkStart w:id="9" w:name="bookmark12"/>
      <w:bookmarkEnd w:id="9"/>
      <w:bookmarkStart w:id="10" w:name="bookmark15"/>
      <w:bookmarkEnd w:id="10"/>
      <w:bookmarkStart w:id="11" w:name="bookmark13"/>
      <w:bookmarkEnd w:id="11"/>
      <w:bookmarkStart w:id="12" w:name="_Toc29825"/>
      <w:r>
        <w:t>识别可用性需求</w:t>
      </w:r>
      <w:bookmarkEnd w:id="12"/>
    </w:p>
    <w:p w14:paraId="19891F2D">
      <w:pPr>
        <w:pStyle w:val="40"/>
        <w:bidi w:val="0"/>
      </w:pPr>
      <w:r>
        <w:t>需求识别时间</w:t>
      </w:r>
    </w:p>
    <w:p w14:paraId="154F1D46">
      <w:pPr>
        <w:pStyle w:val="29"/>
        <w:bidi w:val="0"/>
      </w:pPr>
      <w:r>
        <w:t>在签订《服务级别协议》之前进行；</w:t>
      </w:r>
    </w:p>
    <w:p w14:paraId="37CB8CDD">
      <w:pPr>
        <w:pStyle w:val="39"/>
        <w:numPr>
          <w:ilvl w:val="0"/>
          <w:numId w:val="3"/>
        </w:numPr>
        <w:bidi w:val="0"/>
        <w:ind w:left="425" w:leftChars="0" w:hanging="425" w:firstLineChars="0"/>
      </w:pPr>
      <w:r>
        <w:t>需考虑新的运维服务和需要对现有服务作出的变更两个方面；</w:t>
      </w:r>
    </w:p>
    <w:p w14:paraId="2BBCF8DF">
      <w:pPr>
        <w:pStyle w:val="39"/>
        <w:numPr>
          <w:ilvl w:val="0"/>
          <w:numId w:val="3"/>
        </w:numPr>
        <w:bidi w:val="0"/>
        <w:ind w:left="425" w:leftChars="0" w:hanging="425" w:firstLineChars="0"/>
      </w:pPr>
      <w:r>
        <w:t>应当在尽可能早的阶段确定是否能够满足这些需求以及怎样满足这些需求。</w:t>
      </w:r>
    </w:p>
    <w:p w14:paraId="6CCF7E3C">
      <w:pPr>
        <w:pStyle w:val="40"/>
        <w:bidi w:val="0"/>
      </w:pPr>
      <w:bookmarkStart w:id="13" w:name="bookmark16"/>
      <w:bookmarkEnd w:id="13"/>
      <w:bookmarkStart w:id="14" w:name="bookmark19"/>
      <w:bookmarkEnd w:id="14"/>
      <w:bookmarkStart w:id="15" w:name="bookmark17"/>
      <w:bookmarkEnd w:id="15"/>
      <w:bookmarkStart w:id="16" w:name="bookmark18"/>
      <w:bookmarkEnd w:id="16"/>
      <w:r>
        <w:t>需求识别应考虑内容</w:t>
      </w:r>
    </w:p>
    <w:p w14:paraId="07DAF2A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10389A1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33155BC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7" w:name="bookmark43"/>
      <w:bookmarkEnd w:id="17"/>
      <w:r>
        <w:rPr>
          <w:rFonts w:ascii="宋体" w:hAnsi="宋体" w:eastAsia="宋体" w:cs="宋体"/>
          <w:spacing w:val="-3"/>
          <w:sz w:val="24"/>
          <w:szCs w:val="24"/>
        </w:rPr>
        <w:t>可量化的可用性需求；</w:t>
      </w:r>
    </w:p>
    <w:p w14:paraId="37AD8A3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789B8D5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4E74F2D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5E937D8C">
      <w:pPr>
        <w:pStyle w:val="31"/>
        <w:bidi w:val="0"/>
      </w:pPr>
      <w:bookmarkStart w:id="18" w:name="_Toc6144"/>
      <w:r>
        <w:t>可用性设计</w:t>
      </w:r>
      <w:bookmarkEnd w:id="18"/>
    </w:p>
    <w:p w14:paraId="3A69AF2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54BEF6B2">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58C08CF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如果可用性标准不能够实现，最好的选择是确认设计是否可以进一步改进。</w:t>
      </w:r>
    </w:p>
    <w:p w14:paraId="4F47982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07C31359">
      <w:pPr>
        <w:pStyle w:val="31"/>
        <w:bidi w:val="0"/>
      </w:pPr>
      <w:bookmarkStart w:id="19" w:name="bookmark20"/>
      <w:bookmarkEnd w:id="19"/>
      <w:bookmarkStart w:id="20" w:name="bookmark21"/>
      <w:bookmarkEnd w:id="20"/>
      <w:bookmarkStart w:id="21" w:name="_Toc4920"/>
      <w:r>
        <w:t>恢复方案设计</w:t>
      </w:r>
      <w:bookmarkEnd w:id="21"/>
    </w:p>
    <w:p w14:paraId="254AFCE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确保运维服务故障发生后，运维服务能在最短的时间内得以恢复以使正常的业务运营继续进行；</w:t>
      </w:r>
    </w:p>
    <w:p w14:paraId="396B34A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383A2FC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40D4FD4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CAE2CE1">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2B79551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3894586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22" w:name="bookmark44"/>
      <w:bookmarkEnd w:id="22"/>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435E9F5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068BB082">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336B89B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2A82F1B3">
      <w:pPr>
        <w:pStyle w:val="31"/>
        <w:bidi w:val="0"/>
      </w:pPr>
      <w:bookmarkStart w:id="23" w:name="bookmark23"/>
      <w:bookmarkEnd w:id="23"/>
      <w:bookmarkStart w:id="24" w:name="bookmark22"/>
      <w:bookmarkEnd w:id="24"/>
      <w:bookmarkStart w:id="25" w:name="_Toc26534"/>
      <w:r>
        <w:t>维护管理</w:t>
      </w:r>
      <w:bookmarkEnd w:id="25"/>
    </w:p>
    <w:p w14:paraId="3DC89C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46B2489">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121472B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7526FAD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4F25057D">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42F106D3">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71E5181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6B919820">
      <w:pPr>
        <w:pStyle w:val="31"/>
        <w:bidi w:val="0"/>
      </w:pPr>
      <w:bookmarkStart w:id="26" w:name="bookmark24"/>
      <w:bookmarkEnd w:id="26"/>
      <w:bookmarkStart w:id="27" w:name="bookmark25"/>
      <w:bookmarkEnd w:id="27"/>
      <w:bookmarkStart w:id="28" w:name="_Toc29329"/>
      <w:r>
        <w:t>制定《</w:t>
      </w:r>
      <w:r>
        <w:rPr>
          <w:rFonts w:hint="eastAsia"/>
          <w:lang w:eastAsia="zh-CN"/>
        </w:rPr>
        <w:t>可用性管理计划</w:t>
      </w:r>
      <w:r>
        <w:t>》</w:t>
      </w:r>
      <w:bookmarkEnd w:id="28"/>
    </w:p>
    <w:p w14:paraId="36D9E6C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w:t>
      </w:r>
    </w:p>
    <w:p w14:paraId="2AEEB16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计划》不仅需要关注技术方面的问题，还应对可用性管理的人员、流程、工具和技巧等方面进行考虑。在可用性管理的初始阶段，可用性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计划与实施通常是紧密结合进行的，但这两者却又是不同的，不能将它们混淆《</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》的计划周期应当覆盖协议约定时长。</w:t>
      </w:r>
    </w:p>
    <w:p w14:paraId="7767730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》应当和《</w:t>
      </w:r>
      <w:r>
        <w:rPr>
          <w:rFonts w:hint="eastAsia" w:ascii="宋体" w:hAnsi="宋体" w:eastAsia="宋体" w:cs="宋体"/>
          <w:spacing w:val="-3"/>
          <w:sz w:val="24"/>
          <w:szCs w:val="24"/>
          <w:lang w:val="en-US" w:eastAsia="zh-CN"/>
        </w:rPr>
        <w:t>运维服务</w:t>
      </w:r>
      <w:r>
        <w:rPr>
          <w:rFonts w:ascii="宋体" w:hAnsi="宋体" w:eastAsia="宋体" w:cs="宋体"/>
          <w:spacing w:val="-3"/>
          <w:sz w:val="24"/>
          <w:szCs w:val="24"/>
        </w:rPr>
        <w:t>能力</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计划》的周期保持一致。</w:t>
      </w:r>
    </w:p>
    <w:p w14:paraId="363C6C5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》一般包括以下部分：</w:t>
      </w:r>
    </w:p>
    <w:p w14:paraId="00B3FE5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7E971B7A">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441C51D5">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4E913EE3">
      <w:pPr>
        <w:pStyle w:val="31"/>
        <w:bidi w:val="0"/>
      </w:pPr>
      <w:bookmarkStart w:id="29" w:name="bookmark26"/>
      <w:bookmarkEnd w:id="29"/>
      <w:bookmarkStart w:id="30" w:name="bookmark27"/>
      <w:bookmarkEnd w:id="30"/>
      <w:r>
        <w:t xml:space="preserve"> </w:t>
      </w:r>
      <w:bookmarkStart w:id="31" w:name="_Toc27106"/>
      <w:r>
        <w:t>监控、评价和报告</w:t>
      </w:r>
      <w:bookmarkEnd w:id="31"/>
    </w:p>
    <w:p w14:paraId="47B9922D">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形成《可用性管理计划评审报告》</w:t>
      </w:r>
      <w:r>
        <w:rPr>
          <w:rFonts w:ascii="宋体" w:hAnsi="宋体" w:eastAsia="宋体" w:cs="宋体"/>
          <w:spacing w:val="-3"/>
          <w:sz w:val="24"/>
          <w:szCs w:val="24"/>
        </w:rPr>
        <w:t>。</w:t>
      </w:r>
    </w:p>
    <w:p w14:paraId="121D9EA5">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45CE3B0F">
      <w:pPr>
        <w:pStyle w:val="39"/>
        <w:numPr>
          <w:ilvl w:val="0"/>
          <w:numId w:val="12"/>
        </w:numPr>
        <w:bidi w:val="0"/>
        <w:ind w:left="845" w:leftChars="0" w:hanging="425" w:firstLineChars="0"/>
      </w:pPr>
      <w:r>
        <w:t>以平均修复时间（MTTR）、平均无故障时间（MTBF）和平均系统事件间隔时间表示的可用率（或不可用率）；</w:t>
      </w:r>
    </w:p>
    <w:p w14:paraId="0DDD51AB">
      <w:pPr>
        <w:pStyle w:val="39"/>
        <w:numPr>
          <w:ilvl w:val="0"/>
          <w:numId w:val="12"/>
        </w:numPr>
        <w:bidi w:val="0"/>
        <w:ind w:left="845" w:leftChars="0" w:hanging="425" w:firstLineChars="0"/>
      </w:pPr>
      <w:r>
        <w:t>总体正常运作时间和宕机时间；</w:t>
      </w:r>
    </w:p>
    <w:p w14:paraId="46E42B0A">
      <w:pPr>
        <w:pStyle w:val="39"/>
        <w:numPr>
          <w:ilvl w:val="0"/>
          <w:numId w:val="12"/>
        </w:numPr>
        <w:bidi w:val="0"/>
        <w:ind w:left="845" w:leftChars="0" w:hanging="425" w:firstLineChars="0"/>
      </w:pPr>
      <w:r>
        <w:t>故障的次数；</w:t>
      </w:r>
    </w:p>
    <w:p w14:paraId="5F2CE65B">
      <w:pPr>
        <w:pStyle w:val="39"/>
        <w:numPr>
          <w:ilvl w:val="0"/>
          <w:numId w:val="12"/>
        </w:numPr>
        <w:bidi w:val="0"/>
        <w:ind w:left="845" w:leftChars="0" w:hanging="425" w:firstLineChars="0"/>
      </w:pPr>
      <w:r>
        <w:t>有关故障可能实际或潜在地导致比约定数更高的不可用率的额外信息。</w:t>
      </w:r>
    </w:p>
    <w:p w14:paraId="483368D1">
      <w:pPr>
        <w:pStyle w:val="30"/>
        <w:bidi w:val="0"/>
        <w:rPr>
          <w:rFonts w:hint="default"/>
          <w:lang w:val="en-US" w:eastAsia="zh-CN"/>
        </w:rPr>
      </w:pPr>
      <w:bookmarkStart w:id="32" w:name="_Toc27045"/>
      <w:r>
        <w:rPr>
          <w:rFonts w:hint="eastAsia"/>
          <w:lang w:val="en-US" w:eastAsia="zh-CN"/>
        </w:rPr>
        <w:t>连续性</w:t>
      </w:r>
      <w:bookmarkEnd w:id="32"/>
    </w:p>
    <w:p w14:paraId="54C46EF6">
      <w:pPr>
        <w:pStyle w:val="31"/>
        <w:bidi w:val="0"/>
      </w:pPr>
      <w:bookmarkStart w:id="33" w:name="_Toc28517"/>
      <w:r>
        <w:t>初始化阶段</w:t>
      </w:r>
      <w:bookmarkEnd w:id="33"/>
    </w:p>
    <w:p w14:paraId="77393F5D">
      <w:pPr>
        <w:pStyle w:val="40"/>
        <w:bidi w:val="0"/>
      </w:pPr>
      <w:bookmarkStart w:id="34" w:name="bookmark47"/>
      <w:bookmarkEnd w:id="34"/>
      <w:r>
        <w:t>定义组织策略</w:t>
      </w:r>
    </w:p>
    <w:p w14:paraId="11E40537">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2B0F4312">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D300355">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7D2031A">
      <w:pPr>
        <w:pStyle w:val="40"/>
        <w:bidi w:val="0"/>
      </w:pPr>
      <w:r>
        <w:t>分配资源</w:t>
      </w:r>
    </w:p>
    <w:p w14:paraId="73BEC96E">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07A6D34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18B8B48">
      <w:pPr>
        <w:pStyle w:val="31"/>
        <w:bidi w:val="0"/>
      </w:pPr>
      <w:bookmarkStart w:id="35" w:name="_Toc27773"/>
      <w:r>
        <w:t>分析规划阶段</w:t>
      </w:r>
      <w:bookmarkEnd w:id="35"/>
    </w:p>
    <w:p w14:paraId="1AF56CC6">
      <w:pPr>
        <w:pStyle w:val="40"/>
        <w:bidi w:val="0"/>
      </w:pPr>
      <w:bookmarkStart w:id="36" w:name="bookmark48"/>
      <w:bookmarkEnd w:id="36"/>
      <w:r>
        <w:t>业务影响分析</w:t>
      </w:r>
    </w:p>
    <w:p w14:paraId="29225E81">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37" w:name="bookmark49"/>
      <w:bookmarkEnd w:id="37"/>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2143576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0FA99E49">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6D75813E">
      <w:pPr>
        <w:pStyle w:val="40"/>
        <w:bidi w:val="0"/>
      </w:pPr>
      <w:r>
        <w:t>风险评估</w:t>
      </w:r>
    </w:p>
    <w:p w14:paraId="37635941">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0081872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57D3E4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34708F9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4E23032B">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6780961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7766B24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根据各IT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0D3C070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76674BDF">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00E2767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2B4CE43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bookmarkStart w:id="38" w:name="bookmark50"/>
      <w:bookmarkEnd w:id="38"/>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33651486">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463497C9">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2A5C4C3D">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41D8D050">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67A4926C">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6914C430">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0568FBD1">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317BB7D9">
      <w:pPr>
        <w:pStyle w:val="31"/>
        <w:bidi w:val="0"/>
      </w:pPr>
      <w:bookmarkStart w:id="39" w:name="_Toc12770"/>
      <w:r>
        <w:t>实施阶段</w:t>
      </w:r>
      <w:bookmarkEnd w:id="39"/>
    </w:p>
    <w:p w14:paraId="4C921E20">
      <w:pPr>
        <w:pStyle w:val="40"/>
        <w:bidi w:val="0"/>
      </w:pPr>
      <w:bookmarkStart w:id="40" w:name="bookmark51"/>
      <w:bookmarkEnd w:id="40"/>
      <w:r>
        <w:t>组织和实施计划</w:t>
      </w:r>
    </w:p>
    <w:p w14:paraId="11ED4E87">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49797B3B">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0064A9B8">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21417D38">
      <w:pPr>
        <w:pStyle w:val="40"/>
        <w:bidi w:val="0"/>
      </w:pPr>
      <w:bookmarkStart w:id="41" w:name="bookmark52"/>
      <w:bookmarkEnd w:id="41"/>
      <w:r>
        <w:t>连续性</w:t>
      </w:r>
      <w:r>
        <w:rPr>
          <w:rFonts w:hint="eastAsia"/>
          <w:lang w:val="en-US" w:eastAsia="zh-CN"/>
        </w:rPr>
        <w:t>管理</w:t>
      </w:r>
      <w:r>
        <w:t>计划测试</w:t>
      </w:r>
    </w:p>
    <w:p w14:paraId="216B6158">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6534C2C9">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w:t>
      </w:r>
      <w:r>
        <w:rPr>
          <w:rFonts w:hint="eastAsia" w:ascii="宋体" w:hAnsi="宋体" w:eastAsia="宋体" w:cs="宋体"/>
          <w:spacing w:val="-2"/>
          <w:sz w:val="24"/>
          <w:szCs w:val="24"/>
          <w:lang w:eastAsia="zh-CN"/>
        </w:rPr>
        <w:t>运维部</w:t>
      </w:r>
      <w:r>
        <w:rPr>
          <w:rFonts w:ascii="宋体" w:hAnsi="宋体" w:eastAsia="宋体" w:cs="宋体"/>
          <w:spacing w:val="-2"/>
          <w:sz w:val="24"/>
          <w:szCs w:val="24"/>
        </w:rPr>
        <w:t>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29962945">
      <w:pPr>
        <w:pStyle w:val="40"/>
        <w:bidi w:val="0"/>
      </w:pPr>
      <w:r>
        <w:t>沟通和培训</w:t>
      </w:r>
    </w:p>
    <w:p w14:paraId="73D9EC4F">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39283E0A">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w:t>
      </w:r>
      <w:r>
        <w:rPr>
          <w:rFonts w:hint="eastAsia" w:ascii="宋体" w:hAnsi="宋体" w:cs="宋体"/>
          <w:spacing w:val="-4"/>
          <w:sz w:val="24"/>
          <w:szCs w:val="24"/>
          <w:lang w:val="en-US" w:eastAsia="zh-CN"/>
        </w:rPr>
        <w:t>运维</w:t>
      </w:r>
      <w:r>
        <w:rPr>
          <w:rFonts w:ascii="宋体" w:hAnsi="宋体" w:eastAsia="宋体" w:cs="宋体"/>
          <w:spacing w:val="-4"/>
          <w:sz w:val="24"/>
          <w:szCs w:val="24"/>
        </w:rPr>
        <w:t>项目经理对培训的效果进行评价。</w:t>
      </w:r>
    </w:p>
    <w:p w14:paraId="00E34376">
      <w:pPr>
        <w:pStyle w:val="40"/>
        <w:bidi w:val="0"/>
      </w:pPr>
      <w:r>
        <w:t>连续性计划维护</w:t>
      </w:r>
    </w:p>
    <w:p w14:paraId="473D1D5A">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w:t>
      </w:r>
      <w:r>
        <w:rPr>
          <w:rFonts w:hint="eastAsia" w:ascii="宋体" w:hAnsi="宋体" w:cs="宋体"/>
          <w:spacing w:val="-4"/>
          <w:sz w:val="24"/>
          <w:szCs w:val="24"/>
          <w:lang w:eastAsia="zh-CN"/>
        </w:rPr>
        <w:t>运维服务人员</w:t>
      </w:r>
      <w:r>
        <w:rPr>
          <w:rFonts w:ascii="宋体" w:hAnsi="宋体" w:eastAsia="宋体" w:cs="宋体"/>
          <w:spacing w:val="-4"/>
          <w:sz w:val="24"/>
          <w:szCs w:val="24"/>
        </w:rPr>
        <w:t>进行连续性方面的意识培养，使他们将维护连续性作为常规的工</w:t>
      </w:r>
      <w:r>
        <w:rPr>
          <w:rFonts w:hint="eastAsia" w:ascii="宋体" w:hAnsi="宋体" w:cs="宋体"/>
          <w:spacing w:val="-4"/>
          <w:sz w:val="24"/>
          <w:szCs w:val="24"/>
          <w:lang w:val="en-US" w:eastAsia="zh-CN"/>
        </w:rPr>
        <w:t>作</w:t>
      </w:r>
      <w:r>
        <w:rPr>
          <w:rFonts w:ascii="宋体" w:hAnsi="宋体" w:eastAsia="宋体" w:cs="宋体"/>
          <w:spacing w:val="-4"/>
          <w:sz w:val="24"/>
          <w:szCs w:val="24"/>
        </w:rPr>
        <w:t>。</w:t>
      </w:r>
    </w:p>
    <w:p w14:paraId="0B7B8D59">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EF8A3FD">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5496B837">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74A573BB">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D5B04D3">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w:t>
      </w:r>
      <w:r>
        <w:rPr>
          <w:rFonts w:hint="eastAsia" w:ascii="宋体" w:hAnsi="宋体" w:eastAsia="宋体" w:cs="宋体"/>
          <w:spacing w:val="-4"/>
          <w:sz w:val="24"/>
          <w:szCs w:val="24"/>
          <w:lang w:val="en-US" w:eastAsia="zh-CN"/>
        </w:rPr>
        <w:t>制度应</w:t>
      </w:r>
      <w:r>
        <w:rPr>
          <w:rFonts w:ascii="宋体" w:hAnsi="宋体" w:eastAsia="宋体" w:cs="宋体"/>
          <w:spacing w:val="-4"/>
          <w:sz w:val="24"/>
          <w:szCs w:val="24"/>
        </w:rPr>
        <w:t>得到</w:t>
      </w:r>
      <w:r>
        <w:rPr>
          <w:rFonts w:hint="eastAsia" w:ascii="宋体" w:hAnsi="宋体" w:eastAsia="宋体" w:cs="宋体"/>
          <w:spacing w:val="-4"/>
          <w:sz w:val="24"/>
          <w:szCs w:val="24"/>
          <w:lang w:val="en-US" w:eastAsia="zh-CN"/>
        </w:rPr>
        <w:t>运维部经理和公司搞成</w:t>
      </w:r>
      <w:r>
        <w:rPr>
          <w:rFonts w:ascii="宋体" w:hAnsi="宋体" w:eastAsia="宋体" w:cs="宋体"/>
          <w:spacing w:val="-4"/>
          <w:sz w:val="24"/>
          <w:szCs w:val="24"/>
        </w:rPr>
        <w:t>领导的确认，以保证连续性流程的运营流程得到顺利的执行。</w:t>
      </w:r>
    </w:p>
    <w:p w14:paraId="6DE38065">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bookmarkStart w:id="65" w:name="_GoBack"/>
      <w:bookmarkEnd w:id="65"/>
    </w:p>
    <w:p w14:paraId="533FDAC3">
      <w:pPr>
        <w:pStyle w:val="30"/>
        <w:bidi w:val="0"/>
      </w:pPr>
      <w:bookmarkStart w:id="42" w:name="bookmark30"/>
      <w:bookmarkEnd w:id="42"/>
      <w:bookmarkStart w:id="43" w:name="bookmark29"/>
      <w:bookmarkEnd w:id="43"/>
      <w:bookmarkStart w:id="44" w:name="bookmark31"/>
      <w:bookmarkEnd w:id="44"/>
      <w:bookmarkStart w:id="45" w:name="bookmark28"/>
      <w:bookmarkEnd w:id="45"/>
      <w:bookmarkStart w:id="46" w:name="_Toc13465"/>
      <w:r>
        <w:t>与其他流程的关系</w:t>
      </w:r>
      <w:bookmarkEnd w:id="46"/>
    </w:p>
    <w:p w14:paraId="03AC89CA">
      <w:pPr>
        <w:pStyle w:val="31"/>
        <w:bidi w:val="0"/>
      </w:pPr>
      <w:bookmarkStart w:id="47" w:name="_Toc22766"/>
      <w:r>
        <w:t>与事件管理流程的关系</w:t>
      </w:r>
      <w:bookmarkEnd w:id="47"/>
    </w:p>
    <w:p w14:paraId="4D3F4AD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48" w:name="bookmark33"/>
      <w:bookmarkEnd w:id="48"/>
      <w:bookmarkStart w:id="49" w:name="bookmark32"/>
      <w:bookmarkEnd w:id="49"/>
    </w:p>
    <w:p w14:paraId="2FE9DE62">
      <w:pPr>
        <w:pStyle w:val="31"/>
        <w:bidi w:val="0"/>
      </w:pPr>
      <w:bookmarkStart w:id="50" w:name="_Toc14066"/>
      <w:r>
        <w:t>与问题管理流程的关系</w:t>
      </w:r>
      <w:bookmarkEnd w:id="50"/>
    </w:p>
    <w:p w14:paraId="29740F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221EAF4F">
      <w:pPr>
        <w:pStyle w:val="31"/>
        <w:bidi w:val="0"/>
      </w:pPr>
      <w:bookmarkStart w:id="51" w:name="bookmark35"/>
      <w:bookmarkEnd w:id="51"/>
      <w:bookmarkStart w:id="52" w:name="bookmark34"/>
      <w:bookmarkEnd w:id="52"/>
      <w:bookmarkStart w:id="53" w:name="_Toc2698"/>
      <w:r>
        <w:t>与变更、发布管理流程的关系</w:t>
      </w:r>
      <w:bookmarkEnd w:id="53"/>
    </w:p>
    <w:p w14:paraId="65F87CC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3A915680">
      <w:pPr>
        <w:pStyle w:val="31"/>
        <w:bidi w:val="0"/>
      </w:pPr>
      <w:bookmarkStart w:id="54" w:name="bookmark36"/>
      <w:bookmarkEnd w:id="54"/>
      <w:bookmarkStart w:id="55" w:name="bookmark37"/>
      <w:bookmarkEnd w:id="55"/>
      <w:bookmarkStart w:id="56" w:name="_Toc6855"/>
      <w:r>
        <w:t>与配置管理流程的关系</w:t>
      </w:r>
      <w:bookmarkEnd w:id="56"/>
    </w:p>
    <w:p w14:paraId="236E8BE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481A4AFB">
      <w:pPr>
        <w:pStyle w:val="29"/>
        <w:rPr>
          <w:rFonts w:hint="eastAsia"/>
          <w:lang w:val="en-US" w:eastAsia="zh-CN"/>
        </w:rPr>
      </w:pPr>
      <w:r>
        <w:rPr>
          <w:rFonts w:hint="eastAsia"/>
          <w:lang w:val="en-US" w:eastAsia="zh-CN"/>
        </w:rPr>
        <w:t>可用性需求满足测试或评审</w:t>
      </w:r>
    </w:p>
    <w:p w14:paraId="6AFE330D">
      <w:pPr>
        <w:pStyle w:val="29"/>
        <w:rPr>
          <w:rFonts w:hint="eastAsia"/>
          <w:lang w:val="en-US" w:eastAsia="zh-CN"/>
        </w:rPr>
      </w:pPr>
      <w:r>
        <w:rPr>
          <w:rFonts w:hint="eastAsia"/>
          <w:lang w:val="en-US" w:eastAsia="zh-CN"/>
        </w:rPr>
        <w:t>可用性需求满足监控</w:t>
      </w:r>
    </w:p>
    <w:p w14:paraId="3C398A02">
      <w:pPr>
        <w:pStyle w:val="29"/>
        <w:rPr>
          <w:rFonts w:hint="eastAsia"/>
          <w:lang w:val="en-US" w:eastAsia="zh-CN"/>
        </w:rPr>
      </w:pPr>
      <w:r>
        <w:rPr>
          <w:rFonts w:hint="eastAsia"/>
          <w:lang w:val="en-US" w:eastAsia="zh-CN"/>
        </w:rPr>
        <w:t>可用性报告</w:t>
      </w:r>
    </w:p>
    <w:p w14:paraId="580C61A1">
      <w:pPr>
        <w:pStyle w:val="29"/>
        <w:rPr>
          <w:rFonts w:hint="eastAsia"/>
          <w:lang w:val="en-US" w:eastAsia="zh-CN"/>
        </w:rPr>
      </w:pPr>
      <w:r>
        <w:rPr>
          <w:rFonts w:hint="eastAsia"/>
          <w:lang w:val="en-US" w:eastAsia="zh-CN"/>
        </w:rPr>
        <w:t>定义持续性实施范围</w:t>
      </w:r>
    </w:p>
    <w:p w14:paraId="773AC655">
      <w:pPr>
        <w:pStyle w:val="29"/>
        <w:rPr>
          <w:rFonts w:hint="eastAsia"/>
          <w:lang w:val="en-US" w:eastAsia="zh-CN"/>
        </w:rPr>
      </w:pPr>
      <w:r>
        <w:rPr>
          <w:rFonts w:hint="eastAsia"/>
          <w:lang w:val="en-US" w:eastAsia="zh-CN"/>
        </w:rPr>
        <w:t>业务影响分析</w:t>
      </w:r>
    </w:p>
    <w:p w14:paraId="335EFD65">
      <w:pPr>
        <w:pStyle w:val="29"/>
        <w:rPr>
          <w:rFonts w:hint="eastAsia"/>
          <w:lang w:val="en-US" w:eastAsia="zh-CN"/>
        </w:rPr>
      </w:pPr>
      <w:r>
        <w:rPr>
          <w:rFonts w:hint="eastAsia"/>
          <w:lang w:val="en-US" w:eastAsia="zh-CN"/>
        </w:rPr>
        <w:t>防止业务中断</w:t>
      </w:r>
    </w:p>
    <w:p w14:paraId="34E55CFA">
      <w:pPr>
        <w:pStyle w:val="29"/>
        <w:rPr>
          <w:rFonts w:hint="eastAsia"/>
          <w:lang w:val="en-US" w:eastAsia="zh-CN"/>
        </w:rPr>
      </w:pPr>
      <w:r>
        <w:rPr>
          <w:rFonts w:hint="eastAsia"/>
          <w:lang w:val="en-US" w:eastAsia="zh-CN"/>
        </w:rPr>
        <w:t>潜在业务中断分析</w:t>
      </w:r>
    </w:p>
    <w:p w14:paraId="685D560F">
      <w:pPr>
        <w:pStyle w:val="29"/>
        <w:rPr>
          <w:rFonts w:hint="eastAsia"/>
          <w:lang w:val="en-US" w:eastAsia="zh-CN"/>
        </w:rPr>
      </w:pPr>
      <w:r>
        <w:rPr>
          <w:rFonts w:hint="eastAsia"/>
          <w:lang w:val="en-US" w:eastAsia="zh-CN"/>
        </w:rPr>
        <w:t>业务连续性测试</w:t>
      </w:r>
    </w:p>
    <w:p w14:paraId="7F285073">
      <w:pPr>
        <w:pStyle w:val="29"/>
        <w:rPr>
          <w:rFonts w:hint="eastAsia"/>
          <w:lang w:val="en-US" w:eastAsia="zh-CN"/>
        </w:rPr>
      </w:pPr>
      <w:r>
        <w:rPr>
          <w:rFonts w:hint="eastAsia"/>
          <w:lang w:val="en-US" w:eastAsia="zh-CN"/>
        </w:rPr>
        <w:t>业务恢复计划</w:t>
      </w:r>
    </w:p>
    <w:p w14:paraId="22D94CE0">
      <w:pPr>
        <w:pStyle w:val="29"/>
        <w:rPr>
          <w:rFonts w:hint="eastAsia"/>
          <w:lang w:val="en-US" w:eastAsia="zh-CN"/>
        </w:rPr>
      </w:pPr>
      <w:r>
        <w:rPr>
          <w:rFonts w:hint="eastAsia"/>
          <w:lang w:val="en-US" w:eastAsia="zh-CN"/>
        </w:rPr>
        <w:t>连续性计划更新</w:t>
      </w:r>
    </w:p>
    <w:p w14:paraId="07FF91AD">
      <w:pPr>
        <w:pStyle w:val="30"/>
        <w:bidi w:val="0"/>
      </w:pPr>
      <w:bookmarkStart w:id="57" w:name="_Toc6088"/>
      <w:bookmarkStart w:id="58" w:name="_Toc3382"/>
      <w:r>
        <w:t>考核指标</w:t>
      </w:r>
      <w:bookmarkEnd w:id="57"/>
      <w:bookmarkEnd w:id="5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889"/>
        <w:gridCol w:w="1047"/>
        <w:gridCol w:w="1583"/>
      </w:tblGrid>
      <w:tr w14:paraId="0A76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1336B0A3">
            <w:pPr>
              <w:pStyle w:val="29"/>
              <w:widowControl w:val="0"/>
              <w:rPr>
                <w:rFonts w:hint="default"/>
                <w:vertAlign w:val="baseline"/>
                <w:lang w:val="en-US" w:eastAsia="zh-CN"/>
              </w:rPr>
            </w:pPr>
            <w:r>
              <w:rPr>
                <w:rFonts w:hint="eastAsia"/>
                <w:vertAlign w:val="baseline"/>
                <w:lang w:val="en-US" w:eastAsia="zh-CN"/>
              </w:rPr>
              <w:t>指标度量性</w:t>
            </w:r>
          </w:p>
        </w:tc>
        <w:tc>
          <w:tcPr>
            <w:tcW w:w="2889" w:type="dxa"/>
          </w:tcPr>
          <w:p w14:paraId="41D4CAE5">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1047" w:type="dxa"/>
          </w:tcPr>
          <w:p w14:paraId="1DD69905">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583" w:type="dxa"/>
          </w:tcPr>
          <w:p w14:paraId="0C51A0CA">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274D0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964" w:type="dxa"/>
          </w:tcPr>
          <w:p w14:paraId="4419CEA2">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系统可用率</w:t>
            </w:r>
          </w:p>
        </w:tc>
        <w:tc>
          <w:tcPr>
            <w:tcW w:w="2889" w:type="dxa"/>
          </w:tcPr>
          <w:p w14:paraId="74C2DAB4">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系统可用的数量/系统总数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047" w:type="dxa"/>
          </w:tcPr>
          <w:p w14:paraId="253A9FF5">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583" w:type="dxa"/>
          </w:tcPr>
          <w:p w14:paraId="1BF7EECC">
            <w:pPr>
              <w:pStyle w:val="29"/>
              <w:widowControl w:val="0"/>
              <w:rPr>
                <w:rFonts w:hint="eastAsia"/>
                <w:vertAlign w:val="baseline"/>
                <w:lang w:val="en-US" w:eastAsia="zh-CN"/>
              </w:rPr>
            </w:pPr>
            <w:r>
              <w:rPr>
                <w:rFonts w:hint="eastAsia" w:ascii="宋体" w:hAnsi="宋体" w:eastAsia="宋体" w:cs="宋体"/>
                <w:sz w:val="18"/>
                <w:szCs w:val="18"/>
              </w:rPr>
              <w:t>≥98%</w:t>
            </w:r>
          </w:p>
        </w:tc>
      </w:tr>
    </w:tbl>
    <w:p w14:paraId="15F28DB3">
      <w:pPr>
        <w:pStyle w:val="28"/>
        <w:bidi w:val="0"/>
        <w:rPr>
          <w:rStyle w:val="38"/>
          <w:rFonts w:hint="default" w:eastAsia="宋体"/>
          <w:lang w:val="en-US" w:eastAsia="zh-CN"/>
        </w:rPr>
      </w:pPr>
      <w:bookmarkStart w:id="59" w:name="bookmark3"/>
      <w:bookmarkEnd w:id="59"/>
      <w:bookmarkStart w:id="60" w:name="_Toc17424"/>
      <w:bookmarkStart w:id="61" w:name="_Toc16358"/>
      <w:r>
        <w:rPr>
          <w:rStyle w:val="38"/>
          <w:rFonts w:hint="eastAsia" w:eastAsia="宋体"/>
          <w:lang w:val="en-US" w:eastAsia="zh-CN"/>
        </w:rPr>
        <w:t>附则</w:t>
      </w:r>
      <w:bookmarkEnd w:id="60"/>
      <w:bookmarkEnd w:id="61"/>
    </w:p>
    <w:p w14:paraId="68BE264C">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3F69E8">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18A2FB1">
      <w:pPr>
        <w:pStyle w:val="28"/>
        <w:bidi w:val="0"/>
        <w:rPr>
          <w:rFonts w:hint="default"/>
          <w:lang w:val="en-US" w:eastAsia="zh-CN"/>
        </w:rPr>
      </w:pPr>
      <w:bookmarkStart w:id="62" w:name="bookmark14"/>
      <w:bookmarkEnd w:id="62"/>
      <w:bookmarkStart w:id="63" w:name="_Toc28557"/>
      <w:r>
        <w:rPr>
          <w:rFonts w:hint="eastAsia"/>
          <w:lang w:val="en-US" w:eastAsia="zh-CN"/>
        </w:rPr>
        <w:t>附件</w:t>
      </w:r>
      <w:bookmarkEnd w:id="63"/>
    </w:p>
    <w:p w14:paraId="0DFE6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7D3850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5BEA118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46CBE4DC">
      <w:pPr>
        <w:pStyle w:val="28"/>
        <w:bidi w:val="0"/>
        <w:rPr>
          <w:rFonts w:hint="eastAsia"/>
          <w:lang w:val="en-US" w:eastAsia="zh-CN"/>
        </w:rPr>
      </w:pPr>
      <w:bookmarkStart w:id="64" w:name="_Toc6244"/>
      <w:r>
        <w:rPr>
          <w:rFonts w:hint="eastAsia"/>
          <w:lang w:val="en-US" w:eastAsia="zh-CN"/>
        </w:rPr>
        <w:t>记录</w:t>
      </w:r>
      <w:bookmarkEnd w:id="64"/>
    </w:p>
    <w:p w14:paraId="597888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《可用性管理计划》</w:t>
      </w:r>
    </w:p>
    <w:p w14:paraId="6843F6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《连续性管理计划》</w:t>
      </w:r>
    </w:p>
    <w:p w14:paraId="7751F51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《可用性管理分析报告》</w:t>
      </w:r>
    </w:p>
    <w:p w14:paraId="03AEDE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w:t>
      </w:r>
      <w:r>
        <w:rPr>
          <w:rFonts w:ascii="宋体" w:hAnsi="宋体" w:eastAsia="宋体" w:cs="宋体"/>
          <w:spacing w:val="-6"/>
          <w:sz w:val="24"/>
          <w:szCs w:val="24"/>
        </w:rPr>
        <w:t>连续性管理计划评审报告</w:t>
      </w:r>
      <w:r>
        <w:rPr>
          <w:rFonts w:hint="eastAsia" w:ascii="宋体" w:hAnsi="宋体" w:eastAsia="宋体" w:cs="宋体"/>
          <w:spacing w:val="-3"/>
          <w:sz w:val="24"/>
          <w:szCs w:val="24"/>
          <w:lang w:val="en-US" w:eastAsia="zh-CN"/>
        </w:rPr>
        <w:t>》</w:t>
      </w:r>
    </w:p>
    <w:p w14:paraId="03E238B7">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F85B2">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76793"/>
    <w:multiLevelType w:val="singleLevel"/>
    <w:tmpl w:val="8C776793"/>
    <w:lvl w:ilvl="0" w:tentative="0">
      <w:start w:val="1"/>
      <w:numFmt w:val="decimal"/>
      <w:lvlText w:val="(%1)"/>
      <w:lvlJc w:val="left"/>
      <w:pPr>
        <w:tabs>
          <w:tab w:val="left" w:pos="420"/>
        </w:tabs>
        <w:ind w:left="845" w:hanging="425"/>
      </w:pPr>
      <w:rPr>
        <w:rFonts w:hint="default"/>
      </w:rPr>
    </w:lvl>
  </w:abstractNum>
  <w:abstractNum w:abstractNumId="1">
    <w:nsid w:val="8CBA3B6C"/>
    <w:multiLevelType w:val="singleLevel"/>
    <w:tmpl w:val="8CBA3B6C"/>
    <w:lvl w:ilvl="0" w:tentative="0">
      <w:start w:val="1"/>
      <w:numFmt w:val="decimal"/>
      <w:lvlText w:val="(%1)"/>
      <w:lvlJc w:val="left"/>
      <w:pPr>
        <w:tabs>
          <w:tab w:val="left" w:pos="420"/>
        </w:tabs>
        <w:ind w:left="84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0518F2E"/>
    <w:multiLevelType w:val="singleLevel"/>
    <w:tmpl w:val="90518F2E"/>
    <w:lvl w:ilvl="0" w:tentative="0">
      <w:start w:val="1"/>
      <w:numFmt w:val="decimal"/>
      <w:lvlText w:val="%1."/>
      <w:lvlJc w:val="left"/>
      <w:pPr>
        <w:ind w:left="425" w:hanging="425"/>
      </w:pPr>
      <w:rPr>
        <w:rFonts w:hint="default"/>
      </w:rPr>
    </w:lvl>
  </w:abstractNum>
  <w:abstractNum w:abstractNumId="4">
    <w:nsid w:val="9A7CB881"/>
    <w:multiLevelType w:val="singleLevel"/>
    <w:tmpl w:val="9A7CB881"/>
    <w:lvl w:ilvl="0" w:tentative="0">
      <w:start w:val="1"/>
      <w:numFmt w:val="decimal"/>
      <w:lvlText w:val="(%1)"/>
      <w:lvlJc w:val="left"/>
      <w:pPr>
        <w:tabs>
          <w:tab w:val="left" w:pos="420"/>
        </w:tabs>
        <w:ind w:left="845" w:hanging="425"/>
      </w:pPr>
      <w:rPr>
        <w:rFonts w:hint="default"/>
      </w:rPr>
    </w:lvl>
  </w:abstractNum>
  <w:abstractNum w:abstractNumId="5">
    <w:nsid w:val="9E4DC3DF"/>
    <w:multiLevelType w:val="singleLevel"/>
    <w:tmpl w:val="9E4DC3DF"/>
    <w:lvl w:ilvl="0" w:tentative="0">
      <w:start w:val="1"/>
      <w:numFmt w:val="decimal"/>
      <w:lvlText w:val="%1."/>
      <w:lvlJc w:val="left"/>
      <w:pPr>
        <w:ind w:left="425" w:hanging="425"/>
      </w:pPr>
      <w:rPr>
        <w:rFonts w:hint="default"/>
      </w:rPr>
    </w:lvl>
  </w:abstractNum>
  <w:abstractNum w:abstractNumId="6">
    <w:nsid w:val="B8445C10"/>
    <w:multiLevelType w:val="singleLevel"/>
    <w:tmpl w:val="B8445C10"/>
    <w:lvl w:ilvl="0" w:tentative="0">
      <w:start w:val="1"/>
      <w:numFmt w:val="decimal"/>
      <w:lvlText w:val="%1."/>
      <w:lvlJc w:val="left"/>
      <w:pPr>
        <w:ind w:left="425" w:hanging="425"/>
      </w:pPr>
      <w:rPr>
        <w:rFonts w:hint="default"/>
      </w:rPr>
    </w:lvl>
  </w:abstractNum>
  <w:abstractNum w:abstractNumId="7">
    <w:nsid w:val="BAE19009"/>
    <w:multiLevelType w:val="singleLevel"/>
    <w:tmpl w:val="BAE19009"/>
    <w:lvl w:ilvl="0" w:tentative="0">
      <w:start w:val="1"/>
      <w:numFmt w:val="decimal"/>
      <w:lvlText w:val="%1."/>
      <w:lvlJc w:val="left"/>
      <w:pPr>
        <w:ind w:left="425" w:hanging="425"/>
      </w:pPr>
      <w:rPr>
        <w:rFonts w:hint="default"/>
      </w:rPr>
    </w:lvl>
  </w:abstractNum>
  <w:abstractNum w:abstractNumId="8">
    <w:nsid w:val="BC139D5F"/>
    <w:multiLevelType w:val="singleLevel"/>
    <w:tmpl w:val="BC139D5F"/>
    <w:lvl w:ilvl="0" w:tentative="0">
      <w:start w:val="1"/>
      <w:numFmt w:val="decimal"/>
      <w:lvlText w:val="%1."/>
      <w:lvlJc w:val="left"/>
      <w:pPr>
        <w:ind w:left="425" w:hanging="425"/>
      </w:pPr>
      <w:rPr>
        <w:rFonts w:hint="default"/>
      </w:rPr>
    </w:lvl>
  </w:abstractNum>
  <w:abstractNum w:abstractNumId="9">
    <w:nsid w:val="CA2CD86D"/>
    <w:multiLevelType w:val="singleLevel"/>
    <w:tmpl w:val="CA2CD86D"/>
    <w:lvl w:ilvl="0" w:tentative="0">
      <w:start w:val="1"/>
      <w:numFmt w:val="decimal"/>
      <w:lvlText w:val="%1."/>
      <w:lvlJc w:val="left"/>
      <w:pPr>
        <w:ind w:left="425" w:hanging="425"/>
      </w:pPr>
      <w:rPr>
        <w:rFonts w:hint="default"/>
      </w:rPr>
    </w:lvl>
  </w:abstractNum>
  <w:abstractNum w:abstractNumId="10">
    <w:nsid w:val="DFC37815"/>
    <w:multiLevelType w:val="singleLevel"/>
    <w:tmpl w:val="DFC37815"/>
    <w:lvl w:ilvl="0" w:tentative="0">
      <w:start w:val="1"/>
      <w:numFmt w:val="decimal"/>
      <w:lvlText w:val="%1."/>
      <w:lvlJc w:val="left"/>
      <w:pPr>
        <w:ind w:left="425" w:hanging="425"/>
      </w:pPr>
      <w:rPr>
        <w:rFonts w:hint="default"/>
      </w:rPr>
    </w:lvl>
  </w:abstractNum>
  <w:abstractNum w:abstractNumId="11">
    <w:nsid w:val="F9539CF3"/>
    <w:multiLevelType w:val="singleLevel"/>
    <w:tmpl w:val="F9539CF3"/>
    <w:lvl w:ilvl="0" w:tentative="0">
      <w:start w:val="1"/>
      <w:numFmt w:val="decimal"/>
      <w:lvlText w:val="%1."/>
      <w:lvlJc w:val="left"/>
      <w:pPr>
        <w:ind w:left="425" w:hanging="425"/>
      </w:pPr>
      <w:rPr>
        <w:rFonts w:hint="default"/>
      </w:rPr>
    </w:lvl>
  </w:abstractNum>
  <w:abstractNum w:abstractNumId="12">
    <w:nsid w:val="0F06FBFA"/>
    <w:multiLevelType w:val="singleLevel"/>
    <w:tmpl w:val="0F06FBFA"/>
    <w:lvl w:ilvl="0" w:tentative="0">
      <w:start w:val="1"/>
      <w:numFmt w:val="decimal"/>
      <w:lvlText w:val="(%1)"/>
      <w:lvlJc w:val="left"/>
      <w:pPr>
        <w:tabs>
          <w:tab w:val="left" w:pos="420"/>
        </w:tabs>
        <w:ind w:left="845" w:hanging="425"/>
      </w:pPr>
      <w:rPr>
        <w:rFonts w:hint="default"/>
      </w:rPr>
    </w:lvl>
  </w:abstractNum>
  <w:abstractNum w:abstractNumId="13">
    <w:nsid w:val="1AA3783B"/>
    <w:multiLevelType w:val="singleLevel"/>
    <w:tmpl w:val="1AA3783B"/>
    <w:lvl w:ilvl="0" w:tentative="0">
      <w:start w:val="1"/>
      <w:numFmt w:val="decimal"/>
      <w:lvlText w:val="(%1)"/>
      <w:lvlJc w:val="left"/>
      <w:pPr>
        <w:tabs>
          <w:tab w:val="left" w:pos="420"/>
        </w:tabs>
        <w:ind w:left="845" w:hanging="425"/>
      </w:pPr>
      <w:rPr>
        <w:rFonts w:hint="default"/>
      </w:rPr>
    </w:lvl>
  </w:abstractNum>
  <w:abstractNum w:abstractNumId="14">
    <w:nsid w:val="1D943324"/>
    <w:multiLevelType w:val="singleLevel"/>
    <w:tmpl w:val="1D943324"/>
    <w:lvl w:ilvl="0" w:tentative="0">
      <w:start w:val="1"/>
      <w:numFmt w:val="decimal"/>
      <w:lvlText w:val="%1."/>
      <w:lvlJc w:val="left"/>
      <w:pPr>
        <w:ind w:left="425" w:hanging="425"/>
      </w:pPr>
      <w:rPr>
        <w:rFonts w:hint="default"/>
      </w:rPr>
    </w:lvl>
  </w:abstractNum>
  <w:abstractNum w:abstractNumId="15">
    <w:nsid w:val="239E0A31"/>
    <w:multiLevelType w:val="singleLevel"/>
    <w:tmpl w:val="239E0A31"/>
    <w:lvl w:ilvl="0" w:tentative="0">
      <w:start w:val="1"/>
      <w:numFmt w:val="decimal"/>
      <w:lvlText w:val="%1."/>
      <w:lvlJc w:val="left"/>
      <w:pPr>
        <w:ind w:left="425" w:hanging="425"/>
      </w:pPr>
      <w:rPr>
        <w:rFonts w:hint="default"/>
      </w:rPr>
    </w:lvl>
  </w:abstractNum>
  <w:abstractNum w:abstractNumId="16">
    <w:nsid w:val="2D7520D1"/>
    <w:multiLevelType w:val="singleLevel"/>
    <w:tmpl w:val="2D7520D1"/>
    <w:lvl w:ilvl="0" w:tentative="0">
      <w:start w:val="1"/>
      <w:numFmt w:val="decimal"/>
      <w:lvlText w:val="%1."/>
      <w:lvlJc w:val="left"/>
      <w:pPr>
        <w:ind w:left="425" w:hanging="425"/>
      </w:pPr>
      <w:rPr>
        <w:rFonts w:hint="default"/>
      </w:rPr>
    </w:lvl>
  </w:abstractNum>
  <w:abstractNum w:abstractNumId="17">
    <w:nsid w:val="392F5C71"/>
    <w:multiLevelType w:val="singleLevel"/>
    <w:tmpl w:val="392F5C71"/>
    <w:lvl w:ilvl="0" w:tentative="0">
      <w:start w:val="1"/>
      <w:numFmt w:val="decimal"/>
      <w:lvlText w:val="%1."/>
      <w:lvlJc w:val="left"/>
      <w:pPr>
        <w:ind w:left="425" w:hanging="425"/>
      </w:pPr>
      <w:rPr>
        <w:rFonts w:hint="default"/>
      </w:rPr>
    </w:lvl>
  </w:abstractNum>
  <w:abstractNum w:abstractNumId="18">
    <w:nsid w:val="3E4C7FDF"/>
    <w:multiLevelType w:val="singleLevel"/>
    <w:tmpl w:val="3E4C7FDF"/>
    <w:lvl w:ilvl="0" w:tentative="0">
      <w:start w:val="1"/>
      <w:numFmt w:val="decimal"/>
      <w:lvlText w:val="%1."/>
      <w:lvlJc w:val="left"/>
      <w:pPr>
        <w:ind w:left="425" w:hanging="425"/>
      </w:pPr>
      <w:rPr>
        <w:rFonts w:hint="default"/>
      </w:rPr>
    </w:lvl>
  </w:abstractNum>
  <w:abstractNum w:abstractNumId="19">
    <w:nsid w:val="3ED2204D"/>
    <w:multiLevelType w:val="singleLevel"/>
    <w:tmpl w:val="3ED2204D"/>
    <w:lvl w:ilvl="0" w:tentative="0">
      <w:start w:val="1"/>
      <w:numFmt w:val="decimal"/>
      <w:lvlText w:val="%1."/>
      <w:lvlJc w:val="left"/>
      <w:pPr>
        <w:ind w:left="425" w:hanging="425"/>
      </w:pPr>
      <w:rPr>
        <w:rFonts w:hint="default"/>
      </w:rPr>
    </w:lvl>
  </w:abstractNum>
  <w:abstractNum w:abstractNumId="20">
    <w:nsid w:val="504F211E"/>
    <w:multiLevelType w:val="singleLevel"/>
    <w:tmpl w:val="504F211E"/>
    <w:lvl w:ilvl="0" w:tentative="0">
      <w:start w:val="1"/>
      <w:numFmt w:val="decimal"/>
      <w:lvlText w:val="%1."/>
      <w:lvlJc w:val="left"/>
      <w:pPr>
        <w:ind w:left="425" w:hanging="425"/>
      </w:pPr>
      <w:rPr>
        <w:rFonts w:hint="default"/>
      </w:rPr>
    </w:lvl>
  </w:abstractNum>
  <w:abstractNum w:abstractNumId="21">
    <w:nsid w:val="617FE68F"/>
    <w:multiLevelType w:val="singleLevel"/>
    <w:tmpl w:val="617FE68F"/>
    <w:lvl w:ilvl="0" w:tentative="0">
      <w:start w:val="1"/>
      <w:numFmt w:val="decimal"/>
      <w:lvlText w:val="%1."/>
      <w:lvlJc w:val="left"/>
      <w:pPr>
        <w:ind w:left="425" w:hanging="425"/>
      </w:pPr>
      <w:rPr>
        <w:rFonts w:hint="default"/>
      </w:rPr>
    </w:lvl>
  </w:abstractNum>
  <w:abstractNum w:abstractNumId="22">
    <w:nsid w:val="63F819C8"/>
    <w:multiLevelType w:val="singleLevel"/>
    <w:tmpl w:val="63F819C8"/>
    <w:lvl w:ilvl="0" w:tentative="0">
      <w:start w:val="1"/>
      <w:numFmt w:val="decimal"/>
      <w:lvlText w:val="%1."/>
      <w:lvlJc w:val="left"/>
      <w:pPr>
        <w:ind w:left="425" w:hanging="425"/>
      </w:pPr>
      <w:rPr>
        <w:rFonts w:hint="default"/>
      </w:rPr>
    </w:lvl>
  </w:abstractNum>
  <w:num w:numId="1">
    <w:abstractNumId w:val="2"/>
  </w:num>
  <w:num w:numId="2">
    <w:abstractNumId w:val="6"/>
  </w:num>
  <w:num w:numId="3">
    <w:abstractNumId w:val="20"/>
  </w:num>
  <w:num w:numId="4">
    <w:abstractNumId w:val="21"/>
  </w:num>
  <w:num w:numId="5">
    <w:abstractNumId w:val="5"/>
  </w:num>
  <w:num w:numId="6">
    <w:abstractNumId w:val="8"/>
  </w:num>
  <w:num w:numId="7">
    <w:abstractNumId w:val="0"/>
  </w:num>
  <w:num w:numId="8">
    <w:abstractNumId w:val="3"/>
  </w:num>
  <w:num w:numId="9">
    <w:abstractNumId w:val="15"/>
  </w:num>
  <w:num w:numId="10">
    <w:abstractNumId w:val="4"/>
  </w:num>
  <w:num w:numId="11">
    <w:abstractNumId w:val="18"/>
  </w:num>
  <w:num w:numId="12">
    <w:abstractNumId w:val="12"/>
  </w:num>
  <w:num w:numId="13">
    <w:abstractNumId w:val="10"/>
  </w:num>
  <w:num w:numId="14">
    <w:abstractNumId w:val="7"/>
  </w:num>
  <w:num w:numId="15">
    <w:abstractNumId w:val="14"/>
  </w:num>
  <w:num w:numId="16">
    <w:abstractNumId w:val="22"/>
  </w:num>
  <w:num w:numId="17">
    <w:abstractNumId w:val="1"/>
  </w:num>
  <w:num w:numId="18">
    <w:abstractNumId w:val="13"/>
  </w:num>
  <w:num w:numId="19">
    <w:abstractNumId w:val="16"/>
  </w:num>
  <w:num w:numId="20">
    <w:abstractNumId w:val="17"/>
  </w:num>
  <w:num w:numId="21">
    <w:abstractNumId w:val="9"/>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77065A"/>
    <w:rsid w:val="273852FE"/>
    <w:rsid w:val="27501502"/>
    <w:rsid w:val="2B7D7783"/>
    <w:rsid w:val="33240E2C"/>
    <w:rsid w:val="373B04F2"/>
    <w:rsid w:val="3C805325"/>
    <w:rsid w:val="3D766728"/>
    <w:rsid w:val="3F5900B0"/>
    <w:rsid w:val="414032D5"/>
    <w:rsid w:val="42C372A7"/>
    <w:rsid w:val="4712301E"/>
    <w:rsid w:val="5BBA54B7"/>
    <w:rsid w:val="6DD662C6"/>
    <w:rsid w:val="70840239"/>
    <w:rsid w:val="70ED4030"/>
    <w:rsid w:val="75147228"/>
    <w:rsid w:val="7CB7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4434</Words>
  <Characters>4617</Characters>
  <Lines>0</Lines>
  <Paragraphs>0</Paragraphs>
  <TotalTime>4</TotalTime>
  <ScaleCrop>false</ScaleCrop>
  <LinksUpToDate>false</LinksUpToDate>
  <CharactersWithSpaces>4738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2025-09-15T04:44:57Z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