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3AA37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1124D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A99E1EA">
      <w:pPr>
        <w:pStyle w:val="24"/>
        <w:bidi w:val="0"/>
      </w:pPr>
      <w:bookmarkStart w:id="0" w:name="_Toc26000"/>
      <w:bookmarkStart w:id="1" w:name="_Toc2515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  <w:bookmarkEnd w:id="1"/>
    </w:p>
    <w:p w14:paraId="10D1BB92">
      <w:pPr>
        <w:pStyle w:val="25"/>
        <w:bidi w:val="0"/>
        <w:rPr>
          <w:rFonts w:hint="default"/>
          <w:lang w:val="en-US"/>
        </w:rPr>
      </w:pPr>
      <w:bookmarkStart w:id="2" w:name="_Toc25751"/>
      <w:bookmarkStart w:id="3" w:name="_Toc26053"/>
      <w:r>
        <w:rPr>
          <w:rFonts w:hint="eastAsia"/>
          <w:lang w:val="en-US" w:eastAsia="zh-CN"/>
        </w:rPr>
        <w:t>运维工具管理制度</w:t>
      </w:r>
      <w:bookmarkEnd w:id="2"/>
      <w:bookmarkEnd w:id="3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770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B7CB6B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536ED36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23FA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C47DD6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4CC049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BA0B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CCA891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B13E7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BD93E14">
      <w:r>
        <w:br w:type="page"/>
      </w:r>
    </w:p>
    <w:p w14:paraId="366D604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2E9C3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E0FF0A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739524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AC876D5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62914E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8CFC0C1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8FEFA1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15B6A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41F9F9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E9E0A8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9B24A6F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8CBD8C8">
            <w:pPr>
              <w:spacing w:before="172" w:line="228" w:lineRule="auto"/>
              <w:ind w:left="313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49D795C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A147DD5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2D26EB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8121D1B">
            <w:pPr>
              <w:pStyle w:val="27"/>
            </w:pPr>
          </w:p>
        </w:tc>
        <w:tc>
          <w:tcPr>
            <w:tcW w:w="919" w:type="dxa"/>
          </w:tcPr>
          <w:p w14:paraId="7AE3F6F6">
            <w:pPr>
              <w:pStyle w:val="27"/>
            </w:pPr>
          </w:p>
        </w:tc>
        <w:tc>
          <w:tcPr>
            <w:tcW w:w="2289" w:type="dxa"/>
          </w:tcPr>
          <w:p w14:paraId="1EDBE770">
            <w:pPr>
              <w:pStyle w:val="27"/>
            </w:pPr>
          </w:p>
        </w:tc>
        <w:tc>
          <w:tcPr>
            <w:tcW w:w="1148" w:type="dxa"/>
          </w:tcPr>
          <w:p w14:paraId="0A48224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73326D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E79B5B2">
            <w:pPr>
              <w:pStyle w:val="27"/>
            </w:pPr>
          </w:p>
        </w:tc>
      </w:tr>
      <w:tr w14:paraId="6F329B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5CBC19F">
            <w:pPr>
              <w:pStyle w:val="27"/>
            </w:pPr>
          </w:p>
        </w:tc>
        <w:tc>
          <w:tcPr>
            <w:tcW w:w="919" w:type="dxa"/>
          </w:tcPr>
          <w:p w14:paraId="394E09D7">
            <w:pPr>
              <w:pStyle w:val="27"/>
            </w:pPr>
          </w:p>
        </w:tc>
        <w:tc>
          <w:tcPr>
            <w:tcW w:w="2289" w:type="dxa"/>
          </w:tcPr>
          <w:p w14:paraId="4E666194">
            <w:pPr>
              <w:pStyle w:val="27"/>
            </w:pPr>
          </w:p>
        </w:tc>
        <w:tc>
          <w:tcPr>
            <w:tcW w:w="1148" w:type="dxa"/>
          </w:tcPr>
          <w:p w14:paraId="303D7D4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ADAF6AE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8BDB307">
            <w:pPr>
              <w:pStyle w:val="27"/>
            </w:pPr>
          </w:p>
        </w:tc>
      </w:tr>
      <w:tr w14:paraId="66E59B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CED60CE">
            <w:pPr>
              <w:pStyle w:val="27"/>
            </w:pPr>
          </w:p>
        </w:tc>
        <w:tc>
          <w:tcPr>
            <w:tcW w:w="919" w:type="dxa"/>
          </w:tcPr>
          <w:p w14:paraId="590E43A3">
            <w:pPr>
              <w:pStyle w:val="27"/>
            </w:pPr>
          </w:p>
        </w:tc>
        <w:tc>
          <w:tcPr>
            <w:tcW w:w="2289" w:type="dxa"/>
          </w:tcPr>
          <w:p w14:paraId="70C96671">
            <w:pPr>
              <w:pStyle w:val="27"/>
            </w:pPr>
          </w:p>
        </w:tc>
        <w:tc>
          <w:tcPr>
            <w:tcW w:w="1148" w:type="dxa"/>
          </w:tcPr>
          <w:p w14:paraId="28E87FC3">
            <w:pPr>
              <w:pStyle w:val="27"/>
            </w:pPr>
          </w:p>
        </w:tc>
        <w:tc>
          <w:tcPr>
            <w:tcW w:w="1150" w:type="dxa"/>
          </w:tcPr>
          <w:p w14:paraId="46AB402B">
            <w:pPr>
              <w:pStyle w:val="27"/>
            </w:pPr>
          </w:p>
        </w:tc>
        <w:tc>
          <w:tcPr>
            <w:tcW w:w="1240" w:type="dxa"/>
          </w:tcPr>
          <w:p w14:paraId="5CDD5FCE">
            <w:pPr>
              <w:pStyle w:val="27"/>
            </w:pPr>
          </w:p>
        </w:tc>
      </w:tr>
      <w:tr w14:paraId="2F1A3D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3D7A07B">
            <w:pPr>
              <w:pStyle w:val="27"/>
            </w:pPr>
          </w:p>
        </w:tc>
        <w:tc>
          <w:tcPr>
            <w:tcW w:w="919" w:type="dxa"/>
          </w:tcPr>
          <w:p w14:paraId="0A898544">
            <w:pPr>
              <w:pStyle w:val="27"/>
            </w:pPr>
          </w:p>
        </w:tc>
        <w:tc>
          <w:tcPr>
            <w:tcW w:w="2289" w:type="dxa"/>
          </w:tcPr>
          <w:p w14:paraId="5801009E">
            <w:pPr>
              <w:pStyle w:val="27"/>
            </w:pPr>
          </w:p>
        </w:tc>
        <w:tc>
          <w:tcPr>
            <w:tcW w:w="1148" w:type="dxa"/>
          </w:tcPr>
          <w:p w14:paraId="2436C2DE">
            <w:pPr>
              <w:pStyle w:val="27"/>
            </w:pPr>
          </w:p>
        </w:tc>
        <w:tc>
          <w:tcPr>
            <w:tcW w:w="1150" w:type="dxa"/>
          </w:tcPr>
          <w:p w14:paraId="6C97279C">
            <w:pPr>
              <w:pStyle w:val="27"/>
            </w:pPr>
          </w:p>
        </w:tc>
        <w:tc>
          <w:tcPr>
            <w:tcW w:w="1240" w:type="dxa"/>
          </w:tcPr>
          <w:p w14:paraId="497A89F4">
            <w:pPr>
              <w:pStyle w:val="27"/>
            </w:pPr>
          </w:p>
        </w:tc>
      </w:tr>
      <w:tr w14:paraId="0AF40E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1797BCA">
            <w:pPr>
              <w:pStyle w:val="27"/>
            </w:pPr>
          </w:p>
        </w:tc>
        <w:tc>
          <w:tcPr>
            <w:tcW w:w="919" w:type="dxa"/>
          </w:tcPr>
          <w:p w14:paraId="325DDFBB">
            <w:pPr>
              <w:pStyle w:val="27"/>
            </w:pPr>
          </w:p>
        </w:tc>
        <w:tc>
          <w:tcPr>
            <w:tcW w:w="2289" w:type="dxa"/>
          </w:tcPr>
          <w:p w14:paraId="472479F0">
            <w:pPr>
              <w:pStyle w:val="27"/>
            </w:pPr>
          </w:p>
        </w:tc>
        <w:tc>
          <w:tcPr>
            <w:tcW w:w="1148" w:type="dxa"/>
          </w:tcPr>
          <w:p w14:paraId="6C3093F1">
            <w:pPr>
              <w:pStyle w:val="27"/>
            </w:pPr>
          </w:p>
        </w:tc>
        <w:tc>
          <w:tcPr>
            <w:tcW w:w="1150" w:type="dxa"/>
          </w:tcPr>
          <w:p w14:paraId="46FCE332">
            <w:pPr>
              <w:pStyle w:val="27"/>
            </w:pPr>
          </w:p>
        </w:tc>
        <w:tc>
          <w:tcPr>
            <w:tcW w:w="1240" w:type="dxa"/>
          </w:tcPr>
          <w:p w14:paraId="6BB86DF0">
            <w:pPr>
              <w:pStyle w:val="27"/>
            </w:pPr>
          </w:p>
        </w:tc>
      </w:tr>
    </w:tbl>
    <w:p w14:paraId="3A8E05B4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7159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3EB6BE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0ED040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2ACBD6B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运维工具管理制度</w:t>
          </w:r>
          <w:r>
            <w:tab/>
          </w:r>
          <w:r>
            <w:fldChar w:fldCharType="begin"/>
          </w:r>
          <w:r>
            <w:instrText xml:space="preserve"> PAGEREF _Toc26053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82D968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_Toc32015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_Toc32015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7302EC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8880C8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_Toc4732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_Toc4732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0E70C32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_Toc6398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228A7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_Toc23544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4FA9E9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_Toc5306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_Toc5306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C9AB93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_Toc5585 </w:instrText>
          </w:r>
          <w: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运维工具管理流程</w:t>
          </w:r>
          <w:r>
            <w:tab/>
          </w:r>
          <w:r>
            <w:fldChar w:fldCharType="begin"/>
          </w:r>
          <w:r>
            <w:instrText xml:space="preserve"> PAGEREF _Toc5585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6C6CF1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工具需求识别</w:t>
          </w:r>
          <w:r>
            <w:tab/>
          </w:r>
          <w:r>
            <w:fldChar w:fldCharType="begin"/>
          </w:r>
          <w:r>
            <w:instrText xml:space="preserve"> PAGEREF _Toc16167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4319493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工具研发（或采购）</w:t>
          </w:r>
          <w:r>
            <w:tab/>
          </w:r>
          <w:r>
            <w:fldChar w:fldCharType="begin"/>
          </w:r>
          <w:r>
            <w:instrText xml:space="preserve"> PAGEREF _Toc28994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D3AA6E4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工具推广使用</w:t>
          </w:r>
          <w:r>
            <w:tab/>
          </w:r>
          <w:r>
            <w:fldChar w:fldCharType="begin"/>
          </w:r>
          <w:r>
            <w:instrText xml:space="preserve"> PAGEREF _Toc29902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F24F7E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工具评估改进</w:t>
          </w:r>
          <w:r>
            <w:tab/>
          </w:r>
          <w:r>
            <w:fldChar w:fldCharType="begin"/>
          </w:r>
          <w:r>
            <w:instrText xml:space="preserve"> PAGEREF _Toc28671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9875A2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_Toc12955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100F040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_Toc15658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E5EFB5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_Toc6534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CC668FB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_Toc30413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F5A5F18">
          <w:r>
            <w:fldChar w:fldCharType="end"/>
          </w:r>
        </w:p>
      </w:sdtContent>
    </w:sdt>
    <w:p w14:paraId="3BF69828"/>
    <w:p w14:paraId="3D19A9B2">
      <w:r>
        <w:br w:type="page"/>
      </w:r>
    </w:p>
    <w:p w14:paraId="2590797D">
      <w:pPr>
        <w:pStyle w:val="28"/>
        <w:bidi w:val="0"/>
      </w:pPr>
      <w:bookmarkStart w:id="4" w:name="_Toc28077"/>
      <w:bookmarkStart w:id="5" w:name="_Toc32015"/>
      <w:r>
        <w:t>目的</w:t>
      </w:r>
      <w:bookmarkEnd w:id="4"/>
      <w:bookmarkEnd w:id="5"/>
    </w:p>
    <w:p w14:paraId="25CDEC1E">
      <w:pPr>
        <w:spacing w:before="264" w:line="362" w:lineRule="auto"/>
        <w:ind w:left="23" w:right="213" w:firstLine="36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本制度用于规范公司运行维护工具的管理，提高运行维护工具使用率，提高</w:t>
      </w:r>
      <w:r>
        <w:rPr>
          <w:rFonts w:ascii="宋体" w:hAnsi="宋体" w:eastAsia="宋体" w:cs="宋体"/>
          <w:spacing w:val="-2"/>
          <w:sz w:val="24"/>
          <w:szCs w:val="24"/>
        </w:rPr>
        <w:t>运维服务水平。</w:t>
      </w:r>
    </w:p>
    <w:p w14:paraId="7E62F103">
      <w:pPr>
        <w:pStyle w:val="28"/>
        <w:bidi w:val="0"/>
        <w:rPr>
          <w:rFonts w:hint="eastAsia"/>
          <w:lang w:val="en-US" w:eastAsia="zh-CN"/>
        </w:rPr>
      </w:pPr>
      <w:bookmarkStart w:id="6" w:name="_Toc14615"/>
      <w:bookmarkStart w:id="7" w:name="_Toc26608"/>
      <w:r>
        <w:rPr>
          <w:rFonts w:hint="eastAsia"/>
          <w:lang w:val="en-US" w:eastAsia="zh-CN"/>
        </w:rPr>
        <w:t>原则</w:t>
      </w:r>
      <w:bookmarkEnd w:id="6"/>
      <w:bookmarkEnd w:id="7"/>
    </w:p>
    <w:p w14:paraId="40712F15">
      <w:pPr>
        <w:pStyle w:val="29"/>
        <w:bidi w:val="0"/>
        <w:rPr>
          <w:rFonts w:hint="eastAsia"/>
          <w:lang w:val="en-US" w:eastAsia="zh-CN"/>
        </w:rPr>
      </w:pPr>
      <w:r>
        <w:rPr>
          <w:rFonts w:hint="default"/>
        </w:rPr>
        <w:t>安全可控、流程规范、生命周期管理，旨在确保工具使用的稳定性、安全性和效率。</w:t>
      </w:r>
    </w:p>
    <w:p w14:paraId="69E49663">
      <w:pPr>
        <w:pStyle w:val="28"/>
        <w:bidi w:val="0"/>
      </w:pPr>
      <w:bookmarkStart w:id="8" w:name="_Toc30539"/>
      <w:bookmarkStart w:id="9" w:name="_Toc4732"/>
      <w:r>
        <w:rPr>
          <w:rFonts w:hint="eastAsia"/>
          <w:lang w:val="en-US" w:eastAsia="zh-CN"/>
        </w:rPr>
        <w:t>适用</w:t>
      </w:r>
      <w:r>
        <w:t>范围</w:t>
      </w:r>
      <w:bookmarkEnd w:id="8"/>
      <w:bookmarkEnd w:id="9"/>
    </w:p>
    <w:p w14:paraId="0D727661">
      <w:pPr>
        <w:pStyle w:val="29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公司运行维护工具的使用和维护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。</w:t>
      </w:r>
    </w:p>
    <w:p w14:paraId="5C529710">
      <w:pPr>
        <w:pStyle w:val="28"/>
        <w:bidi w:val="0"/>
        <w:rPr>
          <w:rFonts w:hint="eastAsia"/>
          <w:lang w:val="en-US" w:eastAsia="zh-CN"/>
        </w:rPr>
      </w:pPr>
      <w:bookmarkStart w:id="10" w:name="_Toc7692"/>
      <w:bookmarkStart w:id="11" w:name="_Toc6398"/>
      <w:r>
        <w:rPr>
          <w:rFonts w:hint="eastAsia"/>
          <w:lang w:val="en-US" w:eastAsia="zh-CN"/>
        </w:rPr>
        <w:t>岗位职责</w:t>
      </w:r>
      <w:bookmarkEnd w:id="10"/>
      <w:bookmarkEnd w:id="11"/>
    </w:p>
    <w:p w14:paraId="5CEBFD1F">
      <w:pPr>
        <w:pStyle w:val="30"/>
        <w:bidi w:val="0"/>
        <w:rPr>
          <w:rFonts w:hint="eastAsia"/>
          <w:lang w:val="en-US" w:eastAsia="zh-CN"/>
        </w:rPr>
      </w:pPr>
      <w:bookmarkStart w:id="12" w:name="_Toc23544"/>
      <w:r>
        <w:rPr>
          <w:rFonts w:hint="eastAsia"/>
          <w:lang w:val="en-US" w:eastAsia="zh-CN"/>
        </w:rPr>
        <w:t>研发部</w:t>
      </w:r>
      <w:bookmarkEnd w:id="12"/>
    </w:p>
    <w:p w14:paraId="31AA6AD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运维工具规划、研发，版本管理。</w:t>
      </w:r>
    </w:p>
    <w:p w14:paraId="10361CF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对运维工具的修正和改进。</w:t>
      </w:r>
    </w:p>
    <w:p w14:paraId="1F913731">
      <w:pPr>
        <w:pStyle w:val="30"/>
        <w:bidi w:val="0"/>
      </w:pPr>
      <w:bookmarkStart w:id="13" w:name="bookmark5"/>
      <w:bookmarkEnd w:id="13"/>
      <w:bookmarkStart w:id="14" w:name="_Toc5306"/>
      <w:r>
        <w:t>运维部</w:t>
      </w:r>
      <w:bookmarkEnd w:id="14"/>
    </w:p>
    <w:p w14:paraId="70EB844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运维工具的需求识别、规划。</w:t>
      </w:r>
    </w:p>
    <w:p w14:paraId="1C8E31C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运维工具的开发、采购立项审批等的申报、跟踪和落实。</w:t>
      </w:r>
    </w:p>
    <w:p w14:paraId="4964AEE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运维工具的测试、试用、推广使用。</w:t>
      </w:r>
    </w:p>
    <w:p w14:paraId="7282ED6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运维工具缺陷及改进意见提出。</w:t>
      </w:r>
    </w:p>
    <w:p w14:paraId="4400C8B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各类资源利用的协调平衡及检查、考核工作。</w:t>
      </w:r>
    </w:p>
    <w:p w14:paraId="4F388D44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5244"/>
      <w:bookmarkStart w:id="17" w:name="_Toc17424"/>
      <w:bookmarkStart w:id="18" w:name="_Toc5585"/>
      <w:r>
        <w:rPr>
          <w:rFonts w:hint="eastAsia"/>
          <w:lang w:val="en-US" w:eastAsia="zh-CN"/>
        </w:rPr>
        <w:t>运维工具管理流程</w:t>
      </w:r>
      <w:bookmarkEnd w:id="16"/>
      <w:bookmarkEnd w:id="17"/>
      <w:bookmarkEnd w:id="18"/>
    </w:p>
    <w:p w14:paraId="35A68D8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运维工具管理流程如图5-1所示：</w:t>
      </w:r>
    </w:p>
    <w:p w14:paraId="2A543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24E031D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STYLEREF "柴_标题1" \n \* Charformat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运维工具管理流程</w:t>
      </w:r>
    </w:p>
    <w:p w14:paraId="367E354D">
      <w:pPr>
        <w:pStyle w:val="29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9913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3BD2">
      <w:pPr>
        <w:pStyle w:val="30"/>
        <w:bidi w:val="0"/>
        <w:rPr>
          <w:rFonts w:hint="eastAsia"/>
          <w:lang w:val="en-US" w:eastAsia="zh-CN"/>
        </w:rPr>
      </w:pPr>
      <w:bookmarkStart w:id="19" w:name="_Toc16167"/>
      <w:r>
        <w:rPr>
          <w:rFonts w:hint="eastAsia"/>
          <w:lang w:val="en-US" w:eastAsia="zh-CN"/>
        </w:rPr>
        <w:t>工具需求识别</w:t>
      </w:r>
      <w:bookmarkEnd w:id="19"/>
    </w:p>
    <w:p w14:paraId="0412AE56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运维部根据公司运维服务战略、运维服务级别协议和运维工作需要，收集、分析、汇总运维工具需求，形成《运维工具需求清单》</w:t>
      </w:r>
    </w:p>
    <w:p w14:paraId="7B72BAE3">
      <w:pPr>
        <w:pStyle w:val="30"/>
        <w:bidi w:val="0"/>
        <w:rPr>
          <w:rFonts w:hint="eastAsia"/>
          <w:lang w:val="en-US" w:eastAsia="zh-CN"/>
        </w:rPr>
      </w:pPr>
      <w:bookmarkStart w:id="20" w:name="_Toc28994"/>
      <w:r>
        <w:rPr>
          <w:rFonts w:hint="eastAsia"/>
          <w:lang w:val="en-US" w:eastAsia="zh-CN"/>
        </w:rPr>
        <w:t>工具研发（或采购）</w:t>
      </w:r>
      <w:bookmarkEnd w:id="20"/>
    </w:p>
    <w:p w14:paraId="6F88C548">
      <w:pPr>
        <w:spacing w:before="273" w:line="360" w:lineRule="auto"/>
        <w:ind w:left="35" w:right="115" w:firstLine="3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研发部</w:t>
      </w:r>
      <w:r>
        <w:rPr>
          <w:rFonts w:ascii="宋体" w:hAnsi="宋体" w:eastAsia="宋体" w:cs="宋体"/>
          <w:spacing w:val="-1"/>
          <w:sz w:val="24"/>
          <w:szCs w:val="24"/>
        </w:rPr>
        <w:t>受理《运维工具需求清单》进行可行性分析，并提交结果至总经办</w:t>
      </w:r>
      <w:r>
        <w:rPr>
          <w:rFonts w:ascii="宋体" w:hAnsi="宋体" w:eastAsia="宋体" w:cs="宋体"/>
          <w:spacing w:val="-2"/>
          <w:sz w:val="24"/>
          <w:szCs w:val="24"/>
        </w:rPr>
        <w:t>审批，明确工具获取方式。</w:t>
      </w:r>
    </w:p>
    <w:p w14:paraId="23050364">
      <w:pPr>
        <w:spacing w:before="3" w:line="359" w:lineRule="auto"/>
        <w:ind w:left="25" w:firstLine="36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如果工具需要自己开发，则由已确定的研发负责人按照《软件开发管理制度》</w:t>
      </w:r>
      <w:r>
        <w:rPr>
          <w:rFonts w:ascii="宋体" w:hAnsi="宋体" w:eastAsia="宋体" w:cs="宋体"/>
          <w:spacing w:val="-3"/>
          <w:sz w:val="24"/>
          <w:szCs w:val="24"/>
        </w:rPr>
        <w:t>编制《运维工具研发计划》，并按计划进行运维工具的开发，通过测试后移交运</w:t>
      </w:r>
      <w:r>
        <w:rPr>
          <w:rFonts w:ascii="宋体" w:hAnsi="宋体" w:eastAsia="宋体" w:cs="宋体"/>
          <w:spacing w:val="-2"/>
          <w:sz w:val="24"/>
          <w:szCs w:val="24"/>
        </w:rPr>
        <w:t>维部进行试用。</w:t>
      </w:r>
    </w:p>
    <w:p w14:paraId="67001449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如果工具需要外采，则由运维部门编制采购申请，向采购部门提出采购书面</w:t>
      </w:r>
      <w:r>
        <w:rPr>
          <w:rFonts w:ascii="宋体" w:hAnsi="宋体" w:eastAsia="宋体" w:cs="宋体"/>
          <w:spacing w:val="-1"/>
          <w:sz w:val="24"/>
          <w:szCs w:val="24"/>
        </w:rPr>
        <w:t>说明，由采购部门实施采购，运维部门跟踪采购过、程确认采购结果。</w:t>
      </w:r>
    </w:p>
    <w:p w14:paraId="28C6F636">
      <w:pPr>
        <w:pStyle w:val="30"/>
        <w:bidi w:val="0"/>
        <w:rPr>
          <w:rFonts w:hint="eastAsia"/>
          <w:lang w:val="en-US" w:eastAsia="zh-CN"/>
        </w:rPr>
      </w:pPr>
      <w:bookmarkStart w:id="21" w:name="_Toc29902"/>
      <w:r>
        <w:rPr>
          <w:rFonts w:hint="eastAsia"/>
          <w:lang w:val="en-US" w:eastAsia="zh-CN"/>
        </w:rPr>
        <w:t>工具推广使用</w:t>
      </w:r>
      <w:bookmarkEnd w:id="21"/>
    </w:p>
    <w:p w14:paraId="32566365">
      <w:pPr>
        <w:pStyle w:val="29"/>
        <w:bidi w:val="0"/>
      </w:pPr>
      <w:r>
        <w:t>运维部内由各项目按照实际服务需求申请工具使用权限，运维部负责人批准后由工具管理员分配相关权限。</w:t>
      </w:r>
    </w:p>
    <w:p w14:paraId="74AFDE0D">
      <w:pPr>
        <w:pStyle w:val="29"/>
        <w:bidi w:val="0"/>
      </w:pPr>
      <w:r>
        <w:t>运维工程师在使用运维工具的过程中，将发现的缺陷以及对工具的建议及时告知工具管理员，并记录在《运维工具自评估报告》中。</w:t>
      </w:r>
    </w:p>
    <w:p w14:paraId="09C4EA54">
      <w:pPr>
        <w:pStyle w:val="30"/>
        <w:bidi w:val="0"/>
        <w:rPr>
          <w:rFonts w:hint="default"/>
          <w:lang w:val="en-US" w:eastAsia="zh-CN"/>
        </w:rPr>
      </w:pPr>
      <w:bookmarkStart w:id="22" w:name="_Toc28671"/>
      <w:r>
        <w:rPr>
          <w:rFonts w:hint="eastAsia"/>
          <w:lang w:val="en-US" w:eastAsia="zh-CN"/>
        </w:rPr>
        <w:t>工具评估改进</w:t>
      </w:r>
      <w:bookmarkEnd w:id="22"/>
    </w:p>
    <w:p w14:paraId="51740240">
      <w:pPr>
        <w:pStyle w:val="29"/>
        <w:bidi w:val="0"/>
      </w:pPr>
      <w:r>
        <w:t>在运维工具的使用过程中会有需求的变化，在需求变化的时候，</w:t>
      </w:r>
      <w:r>
        <w:rPr>
          <w:rFonts w:hint="eastAsia"/>
          <w:lang w:val="en-US" w:eastAsia="zh-CN"/>
        </w:rPr>
        <w:t>自评估</w:t>
      </w:r>
      <w:r>
        <w:t>工作是确保运维工具具有适应价值的最基本保证，通过组织</w:t>
      </w:r>
      <w:r>
        <w:rPr>
          <w:rFonts w:hint="eastAsia"/>
          <w:lang w:val="en-US" w:eastAsia="zh-CN"/>
        </w:rPr>
        <w:t>管理层</w:t>
      </w:r>
      <w:r>
        <w:t>可确认工具的实际满足程度以及改进方向。</w:t>
      </w:r>
    </w:p>
    <w:p w14:paraId="26D420E1">
      <w:pPr>
        <w:pStyle w:val="29"/>
        <w:bidi w:val="0"/>
      </w:pPr>
      <w:r>
        <w:t>运维部门需要每年对运维工具进行应用效果评估，进一步提炼改进需求。运维工具的评估和改进，通过召开评审会议方式进行，运维部主持管理评审会议，相关负责人和有关人员对运维工具的适用性作出评价，运维部对评审内容做出结论，记录在《运维工具自评估报告》中。</w:t>
      </w:r>
      <w:bookmarkStart w:id="30" w:name="_GoBack"/>
      <w:bookmarkEnd w:id="30"/>
    </w:p>
    <w:p w14:paraId="24E1F069">
      <w:pPr>
        <w:pStyle w:val="30"/>
        <w:bidi w:val="0"/>
        <w:rPr>
          <w:rFonts w:hint="default"/>
          <w:lang w:val="en-US" w:eastAsia="zh-CN"/>
        </w:rPr>
      </w:pPr>
      <w:bookmarkStart w:id="23" w:name="_Toc12955"/>
      <w:r>
        <w:rPr>
          <w:rFonts w:hint="eastAsia"/>
          <w:lang w:val="en-US" w:eastAsia="zh-CN"/>
        </w:rPr>
        <w:t>考核指标</w:t>
      </w:r>
      <w:bookmarkEnd w:id="23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1AE81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8" w:type="dxa"/>
            <w:vAlign w:val="center"/>
          </w:tcPr>
          <w:p w14:paraId="4E36FFB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78B04042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4415A576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4D473ED0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79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64C389F2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3706" w:type="dxa"/>
            <w:vAlign w:val="center"/>
          </w:tcPr>
          <w:p w14:paraId="03070AD3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1147" w:type="dxa"/>
            <w:vAlign w:val="center"/>
          </w:tcPr>
          <w:p w14:paraId="4B490BF6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4B3BC45B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</w:tbl>
    <w:p w14:paraId="032B2A64">
      <w:pPr>
        <w:pStyle w:val="28"/>
        <w:bidi w:val="0"/>
        <w:rPr>
          <w:rFonts w:hint="default"/>
          <w:lang w:val="en-US" w:eastAsia="zh-CN"/>
        </w:rPr>
      </w:pPr>
      <w:bookmarkStart w:id="24" w:name="_Toc15658"/>
      <w:r>
        <w:rPr>
          <w:rFonts w:hint="eastAsia"/>
          <w:lang w:val="en-US" w:eastAsia="zh-CN"/>
        </w:rPr>
        <w:t>附则</w:t>
      </w:r>
      <w:bookmarkEnd w:id="24"/>
    </w:p>
    <w:p w14:paraId="427ECCB2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CFF48DB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407D6F3B">
      <w:pPr>
        <w:pStyle w:val="28"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9024"/>
      <w:bookmarkStart w:id="27" w:name="_Toc6534"/>
      <w:r>
        <w:rPr>
          <w:rFonts w:hint="eastAsia"/>
          <w:lang w:val="en-US" w:eastAsia="zh-CN"/>
        </w:rPr>
        <w:t>附件</w:t>
      </w:r>
      <w:bookmarkEnd w:id="26"/>
      <w:bookmarkEnd w:id="27"/>
    </w:p>
    <w:p w14:paraId="03767B3E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787DBEE">
      <w:pPr>
        <w:pStyle w:val="28"/>
        <w:bidi w:val="0"/>
        <w:rPr>
          <w:rFonts w:hint="eastAsia"/>
          <w:lang w:val="en-US" w:eastAsia="zh-CN"/>
        </w:rPr>
      </w:pPr>
      <w:bookmarkStart w:id="28" w:name="_Toc8549"/>
      <w:bookmarkStart w:id="29" w:name="_Toc30413"/>
      <w:r>
        <w:rPr>
          <w:rFonts w:hint="eastAsia"/>
          <w:lang w:val="en-US" w:eastAsia="zh-CN"/>
        </w:rPr>
        <w:t>记录</w:t>
      </w:r>
      <w:bookmarkEnd w:id="28"/>
      <w:bookmarkEnd w:id="29"/>
    </w:p>
    <w:p w14:paraId="58019ADE">
      <w:pPr>
        <w:spacing w:before="271" w:line="220" w:lineRule="auto"/>
        <w:ind w:left="3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《运维工具需求清单》</w:t>
      </w:r>
    </w:p>
    <w:p w14:paraId="3C5022C4">
      <w:pPr>
        <w:spacing w:before="113" w:line="220" w:lineRule="auto"/>
        <w:ind w:left="3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《运维工具研发计划》</w:t>
      </w:r>
    </w:p>
    <w:p w14:paraId="20AF99A3">
      <w:pPr>
        <w:spacing w:before="182" w:line="361" w:lineRule="auto"/>
        <w:ind w:left="307" w:right="51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《运维工具应用情况说明》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《运维工具自评估报告》</w:t>
      </w:r>
    </w:p>
    <w:p w14:paraId="0E186CDF">
      <w:pPr>
        <w:pStyle w:val="29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3B33D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CFC285D"/>
    <w:multiLevelType w:val="singleLevel"/>
    <w:tmpl w:val="1CFC28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5CD4D0"/>
    <w:multiLevelType w:val="singleLevel"/>
    <w:tmpl w:val="6D5CD4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680ECD"/>
    <w:rsid w:val="067F3739"/>
    <w:rsid w:val="184838EE"/>
    <w:rsid w:val="18BB4F98"/>
    <w:rsid w:val="260A1858"/>
    <w:rsid w:val="34476B80"/>
    <w:rsid w:val="3C5A766D"/>
    <w:rsid w:val="3EC93558"/>
    <w:rsid w:val="4B50680B"/>
    <w:rsid w:val="501F664A"/>
    <w:rsid w:val="58443253"/>
    <w:rsid w:val="6F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1179</Words>
  <Characters>1269</Characters>
  <Lines>0</Lines>
  <Paragraphs>0</Paragraphs>
  <TotalTime>1</TotalTime>
  <ScaleCrop>false</ScaleCrop>
  <LinksUpToDate>false</LinksUpToDate>
  <CharactersWithSpaces>1337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