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6676"/>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1316"/>
      <w:r>
        <w:rPr>
          <w:rFonts w:hint="eastAsia"/>
          <w:lang w:val="en-US" w:eastAsia="zh-CN"/>
        </w:rPr>
        <w:t>服务台管理制度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7D587E86">
          <w:pPr>
            <w:pStyle w:val="16"/>
            <w:tabs>
              <w:tab w:val="right" w:leader="dot" w:pos="8306"/>
            </w:tabs>
          </w:pPr>
          <w:bookmarkStart w:id="35" w:name="_GoBack"/>
          <w:bookmarkEnd w:id="35"/>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_Toc26676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_Toc26676 \h </w:instrText>
          </w:r>
          <w:r>
            <w:fldChar w:fldCharType="separate"/>
          </w:r>
          <w:r>
            <w:t>1</w:t>
          </w:r>
          <w:r>
            <w:fldChar w:fldCharType="end"/>
          </w:r>
          <w:r>
            <w:rPr>
              <w:rFonts w:hint="eastAsia" w:ascii="宋体" w:hAnsi="宋体" w:eastAsia="宋体" w:cs="宋体"/>
              <w:szCs w:val="24"/>
            </w:rPr>
            <w:fldChar w:fldCharType="end"/>
          </w:r>
        </w:p>
        <w:p w14:paraId="67B07B4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_Toc21316 </w:instrText>
          </w:r>
          <w:r>
            <w:rPr>
              <w:rFonts w:hint="eastAsia" w:ascii="宋体" w:hAnsi="宋体" w:eastAsia="宋体" w:cs="宋体"/>
              <w:szCs w:val="24"/>
            </w:rPr>
            <w:fldChar w:fldCharType="separate"/>
          </w:r>
          <w:r>
            <w:rPr>
              <w:rFonts w:hint="eastAsia"/>
              <w:lang w:val="en-US" w:eastAsia="zh-CN"/>
            </w:rPr>
            <w:t>服务台管理制度</w:t>
          </w:r>
          <w:r>
            <w:tab/>
          </w:r>
          <w:r>
            <w:fldChar w:fldCharType="begin"/>
          </w:r>
          <w:r>
            <w:instrText xml:space="preserve"> PAGEREF _Toc21316 \h </w:instrText>
          </w:r>
          <w:r>
            <w:fldChar w:fldCharType="separate"/>
          </w:r>
          <w:r>
            <w:t>1</w:t>
          </w:r>
          <w:r>
            <w:fldChar w:fldCharType="end"/>
          </w:r>
          <w:r>
            <w:rPr>
              <w:rFonts w:hint="eastAsia" w:ascii="宋体" w:hAnsi="宋体" w:eastAsia="宋体" w:cs="宋体"/>
              <w:szCs w:val="24"/>
            </w:rPr>
            <w:fldChar w:fldCharType="end"/>
          </w:r>
        </w:p>
        <w:p w14:paraId="2AF221D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_Toc25079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_Toc25079 \h </w:instrText>
          </w:r>
          <w:r>
            <w:fldChar w:fldCharType="separate"/>
          </w:r>
          <w:r>
            <w:t>4</w:t>
          </w:r>
          <w:r>
            <w:fldChar w:fldCharType="end"/>
          </w:r>
          <w:r>
            <w:rPr>
              <w:rFonts w:hint="eastAsia" w:ascii="宋体" w:hAnsi="宋体" w:eastAsia="宋体" w:cs="宋体"/>
              <w:szCs w:val="24"/>
            </w:rPr>
            <w:fldChar w:fldCharType="end"/>
          </w:r>
        </w:p>
        <w:p w14:paraId="5A69E7B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_Toc12007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_Toc12007 \h </w:instrText>
          </w:r>
          <w:r>
            <w:fldChar w:fldCharType="separate"/>
          </w:r>
          <w:r>
            <w:t>4</w:t>
          </w:r>
          <w:r>
            <w:fldChar w:fldCharType="end"/>
          </w:r>
          <w:r>
            <w:rPr>
              <w:rFonts w:hint="eastAsia" w:ascii="宋体" w:hAnsi="宋体" w:eastAsia="宋体" w:cs="宋体"/>
              <w:szCs w:val="24"/>
            </w:rPr>
            <w:fldChar w:fldCharType="end"/>
          </w:r>
        </w:p>
        <w:p w14:paraId="1356437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_Toc25324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_Toc25324 \h </w:instrText>
          </w:r>
          <w:r>
            <w:fldChar w:fldCharType="separate"/>
          </w:r>
          <w:r>
            <w:t>4</w:t>
          </w:r>
          <w:r>
            <w:fldChar w:fldCharType="end"/>
          </w:r>
          <w:r>
            <w:rPr>
              <w:rFonts w:hint="eastAsia" w:ascii="宋体" w:hAnsi="宋体" w:eastAsia="宋体" w:cs="宋体"/>
              <w:szCs w:val="24"/>
            </w:rPr>
            <w:fldChar w:fldCharType="end"/>
          </w:r>
        </w:p>
        <w:p w14:paraId="4EE5970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_Toc9356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_Toc9356 \h </w:instrText>
          </w:r>
          <w:r>
            <w:fldChar w:fldCharType="separate"/>
          </w:r>
          <w:r>
            <w:t>4</w:t>
          </w:r>
          <w:r>
            <w:fldChar w:fldCharType="end"/>
          </w:r>
          <w:r>
            <w:rPr>
              <w:rFonts w:hint="eastAsia" w:ascii="宋体" w:hAnsi="宋体" w:eastAsia="宋体" w:cs="宋体"/>
              <w:szCs w:val="24"/>
            </w:rPr>
            <w:fldChar w:fldCharType="end"/>
          </w:r>
        </w:p>
        <w:p w14:paraId="4360409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_Toc31761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服务经理</w:t>
          </w:r>
          <w:r>
            <w:tab/>
          </w:r>
          <w:r>
            <w:fldChar w:fldCharType="begin"/>
          </w:r>
          <w:r>
            <w:instrText xml:space="preserve"> PAGEREF _Toc31761 \h </w:instrText>
          </w:r>
          <w:r>
            <w:fldChar w:fldCharType="separate"/>
          </w:r>
          <w:r>
            <w:t>4</w:t>
          </w:r>
          <w:r>
            <w:fldChar w:fldCharType="end"/>
          </w:r>
          <w:r>
            <w:rPr>
              <w:rFonts w:hint="eastAsia" w:ascii="宋体" w:hAnsi="宋体" w:eastAsia="宋体" w:cs="宋体"/>
              <w:szCs w:val="24"/>
            </w:rPr>
            <w:fldChar w:fldCharType="end"/>
          </w:r>
        </w:p>
        <w:p w14:paraId="47B1156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_Toc16388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服务台</w:t>
          </w:r>
          <w:r>
            <w:tab/>
          </w:r>
          <w:r>
            <w:fldChar w:fldCharType="begin"/>
          </w:r>
          <w:r>
            <w:instrText xml:space="preserve"> PAGEREF _Toc16388 \h </w:instrText>
          </w:r>
          <w:r>
            <w:fldChar w:fldCharType="separate"/>
          </w:r>
          <w:r>
            <w:t>5</w:t>
          </w:r>
          <w:r>
            <w:fldChar w:fldCharType="end"/>
          </w:r>
          <w:r>
            <w:rPr>
              <w:rFonts w:hint="eastAsia" w:ascii="宋体" w:hAnsi="宋体" w:eastAsia="宋体" w:cs="宋体"/>
              <w:szCs w:val="24"/>
            </w:rPr>
            <w:fldChar w:fldCharType="end"/>
          </w:r>
        </w:p>
        <w:p w14:paraId="7159A6F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_Toc30097 </w:instrText>
          </w:r>
          <w:r>
            <w:rPr>
              <w:rFonts w:hint="eastAsia" w:ascii="宋体" w:hAnsi="宋体" w:eastAsia="宋体" w:cs="宋体"/>
              <w:szCs w:val="24"/>
            </w:rPr>
            <w:fldChar w:fldCharType="separate"/>
          </w:r>
          <w:r>
            <w:rPr>
              <w:rFonts w:hint="default"/>
            </w:rPr>
            <w:t xml:space="preserve">4.2.1. </w:t>
          </w:r>
          <w:r>
            <w:rPr>
              <w:rFonts w:hint="eastAsia"/>
              <w:lang w:val="en-US" w:eastAsia="zh-CN"/>
            </w:rPr>
            <w:t>任职要求</w:t>
          </w:r>
          <w:r>
            <w:tab/>
          </w:r>
          <w:r>
            <w:fldChar w:fldCharType="begin"/>
          </w:r>
          <w:r>
            <w:instrText xml:space="preserve"> PAGEREF _Toc30097 \h </w:instrText>
          </w:r>
          <w:r>
            <w:fldChar w:fldCharType="separate"/>
          </w:r>
          <w:r>
            <w:t>5</w:t>
          </w:r>
          <w:r>
            <w:fldChar w:fldCharType="end"/>
          </w:r>
          <w:r>
            <w:rPr>
              <w:rFonts w:hint="eastAsia" w:ascii="宋体" w:hAnsi="宋体" w:eastAsia="宋体" w:cs="宋体"/>
              <w:szCs w:val="24"/>
            </w:rPr>
            <w:fldChar w:fldCharType="end"/>
          </w:r>
        </w:p>
        <w:p w14:paraId="107D881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_Toc28140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服务台工作实施</w:t>
          </w:r>
          <w:r>
            <w:tab/>
          </w:r>
          <w:r>
            <w:fldChar w:fldCharType="begin"/>
          </w:r>
          <w:r>
            <w:instrText xml:space="preserve"> PAGEREF _Toc28140 \h </w:instrText>
          </w:r>
          <w:r>
            <w:fldChar w:fldCharType="separate"/>
          </w:r>
          <w:r>
            <w:t>5</w:t>
          </w:r>
          <w:r>
            <w:fldChar w:fldCharType="end"/>
          </w:r>
          <w:r>
            <w:rPr>
              <w:rFonts w:hint="eastAsia" w:ascii="宋体" w:hAnsi="宋体" w:eastAsia="宋体" w:cs="宋体"/>
              <w:szCs w:val="24"/>
            </w:rPr>
            <w:fldChar w:fldCharType="end"/>
          </w:r>
        </w:p>
        <w:p w14:paraId="7E33233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_Toc8781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服务台工作模式与支持渠道</w:t>
          </w:r>
          <w:r>
            <w:tab/>
          </w:r>
          <w:r>
            <w:fldChar w:fldCharType="begin"/>
          </w:r>
          <w:r>
            <w:instrText xml:space="preserve"> PAGEREF _Toc8781 \h </w:instrText>
          </w:r>
          <w:r>
            <w:fldChar w:fldCharType="separate"/>
          </w:r>
          <w:r>
            <w:t>5</w:t>
          </w:r>
          <w:r>
            <w:fldChar w:fldCharType="end"/>
          </w:r>
          <w:r>
            <w:rPr>
              <w:rFonts w:hint="eastAsia" w:ascii="宋体" w:hAnsi="宋体" w:eastAsia="宋体" w:cs="宋体"/>
              <w:szCs w:val="24"/>
            </w:rPr>
            <w:fldChar w:fldCharType="end"/>
          </w:r>
        </w:p>
        <w:p w14:paraId="2971D89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_Toc13188 </w:instrText>
          </w:r>
          <w:r>
            <w:rPr>
              <w:rFonts w:hint="eastAsia" w:ascii="宋体" w:hAnsi="宋体" w:eastAsia="宋体" w:cs="宋体"/>
              <w:szCs w:val="24"/>
            </w:rPr>
            <w:fldChar w:fldCharType="separate"/>
          </w:r>
          <w:r>
            <w:rPr>
              <w:rFonts w:hint="default"/>
            </w:rPr>
            <w:t xml:space="preserve">5.1.1. </w:t>
          </w:r>
          <w:r>
            <w:t>事件接收和记录</w:t>
          </w:r>
          <w:r>
            <w:tab/>
          </w:r>
          <w:r>
            <w:fldChar w:fldCharType="begin"/>
          </w:r>
          <w:r>
            <w:instrText xml:space="preserve"> PAGEREF _Toc13188 \h </w:instrText>
          </w:r>
          <w:r>
            <w:fldChar w:fldCharType="separate"/>
          </w:r>
          <w:r>
            <w:t>6</w:t>
          </w:r>
          <w:r>
            <w:fldChar w:fldCharType="end"/>
          </w:r>
          <w:r>
            <w:rPr>
              <w:rFonts w:hint="eastAsia" w:ascii="宋体" w:hAnsi="宋体" w:eastAsia="宋体" w:cs="宋体"/>
              <w:szCs w:val="24"/>
            </w:rPr>
            <w:fldChar w:fldCharType="end"/>
          </w:r>
        </w:p>
        <w:p w14:paraId="1D12225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_Toc8383 </w:instrText>
          </w:r>
          <w:r>
            <w:rPr>
              <w:rFonts w:hint="eastAsia" w:ascii="宋体" w:hAnsi="宋体" w:eastAsia="宋体" w:cs="宋体"/>
              <w:szCs w:val="24"/>
            </w:rPr>
            <w:fldChar w:fldCharType="separate"/>
          </w:r>
          <w:r>
            <w:rPr>
              <w:rFonts w:hint="default"/>
            </w:rPr>
            <w:t xml:space="preserve">5.1.2. </w:t>
          </w:r>
          <w:r>
            <w:t>告知顾客服务已受理</w:t>
          </w:r>
          <w:r>
            <w:tab/>
          </w:r>
          <w:r>
            <w:fldChar w:fldCharType="begin"/>
          </w:r>
          <w:r>
            <w:instrText xml:space="preserve"> PAGEREF _Toc8383 \h </w:instrText>
          </w:r>
          <w:r>
            <w:fldChar w:fldCharType="separate"/>
          </w:r>
          <w:r>
            <w:t>6</w:t>
          </w:r>
          <w:r>
            <w:fldChar w:fldCharType="end"/>
          </w:r>
          <w:r>
            <w:rPr>
              <w:rFonts w:hint="eastAsia" w:ascii="宋体" w:hAnsi="宋体" w:eastAsia="宋体" w:cs="宋体"/>
              <w:szCs w:val="24"/>
            </w:rPr>
            <w:fldChar w:fldCharType="end"/>
          </w:r>
        </w:p>
        <w:p w14:paraId="75E1F56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_Toc12953 </w:instrText>
          </w:r>
          <w:r>
            <w:rPr>
              <w:rFonts w:hint="eastAsia" w:ascii="宋体" w:hAnsi="宋体" w:eastAsia="宋体" w:cs="宋体"/>
              <w:szCs w:val="24"/>
            </w:rPr>
            <w:fldChar w:fldCharType="separate"/>
          </w:r>
          <w:r>
            <w:rPr>
              <w:rFonts w:hint="default"/>
            </w:rPr>
            <w:t xml:space="preserve">5.1.3. </w:t>
          </w:r>
          <w:r>
            <w:t>将服务请求转至处理部门</w:t>
          </w:r>
          <w:r>
            <w:tab/>
          </w:r>
          <w:r>
            <w:fldChar w:fldCharType="begin"/>
          </w:r>
          <w:r>
            <w:instrText xml:space="preserve"> PAGEREF _Toc12953 \h </w:instrText>
          </w:r>
          <w:r>
            <w:fldChar w:fldCharType="separate"/>
          </w:r>
          <w:r>
            <w:t>6</w:t>
          </w:r>
          <w:r>
            <w:fldChar w:fldCharType="end"/>
          </w:r>
          <w:r>
            <w:rPr>
              <w:rFonts w:hint="eastAsia" w:ascii="宋体" w:hAnsi="宋体" w:eastAsia="宋体" w:cs="宋体"/>
              <w:szCs w:val="24"/>
            </w:rPr>
            <w:fldChar w:fldCharType="end"/>
          </w:r>
        </w:p>
        <w:p w14:paraId="40813D2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_Toc31703 </w:instrText>
          </w:r>
          <w:r>
            <w:rPr>
              <w:rFonts w:hint="eastAsia" w:ascii="宋体" w:hAnsi="宋体" w:eastAsia="宋体" w:cs="宋体"/>
              <w:szCs w:val="24"/>
            </w:rPr>
            <w:fldChar w:fldCharType="separate"/>
          </w:r>
          <w:r>
            <w:rPr>
              <w:rFonts w:hint="default"/>
            </w:rPr>
            <w:t xml:space="preserve">5.1.4. </w:t>
          </w:r>
          <w:r>
            <w:t>执行服务处理流程</w:t>
          </w:r>
          <w:r>
            <w:tab/>
          </w:r>
          <w:r>
            <w:fldChar w:fldCharType="begin"/>
          </w:r>
          <w:r>
            <w:instrText xml:space="preserve"> PAGEREF _Toc31703 \h </w:instrText>
          </w:r>
          <w:r>
            <w:fldChar w:fldCharType="separate"/>
          </w:r>
          <w:r>
            <w:t>6</w:t>
          </w:r>
          <w:r>
            <w:fldChar w:fldCharType="end"/>
          </w:r>
          <w:r>
            <w:rPr>
              <w:rFonts w:hint="eastAsia" w:ascii="宋体" w:hAnsi="宋体" w:eastAsia="宋体" w:cs="宋体"/>
              <w:szCs w:val="24"/>
            </w:rPr>
            <w:fldChar w:fldCharType="end"/>
          </w:r>
        </w:p>
        <w:p w14:paraId="56C4F22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_Toc16747 </w:instrText>
          </w:r>
          <w:r>
            <w:rPr>
              <w:rFonts w:hint="eastAsia" w:ascii="宋体" w:hAnsi="宋体" w:eastAsia="宋体" w:cs="宋体"/>
              <w:szCs w:val="24"/>
            </w:rPr>
            <w:fldChar w:fldCharType="separate"/>
          </w:r>
          <w:r>
            <w:rPr>
              <w:rFonts w:hint="default"/>
            </w:rPr>
            <w:t xml:space="preserve">5.1.5. </w:t>
          </w:r>
          <w:r>
            <w:t>跟踪处理进程</w:t>
          </w:r>
          <w:r>
            <w:tab/>
          </w:r>
          <w:r>
            <w:fldChar w:fldCharType="begin"/>
          </w:r>
          <w:r>
            <w:instrText xml:space="preserve"> PAGEREF _Toc16747 \h </w:instrText>
          </w:r>
          <w:r>
            <w:fldChar w:fldCharType="separate"/>
          </w:r>
          <w:r>
            <w:t>6</w:t>
          </w:r>
          <w:r>
            <w:fldChar w:fldCharType="end"/>
          </w:r>
          <w:r>
            <w:rPr>
              <w:rFonts w:hint="eastAsia" w:ascii="宋体" w:hAnsi="宋体" w:eastAsia="宋体" w:cs="宋体"/>
              <w:szCs w:val="24"/>
            </w:rPr>
            <w:fldChar w:fldCharType="end"/>
          </w:r>
        </w:p>
        <w:p w14:paraId="18160CF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_Toc29623 </w:instrText>
          </w:r>
          <w:r>
            <w:rPr>
              <w:rFonts w:hint="eastAsia" w:ascii="宋体" w:hAnsi="宋体" w:eastAsia="宋体" w:cs="宋体"/>
              <w:szCs w:val="24"/>
            </w:rPr>
            <w:fldChar w:fldCharType="separate"/>
          </w:r>
          <w:r>
            <w:rPr>
              <w:rFonts w:hint="default"/>
            </w:rPr>
            <w:t xml:space="preserve">5.1.6. </w:t>
          </w:r>
          <w:r>
            <w:t>确认服务请求得到适当处理</w:t>
          </w:r>
          <w:r>
            <w:tab/>
          </w:r>
          <w:r>
            <w:fldChar w:fldCharType="begin"/>
          </w:r>
          <w:r>
            <w:instrText xml:space="preserve"> PAGEREF _Toc29623 \h </w:instrText>
          </w:r>
          <w:r>
            <w:fldChar w:fldCharType="separate"/>
          </w:r>
          <w:r>
            <w:t>7</w:t>
          </w:r>
          <w:r>
            <w:fldChar w:fldCharType="end"/>
          </w:r>
          <w:r>
            <w:rPr>
              <w:rFonts w:hint="eastAsia" w:ascii="宋体" w:hAnsi="宋体" w:eastAsia="宋体" w:cs="宋体"/>
              <w:szCs w:val="24"/>
            </w:rPr>
            <w:fldChar w:fldCharType="end"/>
          </w:r>
        </w:p>
        <w:p w14:paraId="44E6F47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_Toc24295 </w:instrText>
          </w:r>
          <w:r>
            <w:rPr>
              <w:rFonts w:hint="eastAsia" w:ascii="宋体" w:hAnsi="宋体" w:eastAsia="宋体" w:cs="宋体"/>
              <w:szCs w:val="24"/>
            </w:rPr>
            <w:fldChar w:fldCharType="separate"/>
          </w:r>
          <w:r>
            <w:rPr>
              <w:rFonts w:hint="default"/>
            </w:rPr>
            <w:t xml:space="preserve">5.1.7. </w:t>
          </w:r>
          <w:r>
            <w:t>关闭服务请求</w:t>
          </w:r>
          <w:r>
            <w:tab/>
          </w:r>
          <w:r>
            <w:fldChar w:fldCharType="begin"/>
          </w:r>
          <w:r>
            <w:instrText xml:space="preserve"> PAGEREF _Toc24295 \h </w:instrText>
          </w:r>
          <w:r>
            <w:fldChar w:fldCharType="separate"/>
          </w:r>
          <w:r>
            <w:t>7</w:t>
          </w:r>
          <w:r>
            <w:fldChar w:fldCharType="end"/>
          </w:r>
          <w:r>
            <w:rPr>
              <w:rFonts w:hint="eastAsia" w:ascii="宋体" w:hAnsi="宋体" w:eastAsia="宋体" w:cs="宋体"/>
              <w:szCs w:val="24"/>
            </w:rPr>
            <w:fldChar w:fldCharType="end"/>
          </w:r>
        </w:p>
        <w:p w14:paraId="723D1B9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_Toc13706 </w:instrText>
          </w:r>
          <w:r>
            <w:rPr>
              <w:rFonts w:hint="eastAsia" w:ascii="宋体" w:hAnsi="宋体" w:eastAsia="宋体" w:cs="宋体"/>
              <w:szCs w:val="24"/>
            </w:rPr>
            <w:fldChar w:fldCharType="separate"/>
          </w:r>
          <w:r>
            <w:rPr>
              <w:rFonts w:hint="default"/>
            </w:rPr>
            <w:t xml:space="preserve">5.1.8. </w:t>
          </w:r>
          <w:r>
            <w:t>需求满意度调查</w:t>
          </w:r>
          <w:r>
            <w:tab/>
          </w:r>
          <w:r>
            <w:fldChar w:fldCharType="begin"/>
          </w:r>
          <w:r>
            <w:instrText xml:space="preserve"> PAGEREF _Toc13706 \h </w:instrText>
          </w:r>
          <w:r>
            <w:fldChar w:fldCharType="separate"/>
          </w:r>
          <w:r>
            <w:t>7</w:t>
          </w:r>
          <w:r>
            <w:fldChar w:fldCharType="end"/>
          </w:r>
          <w:r>
            <w:rPr>
              <w:rFonts w:hint="eastAsia" w:ascii="宋体" w:hAnsi="宋体" w:eastAsia="宋体" w:cs="宋体"/>
              <w:szCs w:val="24"/>
            </w:rPr>
            <w:fldChar w:fldCharType="end"/>
          </w:r>
        </w:p>
        <w:p w14:paraId="4358E99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_Toc19902 </w:instrText>
          </w:r>
          <w:r>
            <w:rPr>
              <w:rFonts w:hint="eastAsia" w:ascii="宋体" w:hAnsi="宋体" w:eastAsia="宋体" w:cs="宋体"/>
              <w:szCs w:val="24"/>
            </w:rPr>
            <w:fldChar w:fldCharType="separate"/>
          </w:r>
          <w:r>
            <w:rPr>
              <w:rFonts w:hint="default"/>
            </w:rPr>
            <w:t xml:space="preserve">5.2. </w:t>
          </w:r>
          <w:r>
            <w:t>服务台的工作模式</w:t>
          </w:r>
          <w:r>
            <w:tab/>
          </w:r>
          <w:r>
            <w:fldChar w:fldCharType="begin"/>
          </w:r>
          <w:r>
            <w:instrText xml:space="preserve"> PAGEREF _Toc19902 \h </w:instrText>
          </w:r>
          <w:r>
            <w:fldChar w:fldCharType="separate"/>
          </w:r>
          <w:r>
            <w:t>7</w:t>
          </w:r>
          <w:r>
            <w:fldChar w:fldCharType="end"/>
          </w:r>
          <w:r>
            <w:rPr>
              <w:rFonts w:hint="eastAsia" w:ascii="宋体" w:hAnsi="宋体" w:eastAsia="宋体" w:cs="宋体"/>
              <w:szCs w:val="24"/>
            </w:rPr>
            <w:fldChar w:fldCharType="end"/>
          </w:r>
        </w:p>
        <w:p w14:paraId="0AC5752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_Toc17086 </w:instrText>
          </w:r>
          <w:r>
            <w:rPr>
              <w:rFonts w:hint="eastAsia" w:ascii="宋体" w:hAnsi="宋体" w:eastAsia="宋体" w:cs="宋体"/>
              <w:szCs w:val="24"/>
            </w:rPr>
            <w:fldChar w:fldCharType="separate"/>
          </w:r>
          <w:r>
            <w:rPr>
              <w:rFonts w:hint="default"/>
            </w:rPr>
            <w:t xml:space="preserve">5.3. </w:t>
          </w:r>
          <w:r>
            <w:t>管理顾客关系</w:t>
          </w:r>
          <w:r>
            <w:tab/>
          </w:r>
          <w:r>
            <w:fldChar w:fldCharType="begin"/>
          </w:r>
          <w:r>
            <w:instrText xml:space="preserve"> PAGEREF _Toc17086 \h </w:instrText>
          </w:r>
          <w:r>
            <w:fldChar w:fldCharType="separate"/>
          </w:r>
          <w:r>
            <w:t>8</w:t>
          </w:r>
          <w:r>
            <w:fldChar w:fldCharType="end"/>
          </w:r>
          <w:r>
            <w:rPr>
              <w:rFonts w:hint="eastAsia" w:ascii="宋体" w:hAnsi="宋体" w:eastAsia="宋体" w:cs="宋体"/>
              <w:szCs w:val="24"/>
            </w:rPr>
            <w:fldChar w:fldCharType="end"/>
          </w:r>
        </w:p>
        <w:p w14:paraId="34B278D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_Toc13592 </w:instrText>
          </w:r>
          <w:r>
            <w:rPr>
              <w:rFonts w:hint="eastAsia" w:ascii="宋体" w:hAnsi="宋体" w:eastAsia="宋体" w:cs="宋体"/>
              <w:szCs w:val="24"/>
            </w:rPr>
            <w:fldChar w:fldCharType="separate"/>
          </w:r>
          <w:r>
            <w:rPr>
              <w:rFonts w:hint="default"/>
            </w:rPr>
            <w:t xml:space="preserve">5.4. </w:t>
          </w:r>
          <w:r>
            <w:rPr>
              <w:rFonts w:hint="eastAsia"/>
              <w:lang w:val="en-US" w:eastAsia="zh-CN"/>
            </w:rPr>
            <w:t>信息提供与发布职能</w:t>
          </w:r>
          <w:r>
            <w:tab/>
          </w:r>
          <w:r>
            <w:fldChar w:fldCharType="begin"/>
          </w:r>
          <w:r>
            <w:instrText xml:space="preserve"> PAGEREF _Toc13592 \h </w:instrText>
          </w:r>
          <w:r>
            <w:fldChar w:fldCharType="separate"/>
          </w:r>
          <w:r>
            <w:t>8</w:t>
          </w:r>
          <w:r>
            <w:fldChar w:fldCharType="end"/>
          </w:r>
          <w:r>
            <w:rPr>
              <w:rFonts w:hint="eastAsia" w:ascii="宋体" w:hAnsi="宋体" w:eastAsia="宋体" w:cs="宋体"/>
              <w:szCs w:val="24"/>
            </w:rPr>
            <w:fldChar w:fldCharType="end"/>
          </w:r>
        </w:p>
        <w:p w14:paraId="111946B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_Toc2925 </w:instrText>
          </w:r>
          <w:r>
            <w:rPr>
              <w:rFonts w:hint="eastAsia" w:ascii="宋体" w:hAnsi="宋体" w:eastAsia="宋体" w:cs="宋体"/>
              <w:szCs w:val="24"/>
            </w:rPr>
            <w:fldChar w:fldCharType="separate"/>
          </w:r>
          <w:r>
            <w:rPr>
              <w:rFonts w:hint="default"/>
            </w:rPr>
            <w:t xml:space="preserve">5.5. </w:t>
          </w:r>
          <w:r>
            <w:t>工作考核指标</w:t>
          </w:r>
          <w:r>
            <w:tab/>
          </w:r>
          <w:r>
            <w:fldChar w:fldCharType="begin"/>
          </w:r>
          <w:r>
            <w:instrText xml:space="preserve"> PAGEREF _Toc2925 \h </w:instrText>
          </w:r>
          <w:r>
            <w:fldChar w:fldCharType="separate"/>
          </w:r>
          <w:r>
            <w:t>8</w:t>
          </w:r>
          <w:r>
            <w:fldChar w:fldCharType="end"/>
          </w:r>
          <w:r>
            <w:rPr>
              <w:rFonts w:hint="eastAsia" w:ascii="宋体" w:hAnsi="宋体" w:eastAsia="宋体" w:cs="宋体"/>
              <w:szCs w:val="24"/>
            </w:rPr>
            <w:fldChar w:fldCharType="end"/>
          </w:r>
        </w:p>
        <w:p w14:paraId="2116E58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_Toc23538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_Toc23538 \h </w:instrText>
          </w:r>
          <w:r>
            <w:fldChar w:fldCharType="separate"/>
          </w:r>
          <w:r>
            <w:t>8</w:t>
          </w:r>
          <w:r>
            <w:fldChar w:fldCharType="end"/>
          </w:r>
          <w:r>
            <w:rPr>
              <w:rFonts w:hint="eastAsia" w:ascii="宋体" w:hAnsi="宋体" w:eastAsia="宋体" w:cs="宋体"/>
              <w:szCs w:val="24"/>
            </w:rPr>
            <w:fldChar w:fldCharType="end"/>
          </w:r>
        </w:p>
        <w:p w14:paraId="479C3EF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_Toc7360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_Toc7360 \h </w:instrText>
          </w:r>
          <w:r>
            <w:fldChar w:fldCharType="separate"/>
          </w:r>
          <w:r>
            <w:t>8</w:t>
          </w:r>
          <w:r>
            <w:fldChar w:fldCharType="end"/>
          </w:r>
          <w:r>
            <w:rPr>
              <w:rFonts w:hint="eastAsia" w:ascii="宋体" w:hAnsi="宋体" w:eastAsia="宋体" w:cs="宋体"/>
              <w:szCs w:val="24"/>
            </w:rPr>
            <w:fldChar w:fldCharType="end"/>
          </w:r>
        </w:p>
        <w:p w14:paraId="4076527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_Toc31857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_Toc31857 \h </w:instrText>
          </w:r>
          <w:r>
            <w:fldChar w:fldCharType="separate"/>
          </w:r>
          <w:r>
            <w:t>9</w:t>
          </w:r>
          <w:r>
            <w:fldChar w:fldCharType="end"/>
          </w:r>
          <w:r>
            <w:rPr>
              <w:rFonts w:hint="eastAsia" w:ascii="宋体" w:hAnsi="宋体" w:eastAsia="宋体" w:cs="宋体"/>
              <w:szCs w:val="24"/>
            </w:rPr>
            <w:fldChar w:fldCharType="end"/>
          </w:r>
        </w:p>
        <w:p w14:paraId="3A808EA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_Toc2942 </w:instrText>
          </w:r>
          <w:r>
            <w:rPr>
              <w:rFonts w:hint="eastAsia" w:ascii="宋体" w:hAnsi="宋体" w:eastAsia="宋体" w:cs="宋体"/>
              <w:szCs w:val="24"/>
            </w:rPr>
            <w:fldChar w:fldCharType="separate"/>
          </w:r>
          <w:r>
            <w:rPr>
              <w:rFonts w:hint="default" w:ascii="宋体" w:hAnsi="宋体" w:eastAsia="宋体" w:cs="宋体"/>
              <w:szCs w:val="24"/>
            </w:rPr>
            <w:t xml:space="preserve">1. </w:t>
          </w:r>
          <w:r>
            <w:rPr>
              <w:rFonts w:ascii="宋体" w:hAnsi="宋体" w:eastAsia="宋体" w:cs="宋体"/>
              <w:spacing w:val="-2"/>
              <w:szCs w:val="24"/>
            </w:rPr>
            <w:t>《电话接听记录表》</w:t>
          </w:r>
          <w:r>
            <w:tab/>
          </w:r>
          <w:r>
            <w:fldChar w:fldCharType="begin"/>
          </w:r>
          <w:r>
            <w:instrText xml:space="preserve"> PAGEREF _Toc2942 \h </w:instrText>
          </w:r>
          <w:r>
            <w:fldChar w:fldCharType="separate"/>
          </w:r>
          <w:r>
            <w:t>9</w:t>
          </w:r>
          <w:r>
            <w:fldChar w:fldCharType="end"/>
          </w:r>
          <w:r>
            <w:rPr>
              <w:rFonts w:hint="eastAsia" w:ascii="宋体" w:hAnsi="宋体" w:eastAsia="宋体" w:cs="宋体"/>
              <w:szCs w:val="24"/>
            </w:rPr>
            <w:fldChar w:fldCharType="end"/>
          </w:r>
        </w:p>
        <w:p w14:paraId="21FCAA4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_Toc22181 </w:instrText>
          </w:r>
          <w:r>
            <w:rPr>
              <w:rFonts w:hint="eastAsia" w:ascii="宋体" w:hAnsi="宋体" w:eastAsia="宋体" w:cs="宋体"/>
              <w:szCs w:val="24"/>
            </w:rPr>
            <w:fldChar w:fldCharType="separate"/>
          </w:r>
          <w:r>
            <w:rPr>
              <w:rFonts w:hint="default" w:ascii="宋体" w:hAnsi="宋体" w:eastAsia="宋体" w:cs="宋体"/>
              <w:szCs w:val="24"/>
              <w:lang w:val="en-US" w:eastAsia="zh-CN"/>
            </w:rPr>
            <w:t xml:space="preserve">2. </w:t>
          </w:r>
          <w:r>
            <w:rPr>
              <w:rFonts w:ascii="宋体" w:hAnsi="宋体" w:eastAsia="宋体" w:cs="宋体"/>
              <w:spacing w:val="-2"/>
              <w:szCs w:val="24"/>
            </w:rPr>
            <w:t>《客户投诉反馈表》</w:t>
          </w:r>
          <w:r>
            <w:tab/>
          </w:r>
          <w:r>
            <w:fldChar w:fldCharType="begin"/>
          </w:r>
          <w:r>
            <w:instrText xml:space="preserve"> PAGEREF _Toc22181 \h </w:instrText>
          </w:r>
          <w:r>
            <w:fldChar w:fldCharType="separate"/>
          </w:r>
          <w:r>
            <w:t>9</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5079"/>
      <w:r>
        <w:t>目的</w:t>
      </w:r>
      <w:bookmarkEnd w:id="2"/>
    </w:p>
    <w:p w14:paraId="40FE4F13">
      <w:pPr>
        <w:pStyle w:val="29"/>
        <w:bidi w:val="0"/>
      </w:pPr>
      <w:r>
        <w:t>为实现统一接收并高效处理客户服务请求、协调内外部资源以保障服务品质、最终提升客户满意度的目的，特制定此制度</w:t>
      </w:r>
    </w:p>
    <w:p w14:paraId="2D240536">
      <w:pPr>
        <w:pStyle w:val="28"/>
        <w:bidi w:val="0"/>
        <w:rPr>
          <w:rFonts w:hint="eastAsia"/>
          <w:lang w:val="en-US" w:eastAsia="zh-CN"/>
        </w:rPr>
      </w:pPr>
      <w:bookmarkStart w:id="3" w:name="_Toc12007"/>
      <w:r>
        <w:rPr>
          <w:rFonts w:hint="eastAsia"/>
          <w:lang w:val="en-US" w:eastAsia="zh-CN"/>
        </w:rPr>
        <w:t>原则</w:t>
      </w:r>
      <w:bookmarkEnd w:id="3"/>
    </w:p>
    <w:p w14:paraId="2FFE657F">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ascii="Segoe UI" w:hAnsi="Segoe UI" w:eastAsia="Segoe UI" w:cs="Segoe UI"/>
          <w:b/>
          <w:bCs/>
          <w:i w:val="0"/>
          <w:iCs w:val="0"/>
          <w:caps w:val="0"/>
          <w:color w:val="0F1115"/>
          <w:spacing w:val="0"/>
          <w:sz w:val="19"/>
          <w:szCs w:val="19"/>
          <w:shd w:val="clear" w:fill="FFFFFF"/>
        </w:rPr>
      </w:pPr>
      <w:r>
        <w:rPr>
          <w:rStyle w:val="23"/>
          <w:rFonts w:ascii="Segoe UI" w:hAnsi="Segoe UI" w:eastAsia="Segoe UI" w:cs="Segoe UI"/>
          <w:b/>
          <w:bCs/>
          <w:i w:val="0"/>
          <w:iCs w:val="0"/>
          <w:caps w:val="0"/>
          <w:color w:val="0F1115"/>
          <w:spacing w:val="0"/>
          <w:sz w:val="19"/>
          <w:szCs w:val="19"/>
          <w:shd w:val="clear" w:fill="FFFFFF"/>
        </w:rPr>
        <w:t>客户至上原则</w:t>
      </w:r>
    </w:p>
    <w:p w14:paraId="56262AC7">
      <w:pPr>
        <w:pStyle w:val="29"/>
        <w:bidi w:val="0"/>
      </w:pPr>
      <w:r>
        <w:rPr>
          <w:rFonts w:hint="default"/>
        </w:rPr>
        <w:t>始终将客户需求和满意度放在首位，以积极、专业、礼貌的态度应对所有客户互动，维护和提升公司形象。</w:t>
      </w:r>
    </w:p>
    <w:p w14:paraId="5EE04491">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首问负责原则</w:t>
      </w:r>
    </w:p>
    <w:p w14:paraId="045F0B3A">
      <w:pPr>
        <w:pStyle w:val="29"/>
        <w:bidi w:val="0"/>
      </w:pPr>
      <w:r>
        <w:rPr>
          <w:rFonts w:hint="default"/>
        </w:rPr>
        <w:t>首位接收到客户服务请求的人员作为“首问责任人，需对该请求的初步处理、协调与跟踪负责，确保客户请求“事事有交代，件件有着落”。</w:t>
      </w:r>
    </w:p>
    <w:p w14:paraId="1C416FE7">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高效协同原则</w:t>
      </w:r>
    </w:p>
    <w:p w14:paraId="6D943ED9">
      <w:pPr>
        <w:pStyle w:val="29"/>
        <w:bidi w:val="0"/>
      </w:pPr>
      <w:r>
        <w:rPr>
          <w:rFonts w:hint="default"/>
        </w:rPr>
        <w:t> 树立全局观念，积极与内部各部门沟通协作，打破壁垒，确保信息流转顺畅、行动一致，共同为实现客户满意这一目标而努力。</w:t>
      </w:r>
    </w:p>
    <w:p w14:paraId="7418CD14">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闭环管理原则</w:t>
      </w:r>
    </w:p>
    <w:p w14:paraId="073FA783">
      <w:pPr>
        <w:pStyle w:val="29"/>
        <w:bidi w:val="0"/>
      </w:pPr>
      <w:r>
        <w:rPr>
          <w:rFonts w:hint="default"/>
        </w:rPr>
        <w:t> 对每一个客户服务请求的实施过程进行跟踪，并对处理结果进行确认和反馈，形成从受理、处理到回访的完整闭环，确保服务质量可控、可追溯。</w:t>
      </w:r>
    </w:p>
    <w:p w14:paraId="4FD2634A">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数据驱动原则</w:t>
      </w:r>
    </w:p>
    <w:p w14:paraId="2388F65D">
      <w:pPr>
        <w:pStyle w:val="29"/>
        <w:bidi w:val="0"/>
      </w:pPr>
      <w:r>
        <w:rPr>
          <w:rFonts w:hint="default"/>
        </w:rPr>
        <w:t>注重收集和分析客户反馈及服务流程中的数据，识别改进机会，推动服务流程和标准的持续优化与创新。</w:t>
      </w:r>
    </w:p>
    <w:p w14:paraId="6BD52D84">
      <w:pPr>
        <w:pStyle w:val="28"/>
        <w:bidi w:val="0"/>
      </w:pPr>
      <w:bookmarkStart w:id="4" w:name="_Toc25324"/>
      <w:r>
        <w:rPr>
          <w:rFonts w:hint="eastAsia"/>
          <w:lang w:val="en-US" w:eastAsia="zh-CN"/>
        </w:rPr>
        <w:t>适用</w:t>
      </w:r>
      <w:r>
        <w:t>范围</w:t>
      </w:r>
      <w:bookmarkEnd w:id="4"/>
    </w:p>
    <w:p w14:paraId="2400799E">
      <w:pPr>
        <w:pStyle w:val="29"/>
        <w:bidi w:val="0"/>
      </w:pPr>
      <w:r>
        <w:t>适用于针对用户服务请求或根据服务级别协议的要求进行一切日常运作活动。</w:t>
      </w:r>
    </w:p>
    <w:p w14:paraId="72F6781A">
      <w:pPr>
        <w:pStyle w:val="28"/>
        <w:bidi w:val="0"/>
        <w:rPr>
          <w:rFonts w:hint="eastAsia"/>
          <w:lang w:val="en-US" w:eastAsia="zh-CN"/>
        </w:rPr>
      </w:pPr>
      <w:bookmarkStart w:id="5" w:name="_Toc9356"/>
      <w:r>
        <w:rPr>
          <w:rFonts w:hint="eastAsia"/>
          <w:lang w:val="en-US" w:eastAsia="zh-CN"/>
        </w:rPr>
        <w:t>岗位职责</w:t>
      </w:r>
      <w:bookmarkEnd w:id="5"/>
    </w:p>
    <w:p w14:paraId="0DD8B818">
      <w:pPr>
        <w:pStyle w:val="30"/>
        <w:bidi w:val="0"/>
        <w:rPr>
          <w:rFonts w:hint="default"/>
          <w:lang w:val="en-US" w:eastAsia="zh-CN"/>
        </w:rPr>
      </w:pPr>
      <w:bookmarkStart w:id="6" w:name="_Toc31761"/>
      <w:r>
        <w:rPr>
          <w:rFonts w:hint="eastAsia"/>
          <w:lang w:val="en-US" w:eastAsia="zh-CN"/>
        </w:rPr>
        <w:t>服务经理</w:t>
      </w:r>
      <w:bookmarkEnd w:id="6"/>
    </w:p>
    <w:p w14:paraId="58B3A8E7">
      <w:pPr>
        <w:spacing w:before="102" w:line="227" w:lineRule="auto"/>
        <w:ind w:left="124"/>
        <w:rPr>
          <w:rFonts w:hint="default" w:ascii="宋体" w:hAnsi="宋体" w:eastAsia="宋体" w:cs="宋体"/>
          <w:sz w:val="24"/>
          <w:szCs w:val="24"/>
          <w:lang w:val="en-US" w:eastAsia="zh-CN"/>
        </w:rPr>
      </w:pPr>
      <w:r>
        <w:rPr>
          <w:rFonts w:ascii="宋体" w:hAnsi="宋体" w:eastAsia="宋体" w:cs="宋体"/>
          <w:spacing w:val="-2"/>
          <w:sz w:val="24"/>
          <w:szCs w:val="24"/>
        </w:rPr>
        <w:t>管理所有服务台活动，包括计划、识别、控制、审计</w:t>
      </w:r>
      <w:r>
        <w:rPr>
          <w:rFonts w:hint="eastAsia" w:ascii="宋体" w:hAnsi="宋体" w:eastAsia="宋体" w:cs="宋体"/>
          <w:spacing w:val="-2"/>
          <w:sz w:val="24"/>
          <w:szCs w:val="24"/>
          <w:lang w:eastAsia="zh-CN"/>
        </w:rPr>
        <w:t>、</w:t>
      </w:r>
      <w:r>
        <w:rPr>
          <w:rFonts w:ascii="宋体" w:hAnsi="宋体" w:eastAsia="宋体" w:cs="宋体"/>
          <w:spacing w:val="-2"/>
          <w:sz w:val="24"/>
          <w:szCs w:val="24"/>
        </w:rPr>
        <w:t>回顾</w:t>
      </w:r>
      <w:r>
        <w:rPr>
          <w:rFonts w:hint="eastAsia" w:ascii="宋体" w:hAnsi="宋体" w:eastAsia="宋体" w:cs="宋体"/>
          <w:spacing w:val="-2"/>
          <w:sz w:val="24"/>
          <w:szCs w:val="24"/>
          <w:lang w:val="en-US" w:eastAsia="zh-CN"/>
        </w:rPr>
        <w:t>和流程评估。</w:t>
      </w:r>
    </w:p>
    <w:p w14:paraId="4109544D">
      <w:pPr>
        <w:spacing w:before="172" w:line="227" w:lineRule="auto"/>
        <w:ind w:left="124"/>
        <w:rPr>
          <w:rFonts w:hint="eastAsia" w:ascii="宋体" w:hAnsi="宋体" w:eastAsia="宋体" w:cs="宋体"/>
          <w:sz w:val="24"/>
          <w:szCs w:val="24"/>
          <w:lang w:eastAsia="zh-CN"/>
        </w:rPr>
      </w:pPr>
      <w:r>
        <w:rPr>
          <w:rFonts w:ascii="宋体" w:hAnsi="宋体" w:eastAsia="宋体" w:cs="宋体"/>
          <w:spacing w:val="-2"/>
          <w:sz w:val="24"/>
          <w:szCs w:val="24"/>
        </w:rPr>
        <w:t>负责设置服务台工作流程</w:t>
      </w:r>
      <w:r>
        <w:rPr>
          <w:rFonts w:hint="eastAsia" w:ascii="宋体" w:hAnsi="宋体" w:eastAsia="宋体" w:cs="宋体"/>
          <w:spacing w:val="-2"/>
          <w:sz w:val="24"/>
          <w:szCs w:val="24"/>
          <w:lang w:eastAsia="zh-CN"/>
        </w:rPr>
        <w:t>。</w:t>
      </w:r>
    </w:p>
    <w:p w14:paraId="340DD79C">
      <w:pPr>
        <w:spacing w:before="172" w:line="227" w:lineRule="auto"/>
        <w:ind w:left="124"/>
        <w:rPr>
          <w:rFonts w:hint="eastAsia" w:ascii="宋体" w:hAnsi="宋体" w:eastAsia="宋体" w:cs="宋体"/>
          <w:sz w:val="24"/>
          <w:szCs w:val="24"/>
          <w:lang w:eastAsia="zh-CN"/>
        </w:rPr>
      </w:pPr>
      <w:r>
        <w:rPr>
          <w:rFonts w:ascii="宋体" w:hAnsi="宋体" w:eastAsia="宋体" w:cs="宋体"/>
          <w:spacing w:val="-1"/>
          <w:sz w:val="24"/>
          <w:szCs w:val="24"/>
        </w:rPr>
        <w:t>对服务台工作人员进行管理考核</w:t>
      </w:r>
      <w:r>
        <w:rPr>
          <w:rFonts w:hint="eastAsia" w:ascii="宋体" w:hAnsi="宋体" w:eastAsia="宋体" w:cs="宋体"/>
          <w:spacing w:val="-1"/>
          <w:sz w:val="24"/>
          <w:szCs w:val="24"/>
          <w:lang w:eastAsia="zh-CN"/>
        </w:rPr>
        <w:t>。</w:t>
      </w:r>
    </w:p>
    <w:p w14:paraId="7680443B">
      <w:pPr>
        <w:pStyle w:val="30"/>
        <w:bidi w:val="0"/>
        <w:rPr>
          <w:rFonts w:hint="default"/>
          <w:lang w:val="en-US" w:eastAsia="zh-CN"/>
        </w:rPr>
      </w:pPr>
      <w:bookmarkStart w:id="7" w:name="_Toc16388"/>
      <w:r>
        <w:rPr>
          <w:rFonts w:hint="eastAsia"/>
          <w:lang w:val="en-US" w:eastAsia="zh-CN"/>
        </w:rPr>
        <w:t>服务台</w:t>
      </w:r>
      <w:bookmarkEnd w:id="7"/>
    </w:p>
    <w:p w14:paraId="3843D0A6">
      <w:pPr>
        <w:numPr>
          <w:ilvl w:val="0"/>
          <w:numId w:val="3"/>
        </w:numPr>
        <w:spacing w:before="224"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了解并记录服务请求信息；</w:t>
      </w:r>
    </w:p>
    <w:p w14:paraId="72012D31">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服务请求信息提交</w:t>
      </w:r>
      <w:r>
        <w:rPr>
          <w:rFonts w:hint="eastAsia" w:ascii="宋体" w:hAnsi="宋体" w:eastAsia="宋体" w:cs="宋体"/>
          <w:spacing w:val="-1"/>
          <w:sz w:val="24"/>
          <w:szCs w:val="24"/>
          <w:lang w:val="en-US" w:eastAsia="zh-CN"/>
        </w:rPr>
        <w:t>运维部</w:t>
      </w:r>
      <w:r>
        <w:rPr>
          <w:rFonts w:ascii="宋体" w:hAnsi="宋体" w:eastAsia="宋体" w:cs="宋体"/>
          <w:spacing w:val="-1"/>
          <w:sz w:val="24"/>
          <w:szCs w:val="24"/>
        </w:rPr>
        <w:t>；</w:t>
      </w:r>
    </w:p>
    <w:p w14:paraId="24D13BCD">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跟踪服务请求处理进度</w:t>
      </w:r>
      <w:r>
        <w:rPr>
          <w:rFonts w:hint="eastAsia" w:ascii="宋体" w:hAnsi="宋体" w:eastAsia="宋体" w:cs="宋体"/>
          <w:spacing w:val="-2"/>
          <w:sz w:val="24"/>
          <w:szCs w:val="24"/>
          <w:lang w:eastAsia="zh-CN"/>
        </w:rPr>
        <w:t>，</w:t>
      </w:r>
      <w:r>
        <w:rPr>
          <w:rFonts w:hint="eastAsia" w:ascii="宋体" w:hAnsi="宋体" w:eastAsia="宋体" w:cs="宋体"/>
          <w:spacing w:val="-2"/>
          <w:sz w:val="24"/>
          <w:szCs w:val="24"/>
          <w:lang w:val="en-US" w:eastAsia="zh-CN"/>
        </w:rPr>
        <w:t>回放客户满意度。</w:t>
      </w:r>
    </w:p>
    <w:p w14:paraId="58D2E82B">
      <w:pPr>
        <w:pStyle w:val="31"/>
        <w:bidi w:val="0"/>
      </w:pPr>
      <w:bookmarkStart w:id="8" w:name="_Toc30097"/>
      <w:r>
        <w:rPr>
          <w:rFonts w:hint="eastAsia"/>
          <w:lang w:val="en-US" w:eastAsia="zh-CN"/>
        </w:rPr>
        <w:t>任职要求</w:t>
      </w:r>
      <w:bookmarkEnd w:id="8"/>
    </w:p>
    <w:p w14:paraId="049698E3">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具备良好的沟通能力和沟通技巧：</w:t>
      </w:r>
    </w:p>
    <w:p w14:paraId="127BD20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倾听用户诉求，真正理解用户的想法，并让用户确认；</w:t>
      </w:r>
    </w:p>
    <w:p w14:paraId="5B280FA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用语规范、热情，符合公司服务用语规范</w:t>
      </w:r>
      <w:r>
        <w:rPr>
          <w:rFonts w:ascii="宋体" w:hAnsi="宋体" w:eastAsia="宋体" w:cs="宋体"/>
          <w:spacing w:val="-2"/>
          <w:sz w:val="24"/>
          <w:szCs w:val="24"/>
        </w:rPr>
        <w:t>要求；</w:t>
      </w:r>
    </w:p>
    <w:p w14:paraId="1FF86D54">
      <w:pPr>
        <w:pStyle w:val="29"/>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坚持必要的原则。</w:t>
      </w:r>
    </w:p>
    <w:p w14:paraId="7E6E312E">
      <w:pPr>
        <w:pStyle w:val="28"/>
        <w:bidi w:val="0"/>
        <w:rPr>
          <w:rFonts w:hint="default"/>
          <w:lang w:val="en-US" w:eastAsia="zh-CN"/>
        </w:rPr>
      </w:pPr>
      <w:bookmarkStart w:id="9" w:name="_Toc28140"/>
      <w:r>
        <w:rPr>
          <w:rFonts w:hint="eastAsia"/>
          <w:lang w:val="en-US" w:eastAsia="zh-CN"/>
        </w:rPr>
        <w:t>服务台工作实施</w:t>
      </w:r>
      <w:bookmarkEnd w:id="9"/>
    </w:p>
    <w:p w14:paraId="1AC12D55">
      <w:pPr>
        <w:pStyle w:val="29"/>
        <w:bidi w:val="0"/>
      </w:pPr>
      <w:r>
        <w:t>服务台作为客户服务事件处理中的重要环节，是事件处理的起点和重点。在下图的服务事件管理过程中，承担着事件接收和记录、初步归类和支持、启动服务请求程序、事件跟踪、回访确认和满意度调查等工作。</w:t>
      </w:r>
    </w:p>
    <w:p w14:paraId="31BA57D9">
      <w:pPr>
        <w:pStyle w:val="29"/>
        <w:bidi w:val="0"/>
        <w:rPr>
          <w:rFonts w:ascii="宋体" w:hAnsi="宋体" w:eastAsia="宋体" w:cs="宋体"/>
          <w:szCs w:val="24"/>
        </w:rPr>
      </w:pPr>
      <w:r>
        <w:t>服务台工程师的工作能力，直接影响着客户的感受和服务质量的好坏，因此，公司对服务台工程师有着多方面的综合要求</w:t>
      </w:r>
      <w:r>
        <w:rPr>
          <w:rFonts w:ascii="宋体" w:hAnsi="宋体" w:eastAsia="宋体" w:cs="宋体"/>
          <w:spacing w:val="-1"/>
          <w:szCs w:val="24"/>
        </w:rPr>
        <w:t>。</w:t>
      </w:r>
    </w:p>
    <w:p w14:paraId="727D0705">
      <w:pPr>
        <w:pStyle w:val="30"/>
        <w:bidi w:val="0"/>
        <w:rPr>
          <w:rFonts w:hint="default"/>
          <w:lang w:val="en-US" w:eastAsia="zh-CN"/>
        </w:rPr>
      </w:pPr>
      <w:bookmarkStart w:id="10" w:name="_Toc8781"/>
      <w:r>
        <w:rPr>
          <w:rFonts w:hint="eastAsia"/>
          <w:lang w:val="en-US" w:eastAsia="zh-CN"/>
        </w:rPr>
        <w:t>服务台工作模式与支持渠道</w:t>
      </w:r>
      <w:bookmarkEnd w:id="10"/>
    </w:p>
    <w:p w14:paraId="6537C2FC">
      <w:pPr>
        <w:pStyle w:val="29"/>
        <w:bidi w:val="0"/>
        <w:rPr>
          <w:rFonts w:hint="default"/>
          <w:lang w:val="en-US" w:eastAsia="zh-CN"/>
        </w:rPr>
      </w:pPr>
      <w:r>
        <w:rPr>
          <w:rFonts w:hint="eastAsia"/>
          <w:lang w:val="en-US" w:eastAsia="zh-CN"/>
        </w:rPr>
        <w:t>事件处理流程如图5-1所示</w:t>
      </w:r>
    </w:p>
    <w:p w14:paraId="07526C89">
      <w:pPr>
        <w:pStyle w:val="29"/>
        <w:jc w:val="center"/>
        <w:rPr>
          <w:rFonts w:hint="default"/>
          <w:lang w:val="en-US" w:eastAsia="zh-CN"/>
        </w:rPr>
      </w:pPr>
      <w:r>
        <w:rPr>
          <w:rFonts w:hint="eastAsia"/>
          <w:lang w:val="en-US" w:eastAsia="zh-CN"/>
        </w:rPr>
        <w:t xml:space="preserve">图 </w:t>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服务台事件处理流程</w:t>
      </w:r>
    </w:p>
    <w:p w14:paraId="09B09D24">
      <w:pPr>
        <w:spacing w:before="245" w:line="219" w:lineRule="auto"/>
        <w:ind w:left="22"/>
        <w:jc w:val="center"/>
        <w:rPr>
          <w:rFonts w:hint="default"/>
          <w:lang w:val="en-US" w:eastAsia="zh-CN"/>
        </w:rPr>
      </w:pPr>
      <w:r>
        <w:rPr>
          <w:rFonts w:hint="default"/>
          <w:lang w:val="en-US" w:eastAsia="zh-CN"/>
        </w:rPr>
        <w:object>
          <v:shape id="_x0000_i1025" o:spt="75" type="#_x0000_t75" style="height:179.8pt;width:230.2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2E327352">
      <w:pPr>
        <w:pStyle w:val="31"/>
        <w:bidi w:val="0"/>
      </w:pPr>
      <w:bookmarkStart w:id="11" w:name="_Toc13188"/>
      <w:r>
        <w:t>事件接收和记录</w:t>
      </w:r>
      <w:bookmarkEnd w:id="11"/>
    </w:p>
    <w:p w14:paraId="7AC3CAD0">
      <w:pPr>
        <w:pStyle w:val="29"/>
        <w:bidi w:val="0"/>
      </w:pPr>
      <w:r>
        <w:t>服务台通过设立的热线电话、传真、邮箱等方式接收顾客的服务请求信息。服务台对顾客反映的问题或抱怨应尽可能化解其不满情绪，并鉴别顾客提出的是否是正式投诉。</w:t>
      </w:r>
    </w:p>
    <w:p w14:paraId="17D72E55">
      <w:pPr>
        <w:pStyle w:val="29"/>
        <w:bidi w:val="0"/>
      </w:pPr>
      <w:r>
        <w:t>对用户一般性的不满、意见或建议等，服务台应认真听取并摘要记录，通过解释或说明使问题得以平息。</w:t>
      </w:r>
    </w:p>
    <w:p w14:paraId="45DFEA1B">
      <w:pPr>
        <w:pStyle w:val="29"/>
        <w:bidi w:val="0"/>
      </w:pPr>
      <w:r>
        <w:t>对顾客提出的正式请求，服务台汇集请求内容和相关信息形成记录表，以便跟踪处理进展。服务台对记录的信息必要时应与顾客重复核实。</w:t>
      </w:r>
    </w:p>
    <w:p w14:paraId="7898BD6D">
      <w:pPr>
        <w:pStyle w:val="31"/>
        <w:bidi w:val="0"/>
      </w:pPr>
      <w:bookmarkStart w:id="12" w:name="_Toc8383"/>
      <w:r>
        <w:t>告知顾客服务已受理</w:t>
      </w:r>
      <w:bookmarkEnd w:id="12"/>
    </w:p>
    <w:p w14:paraId="722B1E18">
      <w:pPr>
        <w:pStyle w:val="29"/>
        <w:bidi w:val="0"/>
      </w:pPr>
      <w:r>
        <w:t>服务台告知顾客其服务请求已经受理，并提供初步反馈的信息，请用户等候工程师的响应（服务工程师SLA服务承诺及时处理）。</w:t>
      </w:r>
    </w:p>
    <w:p w14:paraId="1210764E">
      <w:pPr>
        <w:pStyle w:val="31"/>
        <w:bidi w:val="0"/>
      </w:pPr>
      <w:bookmarkStart w:id="13" w:name="_Toc12953"/>
      <w:r>
        <w:t>将服务请求转至处理部门</w:t>
      </w:r>
      <w:bookmarkEnd w:id="13"/>
    </w:p>
    <w:p w14:paraId="5D53AB11">
      <w:pPr>
        <w:pStyle w:val="29"/>
        <w:bidi w:val="0"/>
      </w:pPr>
      <w:r>
        <w:t>服务台人员与相关运维服务人员沟通，明确受理的责任，并</w:t>
      </w:r>
      <w:r>
        <w:rPr>
          <w:rFonts w:hint="eastAsia"/>
          <w:lang w:val="en-US" w:eastAsia="zh-CN"/>
        </w:rPr>
        <w:t>将</w:t>
      </w:r>
      <w:r>
        <w:t>记录表中的相关信息转发到服务责任人。</w:t>
      </w:r>
    </w:p>
    <w:p w14:paraId="0B238656">
      <w:pPr>
        <w:pStyle w:val="29"/>
        <w:bidi w:val="0"/>
      </w:pPr>
      <w:r>
        <w:rPr>
          <w:rFonts w:hint="eastAsia"/>
          <w:lang w:val="en-US" w:eastAsia="zh-CN"/>
        </w:rPr>
        <w:t>运维服务人员</w:t>
      </w:r>
      <w:r>
        <w:t>应对服务台就向顾客做出响应的时限给予承诺。</w:t>
      </w:r>
    </w:p>
    <w:p w14:paraId="3D8F9C66">
      <w:pPr>
        <w:pStyle w:val="29"/>
        <w:bidi w:val="0"/>
      </w:pPr>
      <w:r>
        <w:t>对外部发生的处在公司管理范围内的重大事件,当事人或部门需将重大事件的情况报告服务台，服务台根据重大情况的信息，识别负责人并尽快与之沟通信息，以便相关责任人能及时组织和协调有关人员（必要时拟定方案），做出应对处理。</w:t>
      </w:r>
    </w:p>
    <w:p w14:paraId="533AF6AE">
      <w:pPr>
        <w:pStyle w:val="31"/>
        <w:bidi w:val="0"/>
      </w:pPr>
      <w:bookmarkStart w:id="14" w:name="_Toc31703"/>
      <w:r>
        <w:t>执行服务处理流程</w:t>
      </w:r>
      <w:bookmarkEnd w:id="14"/>
    </w:p>
    <w:p w14:paraId="4FBDFFBD">
      <w:pPr>
        <w:pStyle w:val="29"/>
        <w:bidi w:val="0"/>
      </w:pPr>
      <w:r>
        <w:t>服务工程师应按照“事件管理过程”的规定进行工作。</w:t>
      </w:r>
    </w:p>
    <w:p w14:paraId="4D2EE6EF">
      <w:pPr>
        <w:pStyle w:val="31"/>
        <w:bidi w:val="0"/>
      </w:pPr>
      <w:bookmarkStart w:id="15" w:name="_Toc16747"/>
      <w:r>
        <w:t>跟踪处理进程</w:t>
      </w:r>
      <w:bookmarkEnd w:id="15"/>
    </w:p>
    <w:p w14:paraId="280C965D">
      <w:pPr>
        <w:pStyle w:val="29"/>
        <w:bidi w:val="0"/>
      </w:pPr>
      <w:r>
        <w:t>服务请求分配后，服务台每日应通过电话等联系方式了解服务处理的进展状况（如，与用户已经接洽、提出处理方案、处理方案待审批等）并根据进展情况更新服务受理记录表。</w:t>
      </w:r>
    </w:p>
    <w:p w14:paraId="17BB9CC9">
      <w:pPr>
        <w:pStyle w:val="29"/>
        <w:bidi w:val="0"/>
      </w:pPr>
      <w:r>
        <w:t>服务台应与用户保持联系，必要时与用户核实服务处理的进展，关注顾客对服务处理的满意程度，适当时进行协调，避免顾客出现过激情绪。</w:t>
      </w:r>
    </w:p>
    <w:p w14:paraId="081973C1">
      <w:pPr>
        <w:pStyle w:val="29"/>
        <w:bidi w:val="0"/>
      </w:pPr>
      <w:r>
        <w:t>必要时服务台可将服务处理的进展情况通报给相关方的领导。</w:t>
      </w:r>
    </w:p>
    <w:p w14:paraId="5694F336">
      <w:pPr>
        <w:pStyle w:val="31"/>
        <w:bidi w:val="0"/>
      </w:pPr>
      <w:bookmarkStart w:id="16" w:name="_Toc29623"/>
      <w:r>
        <w:t>确认服务请求得到适当处理</w:t>
      </w:r>
      <w:bookmarkEnd w:id="16"/>
    </w:p>
    <w:p w14:paraId="46834C50">
      <w:pPr>
        <w:pStyle w:val="29"/>
        <w:bidi w:val="0"/>
      </w:pPr>
      <w:r>
        <w:t>服务请求事件处理完毕后，服务责任人应告知服务台处理的结果。</w:t>
      </w:r>
    </w:p>
    <w:p w14:paraId="1BDE3EA4">
      <w:pPr>
        <w:pStyle w:val="29"/>
        <w:bidi w:val="0"/>
      </w:pPr>
      <w:r>
        <w:t>服务台应并通过电话等方式与用户联系，确认用户已得到适当处理，服务工程师对事件处理结果在1日内进行用户回访调查，并跟踪事件解决情况，在运维平台上填写满意度结果记录。</w:t>
      </w:r>
    </w:p>
    <w:p w14:paraId="5E6DDCE6">
      <w:pPr>
        <w:pStyle w:val="31"/>
        <w:bidi w:val="0"/>
      </w:pPr>
      <w:bookmarkStart w:id="17" w:name="_Toc24295"/>
      <w:r>
        <w:t>关闭服务请求</w:t>
      </w:r>
      <w:bookmarkEnd w:id="17"/>
    </w:p>
    <w:p w14:paraId="3DD68094">
      <w:pPr>
        <w:pStyle w:val="29"/>
        <w:bidi w:val="0"/>
      </w:pPr>
      <w:r>
        <w:t>服务监督员确认服务请求已得到适当处理后，关闭服务受理记录表处理状态；核验执行记录表的相关内容记录完整，并保存处理结果。</w:t>
      </w:r>
    </w:p>
    <w:p w14:paraId="240E1FA9">
      <w:pPr>
        <w:pStyle w:val="31"/>
        <w:bidi w:val="0"/>
      </w:pPr>
      <w:bookmarkStart w:id="18" w:name="_Toc13706"/>
      <w:r>
        <w:t>需求满意度调查</w:t>
      </w:r>
      <w:bookmarkEnd w:id="18"/>
    </w:p>
    <w:p w14:paraId="3A829948">
      <w:pPr>
        <w:pStyle w:val="29"/>
        <w:bidi w:val="0"/>
      </w:pPr>
      <w:r>
        <w:t>关闭服务请求后，服务台需要对客户进行需求满意度调查，通过电话回访、问卷调查等方式对进行客户需求是否满足进行调查，满意度等级为：非常满意、满意、一般、不满意。</w:t>
      </w:r>
    </w:p>
    <w:p w14:paraId="4B94B293">
      <w:pPr>
        <w:pStyle w:val="30"/>
        <w:bidi w:val="0"/>
      </w:pPr>
      <w:bookmarkStart w:id="19" w:name="_Toc19902"/>
      <w:r>
        <w:t>服务台的工作模式</w:t>
      </w:r>
      <w:bookmarkEnd w:id="19"/>
    </w:p>
    <w:p w14:paraId="06CF105E">
      <w:pPr>
        <w:pStyle w:val="29"/>
        <w:bidi w:val="0"/>
        <w:rPr>
          <w:rFonts w:hint="default" w:ascii="宋体" w:hAnsi="宋体" w:eastAsia="宋体" w:cs="宋体"/>
          <w:sz w:val="24"/>
          <w:szCs w:val="24"/>
          <w:lang w:val="en-US" w:eastAsia="zh-CN"/>
        </w:rPr>
      </w:pPr>
      <w:r>
        <w:rPr>
          <w:rFonts w:hint="eastAsia"/>
          <w:lang w:val="en-US" w:eastAsia="zh-CN"/>
        </w:rPr>
        <w:t>服务台工作以</w:t>
      </w:r>
      <w:r>
        <w:t>在线支持服务</w:t>
      </w:r>
      <w:r>
        <w:rPr>
          <w:rFonts w:hint="eastAsia"/>
          <w:lang w:val="en-US" w:eastAsia="zh-CN"/>
        </w:rPr>
        <w:t>模式进行</w:t>
      </w:r>
      <w:r>
        <w:t>，包括</w:t>
      </w:r>
      <w:r>
        <w:rPr>
          <w:rFonts w:hint="eastAsia"/>
          <w:lang w:eastAsia="zh-CN"/>
        </w:rPr>
        <w:t>：</w:t>
      </w:r>
      <w:r>
        <w:rPr>
          <w:rFonts w:ascii="宋体" w:hAnsi="宋体" w:eastAsia="宋体" w:cs="宋体"/>
          <w:spacing w:val="-1"/>
          <w:sz w:val="24"/>
          <w:szCs w:val="24"/>
        </w:rPr>
        <w:t>邮件支持、即使通讯支持、电话支持</w:t>
      </w:r>
      <w:r>
        <w:rPr>
          <w:rFonts w:hint="eastAsia" w:ascii="宋体" w:hAnsi="宋体" w:cs="宋体"/>
          <w:spacing w:val="-1"/>
          <w:sz w:val="24"/>
          <w:szCs w:val="24"/>
          <w:lang w:eastAsia="zh-CN"/>
        </w:rPr>
        <w:t>、</w:t>
      </w:r>
      <w:r>
        <w:rPr>
          <w:rFonts w:hint="eastAsia" w:ascii="宋体" w:hAnsi="宋体" w:cs="宋体"/>
          <w:spacing w:val="-1"/>
          <w:sz w:val="24"/>
          <w:szCs w:val="24"/>
          <w:lang w:val="en-US" w:eastAsia="zh-CN"/>
        </w:rPr>
        <w:t>网站支持</w:t>
      </w:r>
    </w:p>
    <w:p w14:paraId="3ABD8EA2">
      <w:pPr>
        <w:numPr>
          <w:ilvl w:val="0"/>
          <w:numId w:val="5"/>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邮件支持：</w:t>
      </w:r>
    </w:p>
    <w:p w14:paraId="4B8FAAA4">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设立专用的服务邮箱，有专人进行管理，进行收取、登记、</w:t>
      </w:r>
      <w:r>
        <w:rPr>
          <w:rFonts w:ascii="宋体" w:hAnsi="宋体" w:eastAsia="宋体" w:cs="宋体"/>
          <w:spacing w:val="-2"/>
          <w:sz w:val="24"/>
          <w:szCs w:val="24"/>
        </w:rPr>
        <w:t>分类处理及回复。</w:t>
      </w:r>
    </w:p>
    <w:p w14:paraId="4AD3A72D">
      <w:pPr>
        <w:numPr>
          <w:ilvl w:val="0"/>
          <w:numId w:val="5"/>
        </w:numPr>
        <w:spacing w:before="174" w:line="293" w:lineRule="auto"/>
        <w:ind w:left="425" w:leftChars="0" w:right="111" w:hanging="425" w:firstLineChars="0"/>
        <w:rPr>
          <w:rFonts w:ascii="宋体" w:hAnsi="宋体" w:eastAsia="宋体" w:cs="宋体"/>
          <w:sz w:val="24"/>
          <w:szCs w:val="24"/>
        </w:rPr>
      </w:pPr>
      <w:r>
        <w:rPr>
          <w:rFonts w:ascii="宋体" w:hAnsi="宋体" w:eastAsia="宋体" w:cs="宋体"/>
          <w:spacing w:val="-1"/>
          <w:sz w:val="24"/>
          <w:szCs w:val="24"/>
        </w:rPr>
        <w:t>即使通讯支持：</w:t>
      </w:r>
    </w:p>
    <w:p w14:paraId="0B7357E1">
      <w:pPr>
        <w:numPr>
          <w:ilvl w:val="0"/>
          <w:numId w:val="0"/>
        </w:numPr>
        <w:spacing w:before="174" w:line="293" w:lineRule="auto"/>
        <w:ind w:leftChars="0" w:right="111" w:rightChars="0"/>
        <w:rPr>
          <w:rFonts w:ascii="宋体" w:hAnsi="宋体" w:eastAsia="宋体" w:cs="宋体"/>
          <w:sz w:val="24"/>
          <w:szCs w:val="24"/>
        </w:rPr>
      </w:pPr>
      <w:r>
        <w:rPr>
          <w:rFonts w:ascii="宋体" w:hAnsi="宋体" w:eastAsia="宋体" w:cs="宋体"/>
          <w:spacing w:val="-1"/>
          <w:sz w:val="24"/>
          <w:szCs w:val="24"/>
        </w:rPr>
        <w:t>通过各种即时通讯工具为客户提供服务请求响应及故障排除。建立了客户服务群、问题申报平台等及时服务通道。</w:t>
      </w:r>
    </w:p>
    <w:p w14:paraId="3A851AAB">
      <w:pPr>
        <w:numPr>
          <w:ilvl w:val="0"/>
          <w:numId w:val="5"/>
        </w:numPr>
        <w:spacing w:before="172" w:line="316" w:lineRule="auto"/>
        <w:ind w:left="425" w:leftChars="0" w:right="160" w:hanging="425" w:firstLineChars="0"/>
        <w:rPr>
          <w:rFonts w:ascii="宋体" w:hAnsi="宋体" w:eastAsia="宋体" w:cs="宋体"/>
          <w:sz w:val="24"/>
          <w:szCs w:val="24"/>
        </w:rPr>
      </w:pPr>
      <w:r>
        <w:rPr>
          <w:rFonts w:ascii="宋体" w:hAnsi="宋体" w:eastAsia="宋体" w:cs="宋体"/>
          <w:spacing w:val="-2"/>
          <w:sz w:val="24"/>
          <w:szCs w:val="24"/>
        </w:rPr>
        <w:t>电话和传真支持：</w:t>
      </w:r>
    </w:p>
    <w:p w14:paraId="6E77140C">
      <w:pPr>
        <w:numPr>
          <w:ilvl w:val="0"/>
          <w:numId w:val="0"/>
        </w:numPr>
        <w:spacing w:before="172" w:line="316" w:lineRule="auto"/>
        <w:ind w:leftChars="0" w:right="160" w:rightChars="0"/>
        <w:rPr>
          <w:rFonts w:ascii="宋体" w:hAnsi="宋体" w:eastAsia="宋体" w:cs="宋体"/>
          <w:sz w:val="24"/>
          <w:szCs w:val="24"/>
        </w:rPr>
      </w:pPr>
      <w:r>
        <w:rPr>
          <w:rFonts w:ascii="宋体" w:hAnsi="宋体" w:eastAsia="宋体" w:cs="宋体"/>
          <w:spacing w:val="-2"/>
          <w:sz w:val="24"/>
          <w:szCs w:val="24"/>
        </w:rPr>
        <w:t>设立了专用客服电话，以及各区域</w:t>
      </w:r>
      <w:r>
        <w:rPr>
          <w:rFonts w:ascii="宋体" w:hAnsi="宋体" w:eastAsia="宋体" w:cs="宋体"/>
          <w:spacing w:val="-3"/>
          <w:sz w:val="24"/>
          <w:szCs w:val="24"/>
        </w:rPr>
        <w:t>服务电话或传真，</w:t>
      </w:r>
      <w:r>
        <w:rPr>
          <w:rFonts w:ascii="宋体" w:hAnsi="宋体" w:eastAsia="宋体" w:cs="宋体"/>
          <w:spacing w:val="-2"/>
          <w:sz w:val="24"/>
          <w:szCs w:val="24"/>
        </w:rPr>
        <w:t>通过接听客户咨询、服务申报电话或传真，对客户做技术解答或指</w:t>
      </w:r>
      <w:r>
        <w:rPr>
          <w:rFonts w:ascii="宋体" w:hAnsi="宋体" w:eastAsia="宋体" w:cs="宋体"/>
          <w:spacing w:val="-3"/>
          <w:sz w:val="24"/>
          <w:szCs w:val="24"/>
        </w:rPr>
        <w:t>导，</w:t>
      </w:r>
      <w:r>
        <w:rPr>
          <w:rFonts w:ascii="宋体" w:hAnsi="宋体" w:eastAsia="宋体" w:cs="宋体"/>
          <w:spacing w:val="-2"/>
          <w:sz w:val="24"/>
          <w:szCs w:val="24"/>
        </w:rPr>
        <w:t>从而解决客户需求。</w:t>
      </w:r>
    </w:p>
    <w:p w14:paraId="62EE962A">
      <w:pPr>
        <w:numPr>
          <w:ilvl w:val="0"/>
          <w:numId w:val="5"/>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网站支持：</w:t>
      </w:r>
    </w:p>
    <w:p w14:paraId="4289D705">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网站设置有服务请求模块，设有专人进行管理、收取、登记、</w:t>
      </w:r>
      <w:r>
        <w:rPr>
          <w:rFonts w:ascii="宋体" w:hAnsi="宋体" w:eastAsia="宋体" w:cs="宋体"/>
          <w:spacing w:val="-2"/>
          <w:sz w:val="24"/>
          <w:szCs w:val="24"/>
        </w:rPr>
        <w:t>分类处理及回复。</w:t>
      </w:r>
    </w:p>
    <w:p w14:paraId="0519A887">
      <w:pPr>
        <w:pStyle w:val="30"/>
        <w:bidi w:val="0"/>
      </w:pPr>
      <w:bookmarkStart w:id="20" w:name="bookmark7"/>
      <w:bookmarkEnd w:id="20"/>
      <w:bookmarkStart w:id="21" w:name="_Toc17086"/>
      <w:r>
        <w:t>管理顾客关系</w:t>
      </w:r>
      <w:bookmarkEnd w:id="21"/>
    </w:p>
    <w:p w14:paraId="52FA46EB">
      <w:pPr>
        <w:pStyle w:val="29"/>
        <w:bidi w:val="0"/>
      </w:pPr>
      <w:r>
        <w:t>服务台还是顾客关系管理中心，不但能有效处理顾客需求，还通过服务台的耐心服务化解顾客的不满和怨气、处理顾客的正式投诉、关注有关公司重大事件的媒体态势等，提交用户满意度抽查表，进而成为公司处理公共关系的组成环节。</w:t>
      </w:r>
    </w:p>
    <w:p w14:paraId="6BCFC059">
      <w:pPr>
        <w:pStyle w:val="30"/>
        <w:bidi w:val="0"/>
      </w:pPr>
      <w:bookmarkStart w:id="22" w:name="bookmark8"/>
      <w:bookmarkEnd w:id="22"/>
      <w:bookmarkStart w:id="23" w:name="bookmark9"/>
      <w:bookmarkEnd w:id="23"/>
      <w:bookmarkStart w:id="24" w:name="_Toc13592"/>
      <w:r>
        <w:rPr>
          <w:rFonts w:hint="eastAsia"/>
          <w:lang w:val="en-US" w:eastAsia="zh-CN"/>
        </w:rPr>
        <w:t>信息提供与发布职能</w:t>
      </w:r>
      <w:bookmarkEnd w:id="24"/>
    </w:p>
    <w:p w14:paraId="1B3E2ECF">
      <w:pPr>
        <w:pStyle w:val="29"/>
        <w:bidi w:val="0"/>
      </w:pPr>
      <w:r>
        <w:t>服务台是为用户提供 T服务信息的主要来源，一般可以采用布告栏、Email、屏幕消息等方式为用户提供有关错误、故障或新增服务等方面的信息服务台电话：18653202581</w:t>
      </w:r>
    </w:p>
    <w:p w14:paraId="4549AE0B">
      <w:pPr>
        <w:pStyle w:val="30"/>
        <w:bidi w:val="0"/>
      </w:pPr>
      <w:bookmarkStart w:id="25" w:name="_Toc2925"/>
      <w:r>
        <w:t>工作考核指标</w:t>
      </w:r>
      <w:bookmarkEnd w:id="25"/>
    </w:p>
    <w:p w14:paraId="4C3BEA0A">
      <w:pPr>
        <w:pStyle w:val="29"/>
        <w:jc w:val="center"/>
        <w:rPr>
          <w:rFonts w:hint="default" w:eastAsia="宋体"/>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图表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工作台考核指标</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2184"/>
        <w:gridCol w:w="3108"/>
        <w:gridCol w:w="948"/>
        <w:gridCol w:w="1329"/>
      </w:tblGrid>
      <w:tr w14:paraId="7CCE9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49DE75C4">
            <w:pPr>
              <w:widowControl w:val="0"/>
              <w:jc w:val="center"/>
              <w:rPr>
                <w:rFonts w:hint="eastAsia"/>
                <w:b/>
                <w:bCs/>
                <w:lang w:val="en-US" w:eastAsia="zh-CN"/>
              </w:rPr>
            </w:pPr>
            <w:r>
              <w:rPr>
                <w:rFonts w:hint="eastAsia"/>
                <w:b/>
                <w:bCs/>
                <w:lang w:val="en-US" w:eastAsia="zh-CN"/>
              </w:rPr>
              <w:t>序号</w:t>
            </w:r>
          </w:p>
        </w:tc>
        <w:tc>
          <w:tcPr>
            <w:tcW w:w="2184" w:type="dxa"/>
          </w:tcPr>
          <w:p w14:paraId="0823897D">
            <w:pPr>
              <w:widowControl w:val="0"/>
              <w:jc w:val="center"/>
              <w:rPr>
                <w:rFonts w:hint="default"/>
                <w:b/>
                <w:bCs/>
                <w:lang w:val="en-US" w:eastAsia="zh-CN"/>
              </w:rPr>
            </w:pPr>
            <w:r>
              <w:rPr>
                <w:rFonts w:hint="eastAsia"/>
                <w:b/>
                <w:bCs/>
                <w:lang w:val="en-US" w:eastAsia="zh-CN"/>
              </w:rPr>
              <w:t>指标名称</w:t>
            </w:r>
          </w:p>
        </w:tc>
        <w:tc>
          <w:tcPr>
            <w:tcW w:w="3108" w:type="dxa"/>
          </w:tcPr>
          <w:p w14:paraId="2A574C33">
            <w:pPr>
              <w:widowControl w:val="0"/>
              <w:jc w:val="center"/>
              <w:rPr>
                <w:rFonts w:hint="eastAsia"/>
                <w:b/>
                <w:bCs/>
                <w:lang w:val="en-US" w:eastAsia="zh-CN"/>
              </w:rPr>
            </w:pPr>
            <w:r>
              <w:rPr>
                <w:rFonts w:hint="eastAsia"/>
                <w:b/>
                <w:bCs/>
                <w:lang w:val="en-US" w:eastAsia="zh-CN"/>
              </w:rPr>
              <w:t>计算公式</w:t>
            </w:r>
          </w:p>
        </w:tc>
        <w:tc>
          <w:tcPr>
            <w:tcW w:w="948" w:type="dxa"/>
          </w:tcPr>
          <w:p w14:paraId="4268240E">
            <w:pPr>
              <w:widowControl w:val="0"/>
              <w:jc w:val="center"/>
              <w:rPr>
                <w:rFonts w:hint="default"/>
                <w:b/>
                <w:bCs/>
                <w:lang w:val="en-US" w:eastAsia="zh-CN"/>
              </w:rPr>
            </w:pPr>
            <w:r>
              <w:rPr>
                <w:rFonts w:hint="eastAsia"/>
                <w:b/>
                <w:bCs/>
                <w:lang w:val="en-US" w:eastAsia="zh-CN"/>
              </w:rPr>
              <w:t>目标值</w:t>
            </w:r>
          </w:p>
        </w:tc>
        <w:tc>
          <w:tcPr>
            <w:tcW w:w="1329" w:type="dxa"/>
          </w:tcPr>
          <w:p w14:paraId="32BAA0F2">
            <w:pPr>
              <w:widowControl w:val="0"/>
              <w:jc w:val="center"/>
              <w:rPr>
                <w:rFonts w:hint="default"/>
                <w:b/>
                <w:bCs/>
                <w:lang w:val="en-US" w:eastAsia="zh-CN"/>
              </w:rPr>
            </w:pPr>
            <w:r>
              <w:rPr>
                <w:rFonts w:hint="eastAsia"/>
                <w:b/>
                <w:bCs/>
                <w:lang w:val="en-US" w:eastAsia="zh-CN"/>
              </w:rPr>
              <w:t>考核周期</w:t>
            </w:r>
          </w:p>
        </w:tc>
      </w:tr>
      <w:tr w14:paraId="2D6F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726807AE">
            <w:pPr>
              <w:pStyle w:val="29"/>
              <w:widowControl w:val="0"/>
              <w:numPr>
                <w:ilvl w:val="0"/>
                <w:numId w:val="6"/>
              </w:numPr>
              <w:ind w:left="425" w:leftChars="0" w:hanging="425" w:firstLineChars="0"/>
              <w:rPr>
                <w:vertAlign w:val="baseline"/>
              </w:rPr>
            </w:pPr>
          </w:p>
        </w:tc>
        <w:tc>
          <w:tcPr>
            <w:tcW w:w="2184" w:type="dxa"/>
          </w:tcPr>
          <w:p w14:paraId="62481618">
            <w:pPr>
              <w:widowControl w:val="0"/>
              <w:rPr>
                <w:rFonts w:hint="default"/>
                <w:lang w:val="en-US" w:eastAsia="zh-CN"/>
              </w:rPr>
            </w:pPr>
            <w:r>
              <w:rPr>
                <w:rFonts w:hint="eastAsia"/>
                <w:lang w:val="en-US" w:eastAsia="zh-CN"/>
              </w:rPr>
              <w:t>24小时内投诉处理率</w:t>
            </w:r>
          </w:p>
        </w:tc>
        <w:tc>
          <w:tcPr>
            <w:tcW w:w="3108" w:type="dxa"/>
          </w:tcPr>
          <w:p w14:paraId="47EAE977">
            <w:pPr>
              <w:widowControl w:val="0"/>
            </w:pPr>
            <w:r>
              <w:rPr>
                <w:rFonts w:hint="eastAsia"/>
              </w:rPr>
              <w:t>(投诉后24小时内有效处理投诉数/投诉总数)</w:t>
            </w:r>
            <w:r>
              <w:rPr>
                <w:rFonts w:hint="eastAsia" w:eastAsia="宋体"/>
                <w:lang w:val="en-US" w:eastAsia="zh-CN"/>
              </w:rPr>
              <w:t>*</w:t>
            </w:r>
            <w:r>
              <w:rPr>
                <w:rFonts w:hint="eastAsia"/>
              </w:rPr>
              <w:t>00%</w:t>
            </w:r>
          </w:p>
        </w:tc>
        <w:tc>
          <w:tcPr>
            <w:tcW w:w="948" w:type="dxa"/>
          </w:tcPr>
          <w:p w14:paraId="18A21E4C">
            <w:pPr>
              <w:widowControl w:val="0"/>
            </w:pPr>
            <w:r>
              <w:t>100%</w:t>
            </w:r>
          </w:p>
        </w:tc>
        <w:tc>
          <w:tcPr>
            <w:tcW w:w="1329" w:type="dxa"/>
          </w:tcPr>
          <w:p w14:paraId="4D65D301">
            <w:pPr>
              <w:widowControl w:val="0"/>
            </w:pPr>
            <w:r>
              <w:t>月度</w:t>
            </w:r>
          </w:p>
        </w:tc>
      </w:tr>
      <w:tr w14:paraId="208D6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6CF89B84">
            <w:pPr>
              <w:pStyle w:val="29"/>
              <w:widowControl w:val="0"/>
              <w:numPr>
                <w:ilvl w:val="0"/>
                <w:numId w:val="6"/>
              </w:numPr>
              <w:ind w:left="425" w:leftChars="0" w:hanging="425" w:firstLineChars="0"/>
              <w:rPr>
                <w:vertAlign w:val="baseline"/>
              </w:rPr>
            </w:pPr>
          </w:p>
        </w:tc>
        <w:tc>
          <w:tcPr>
            <w:tcW w:w="2184" w:type="dxa"/>
          </w:tcPr>
          <w:p w14:paraId="0D112741">
            <w:pPr>
              <w:widowControl w:val="0"/>
            </w:pPr>
            <w:r>
              <w:t>成功回访事件覆盖率</w:t>
            </w:r>
          </w:p>
        </w:tc>
        <w:tc>
          <w:tcPr>
            <w:tcW w:w="3108" w:type="dxa"/>
          </w:tcPr>
          <w:p w14:paraId="76925BE0">
            <w:pPr>
              <w:widowControl w:val="0"/>
            </w:pPr>
            <w:r>
              <w:rPr>
                <w:rFonts w:hint="eastAsia"/>
              </w:rPr>
              <w:t xml:space="preserve">(成功回访事件数/事件总数) </w:t>
            </w:r>
            <w:r>
              <w:rPr>
                <w:rFonts w:hint="eastAsia" w:eastAsia="宋体"/>
                <w:lang w:val="en-US" w:eastAsia="zh-CN"/>
              </w:rPr>
              <w:t>*</w:t>
            </w:r>
            <w:r>
              <w:rPr>
                <w:rFonts w:hint="eastAsia"/>
              </w:rPr>
              <w:t xml:space="preserve"> 100%</w:t>
            </w:r>
          </w:p>
        </w:tc>
        <w:tc>
          <w:tcPr>
            <w:tcW w:w="948" w:type="dxa"/>
          </w:tcPr>
          <w:p w14:paraId="029C42CE">
            <w:pPr>
              <w:widowControl w:val="0"/>
            </w:pPr>
            <w:r>
              <w:rPr>
                <w:rFonts w:hint="eastAsia"/>
              </w:rPr>
              <w:t>≥60%</w:t>
            </w:r>
          </w:p>
        </w:tc>
        <w:tc>
          <w:tcPr>
            <w:tcW w:w="1329" w:type="dxa"/>
          </w:tcPr>
          <w:p w14:paraId="78D13465">
            <w:pPr>
              <w:widowControl w:val="0"/>
            </w:pPr>
            <w:r>
              <w:rPr>
                <w:rFonts w:hint="eastAsia"/>
              </w:rPr>
              <w:t>年度</w:t>
            </w:r>
          </w:p>
        </w:tc>
      </w:tr>
    </w:tbl>
    <w:p w14:paraId="36220DB8">
      <w:pPr>
        <w:pStyle w:val="29"/>
      </w:pPr>
    </w:p>
    <w:p w14:paraId="1292F1DE">
      <w:pPr>
        <w:pStyle w:val="28"/>
        <w:bidi w:val="0"/>
        <w:rPr>
          <w:rStyle w:val="38"/>
          <w:rFonts w:hint="default" w:eastAsia="宋体"/>
          <w:lang w:val="en-US" w:eastAsia="zh-CN"/>
        </w:rPr>
      </w:pPr>
      <w:bookmarkStart w:id="26" w:name="bookmark3"/>
      <w:bookmarkEnd w:id="26"/>
      <w:bookmarkStart w:id="27" w:name="_Toc17424"/>
      <w:bookmarkStart w:id="28" w:name="_Toc23538"/>
      <w:r>
        <w:rPr>
          <w:rStyle w:val="38"/>
          <w:rFonts w:hint="eastAsia" w:eastAsia="宋体"/>
          <w:lang w:val="en-US" w:eastAsia="zh-CN"/>
        </w:rPr>
        <w:t>附则</w:t>
      </w:r>
      <w:bookmarkEnd w:id="27"/>
      <w:bookmarkEnd w:id="28"/>
    </w:p>
    <w:p w14:paraId="17535BAC">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9" w:name="bookmark14"/>
      <w:bookmarkEnd w:id="29"/>
      <w:bookmarkStart w:id="30" w:name="_Toc7360"/>
      <w:r>
        <w:rPr>
          <w:rFonts w:hint="eastAsia"/>
          <w:lang w:val="en-US" w:eastAsia="zh-CN"/>
        </w:rPr>
        <w:t>附件</w:t>
      </w:r>
      <w:bookmarkEnd w:id="30"/>
    </w:p>
    <w:p w14:paraId="4EB348F5">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31" w:name="_Toc31857"/>
      <w:r>
        <w:rPr>
          <w:rFonts w:hint="eastAsia"/>
          <w:lang w:val="en-US" w:eastAsia="zh-CN"/>
        </w:rPr>
        <w:t>记录</w:t>
      </w:r>
      <w:bookmarkEnd w:id="31"/>
    </w:p>
    <w:p w14:paraId="62EC18FE">
      <w:pPr>
        <w:numPr>
          <w:ilvl w:val="0"/>
          <w:numId w:val="8"/>
        </w:numPr>
        <w:spacing w:before="230" w:line="221" w:lineRule="auto"/>
        <w:ind w:left="425" w:leftChars="0" w:hanging="425" w:firstLineChars="0"/>
        <w:outlineLvl w:val="1"/>
        <w:rPr>
          <w:rFonts w:ascii="宋体" w:hAnsi="宋体" w:eastAsia="宋体" w:cs="宋体"/>
          <w:sz w:val="24"/>
          <w:szCs w:val="24"/>
        </w:rPr>
      </w:pPr>
      <w:bookmarkStart w:id="32" w:name="_Toc2942"/>
      <w:r>
        <w:rPr>
          <w:rFonts w:ascii="宋体" w:hAnsi="宋体" w:eastAsia="宋体" w:cs="宋体"/>
          <w:spacing w:val="-2"/>
          <w:sz w:val="24"/>
          <w:szCs w:val="24"/>
        </w:rPr>
        <w:t>《电话接听记录表》</w:t>
      </w:r>
      <w:bookmarkEnd w:id="32"/>
    </w:p>
    <w:p w14:paraId="36785840">
      <w:pPr>
        <w:numPr>
          <w:ilvl w:val="0"/>
          <w:numId w:val="8"/>
        </w:numPr>
        <w:spacing w:before="181" w:line="220" w:lineRule="auto"/>
        <w:ind w:left="425" w:leftChars="0" w:hanging="425" w:firstLineChars="0"/>
        <w:outlineLvl w:val="1"/>
        <w:rPr>
          <w:rFonts w:hint="eastAsia" w:ascii="宋体" w:hAnsi="宋体" w:eastAsia="宋体" w:cs="宋体"/>
          <w:sz w:val="24"/>
          <w:szCs w:val="24"/>
          <w:lang w:val="en-US" w:eastAsia="zh-CN"/>
        </w:rPr>
      </w:pPr>
      <w:bookmarkStart w:id="33" w:name="bookmark13"/>
      <w:bookmarkEnd w:id="33"/>
      <w:bookmarkStart w:id="34" w:name="_Toc22181"/>
      <w:r>
        <w:rPr>
          <w:rFonts w:ascii="宋体" w:hAnsi="宋体" w:eastAsia="宋体" w:cs="宋体"/>
          <w:spacing w:val="-2"/>
          <w:sz w:val="24"/>
          <w:szCs w:val="24"/>
        </w:rPr>
        <w:t>《客户投诉反馈表》</w:t>
      </w:r>
      <w:bookmarkEnd w:id="34"/>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9EECD15"/>
    <w:multiLevelType w:val="singleLevel"/>
    <w:tmpl w:val="B9EECD15"/>
    <w:lvl w:ilvl="0" w:tentative="0">
      <w:start w:val="1"/>
      <w:numFmt w:val="decimal"/>
      <w:lvlText w:val="%1."/>
      <w:lvlJc w:val="left"/>
      <w:pPr>
        <w:ind w:left="425" w:hanging="425"/>
      </w:pPr>
      <w:rPr>
        <w:rFonts w:hint="default"/>
      </w:rPr>
    </w:lvl>
  </w:abstractNum>
  <w:abstractNum w:abstractNumId="2">
    <w:nsid w:val="CCF2515C"/>
    <w:multiLevelType w:val="singleLevel"/>
    <w:tmpl w:val="CCF2515C"/>
    <w:lvl w:ilvl="0" w:tentative="0">
      <w:start w:val="1"/>
      <w:numFmt w:val="decimal"/>
      <w:lvlText w:val="%1."/>
      <w:lvlJc w:val="left"/>
      <w:pPr>
        <w:ind w:left="425" w:hanging="425"/>
      </w:pPr>
      <w:rPr>
        <w:rFonts w:hint="default"/>
      </w:rPr>
    </w:lvl>
  </w:abstractNum>
  <w:abstractNum w:abstractNumId="3">
    <w:nsid w:val="F3283D49"/>
    <w:multiLevelType w:val="singleLevel"/>
    <w:tmpl w:val="F3283D49"/>
    <w:lvl w:ilvl="0" w:tentative="0">
      <w:start w:val="1"/>
      <w:numFmt w:val="decimal"/>
      <w:lvlText w:val="%1."/>
      <w:lvlJc w:val="left"/>
      <w:pPr>
        <w:ind w:left="425" w:hanging="425"/>
      </w:pPr>
      <w:rPr>
        <w:rFonts w:hint="default"/>
      </w:rPr>
    </w:lvl>
  </w:abstractNum>
  <w:abstractNum w:abstractNumId="4">
    <w:nsid w:val="F9539CF3"/>
    <w:multiLevelType w:val="singleLevel"/>
    <w:tmpl w:val="F9539CF3"/>
    <w:lvl w:ilvl="0" w:tentative="0">
      <w:start w:val="1"/>
      <w:numFmt w:val="decimal"/>
      <w:lvlText w:val="%1."/>
      <w:lvlJc w:val="left"/>
      <w:pPr>
        <w:ind w:left="425" w:hanging="425"/>
      </w:pPr>
      <w:rPr>
        <w:rFonts w:hint="default"/>
      </w:rPr>
    </w:lvl>
  </w:abstractNum>
  <w:abstractNum w:abstractNumId="5">
    <w:nsid w:val="142B9677"/>
    <w:multiLevelType w:val="singleLevel"/>
    <w:tmpl w:val="142B9677"/>
    <w:lvl w:ilvl="0" w:tentative="0">
      <w:start w:val="1"/>
      <w:numFmt w:val="decimal"/>
      <w:lvlText w:val="%1."/>
      <w:lvlJc w:val="left"/>
      <w:pPr>
        <w:ind w:left="425" w:hanging="425"/>
      </w:pPr>
      <w:rPr>
        <w:rFonts w:hint="default"/>
      </w:rPr>
    </w:lvl>
  </w:abstractNum>
  <w:abstractNum w:abstractNumId="6">
    <w:nsid w:val="3560FAAE"/>
    <w:multiLevelType w:val="singleLevel"/>
    <w:tmpl w:val="3560FAAE"/>
    <w:lvl w:ilvl="0" w:tentative="0">
      <w:start w:val="1"/>
      <w:numFmt w:val="decimal"/>
      <w:lvlText w:val="%1."/>
      <w:lvlJc w:val="left"/>
      <w:pPr>
        <w:ind w:left="425" w:hanging="425"/>
      </w:pPr>
      <w:rPr>
        <w:rFonts w:hint="default"/>
      </w:rPr>
    </w:lvl>
  </w:abstractNum>
  <w:abstractNum w:abstractNumId="7">
    <w:nsid w:val="53DA228F"/>
    <w:multiLevelType w:val="singleLevel"/>
    <w:tmpl w:val="53DA228F"/>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396E1E"/>
    <w:rsid w:val="01452CC3"/>
    <w:rsid w:val="02105DD0"/>
    <w:rsid w:val="022573A2"/>
    <w:rsid w:val="02C10E79"/>
    <w:rsid w:val="03280EF8"/>
    <w:rsid w:val="04F33CEC"/>
    <w:rsid w:val="05281683"/>
    <w:rsid w:val="05573D16"/>
    <w:rsid w:val="05AC22B4"/>
    <w:rsid w:val="05C8669A"/>
    <w:rsid w:val="06A92629"/>
    <w:rsid w:val="07CF4038"/>
    <w:rsid w:val="08055CAB"/>
    <w:rsid w:val="0831084F"/>
    <w:rsid w:val="09615163"/>
    <w:rsid w:val="0A5B1BB3"/>
    <w:rsid w:val="0B13248D"/>
    <w:rsid w:val="0B3643CE"/>
    <w:rsid w:val="0B70168E"/>
    <w:rsid w:val="0B930577"/>
    <w:rsid w:val="0BC84EC6"/>
    <w:rsid w:val="0C032502"/>
    <w:rsid w:val="0CA84E57"/>
    <w:rsid w:val="0D2B7F62"/>
    <w:rsid w:val="0DC14423"/>
    <w:rsid w:val="0E4869E6"/>
    <w:rsid w:val="0ED501E8"/>
    <w:rsid w:val="0F6D4D62"/>
    <w:rsid w:val="100912AD"/>
    <w:rsid w:val="104D4694"/>
    <w:rsid w:val="112A43FB"/>
    <w:rsid w:val="118B5473"/>
    <w:rsid w:val="119775A7"/>
    <w:rsid w:val="11D91B09"/>
    <w:rsid w:val="12577104"/>
    <w:rsid w:val="130F5C30"/>
    <w:rsid w:val="139D323C"/>
    <w:rsid w:val="157B57FF"/>
    <w:rsid w:val="160F7CF5"/>
    <w:rsid w:val="16721C9F"/>
    <w:rsid w:val="167A1613"/>
    <w:rsid w:val="16C265E3"/>
    <w:rsid w:val="170C7BDF"/>
    <w:rsid w:val="181571D8"/>
    <w:rsid w:val="18210BE6"/>
    <w:rsid w:val="185331C0"/>
    <w:rsid w:val="18925ECF"/>
    <w:rsid w:val="1A264519"/>
    <w:rsid w:val="1AB05F4B"/>
    <w:rsid w:val="1AC27A2C"/>
    <w:rsid w:val="1B77495B"/>
    <w:rsid w:val="1B8D153C"/>
    <w:rsid w:val="1BA17641"/>
    <w:rsid w:val="1BDA45A3"/>
    <w:rsid w:val="1C6E0E39"/>
    <w:rsid w:val="1CFA72C7"/>
    <w:rsid w:val="1D7B4B8F"/>
    <w:rsid w:val="1E360515"/>
    <w:rsid w:val="1F073C5F"/>
    <w:rsid w:val="1F281880"/>
    <w:rsid w:val="20062169"/>
    <w:rsid w:val="209179EB"/>
    <w:rsid w:val="20B32B5E"/>
    <w:rsid w:val="20D12777"/>
    <w:rsid w:val="2120725A"/>
    <w:rsid w:val="21617F9F"/>
    <w:rsid w:val="2190618E"/>
    <w:rsid w:val="22350AE4"/>
    <w:rsid w:val="22514935"/>
    <w:rsid w:val="235C4E53"/>
    <w:rsid w:val="23E359CA"/>
    <w:rsid w:val="245142FB"/>
    <w:rsid w:val="25706A02"/>
    <w:rsid w:val="25764246"/>
    <w:rsid w:val="25C428AA"/>
    <w:rsid w:val="262C093B"/>
    <w:rsid w:val="26747E2C"/>
    <w:rsid w:val="27363334"/>
    <w:rsid w:val="279B1602"/>
    <w:rsid w:val="283D6944"/>
    <w:rsid w:val="2876711E"/>
    <w:rsid w:val="28862099"/>
    <w:rsid w:val="290A0F1C"/>
    <w:rsid w:val="296511D8"/>
    <w:rsid w:val="299F461C"/>
    <w:rsid w:val="2A0635A2"/>
    <w:rsid w:val="2B141C1D"/>
    <w:rsid w:val="2B9C4A12"/>
    <w:rsid w:val="2BC0763F"/>
    <w:rsid w:val="2C8D7E9A"/>
    <w:rsid w:val="2D381E44"/>
    <w:rsid w:val="2DA84860"/>
    <w:rsid w:val="2DC773DC"/>
    <w:rsid w:val="2E516CA5"/>
    <w:rsid w:val="2E9D013C"/>
    <w:rsid w:val="2EAD4823"/>
    <w:rsid w:val="2EED4C20"/>
    <w:rsid w:val="2EEE4E8F"/>
    <w:rsid w:val="2EF2727F"/>
    <w:rsid w:val="2F135073"/>
    <w:rsid w:val="2F4A02C4"/>
    <w:rsid w:val="2F860509"/>
    <w:rsid w:val="2F994DA8"/>
    <w:rsid w:val="2FA546AD"/>
    <w:rsid w:val="2FF80E15"/>
    <w:rsid w:val="301D1535"/>
    <w:rsid w:val="31C37EBA"/>
    <w:rsid w:val="32C13470"/>
    <w:rsid w:val="32E75E2A"/>
    <w:rsid w:val="33896EE1"/>
    <w:rsid w:val="34034EE6"/>
    <w:rsid w:val="34346374"/>
    <w:rsid w:val="346D235F"/>
    <w:rsid w:val="35337105"/>
    <w:rsid w:val="35DB7EC8"/>
    <w:rsid w:val="366559E4"/>
    <w:rsid w:val="36785717"/>
    <w:rsid w:val="3699743B"/>
    <w:rsid w:val="36F25E64"/>
    <w:rsid w:val="37BF1626"/>
    <w:rsid w:val="384A559C"/>
    <w:rsid w:val="385E2968"/>
    <w:rsid w:val="38F34AC9"/>
    <w:rsid w:val="39431617"/>
    <w:rsid w:val="39B527DE"/>
    <w:rsid w:val="3A325BDD"/>
    <w:rsid w:val="3A3D6832"/>
    <w:rsid w:val="3AD565EF"/>
    <w:rsid w:val="3AF17846"/>
    <w:rsid w:val="3AF7341F"/>
    <w:rsid w:val="3B583D69"/>
    <w:rsid w:val="3B6E533A"/>
    <w:rsid w:val="3C28373B"/>
    <w:rsid w:val="3C634773"/>
    <w:rsid w:val="3CDC62D4"/>
    <w:rsid w:val="3D156FFD"/>
    <w:rsid w:val="3D695DB9"/>
    <w:rsid w:val="3E7C0C45"/>
    <w:rsid w:val="3EAB0654"/>
    <w:rsid w:val="3F5A203E"/>
    <w:rsid w:val="3FE060DB"/>
    <w:rsid w:val="410A1661"/>
    <w:rsid w:val="41566655"/>
    <w:rsid w:val="426B25D4"/>
    <w:rsid w:val="429D0A4E"/>
    <w:rsid w:val="432A7D99"/>
    <w:rsid w:val="43A318F9"/>
    <w:rsid w:val="442D371B"/>
    <w:rsid w:val="4613720A"/>
    <w:rsid w:val="461865CE"/>
    <w:rsid w:val="4642189D"/>
    <w:rsid w:val="471A69C9"/>
    <w:rsid w:val="47432D89"/>
    <w:rsid w:val="47A04ACD"/>
    <w:rsid w:val="47E81FD1"/>
    <w:rsid w:val="482374AD"/>
    <w:rsid w:val="487877F8"/>
    <w:rsid w:val="4893018E"/>
    <w:rsid w:val="48F73197"/>
    <w:rsid w:val="4A971393"/>
    <w:rsid w:val="4AA3483E"/>
    <w:rsid w:val="4AC42881"/>
    <w:rsid w:val="4AD909E8"/>
    <w:rsid w:val="4ADB1C0D"/>
    <w:rsid w:val="4B40491C"/>
    <w:rsid w:val="4B644252"/>
    <w:rsid w:val="4C013661"/>
    <w:rsid w:val="4DDA64EC"/>
    <w:rsid w:val="4ECA2430"/>
    <w:rsid w:val="4F540134"/>
    <w:rsid w:val="50901457"/>
    <w:rsid w:val="52AF19D1"/>
    <w:rsid w:val="53670B95"/>
    <w:rsid w:val="545253A1"/>
    <w:rsid w:val="54B725CE"/>
    <w:rsid w:val="54CD67D6"/>
    <w:rsid w:val="55C509A5"/>
    <w:rsid w:val="560C2C29"/>
    <w:rsid w:val="568B44F4"/>
    <w:rsid w:val="575651A9"/>
    <w:rsid w:val="57AC16EE"/>
    <w:rsid w:val="5859544B"/>
    <w:rsid w:val="58956A46"/>
    <w:rsid w:val="58BA6694"/>
    <w:rsid w:val="58C8202C"/>
    <w:rsid w:val="596E1D11"/>
    <w:rsid w:val="59C83A10"/>
    <w:rsid w:val="5A144EA7"/>
    <w:rsid w:val="5ADC59C5"/>
    <w:rsid w:val="5B0F62E2"/>
    <w:rsid w:val="5BBB7799"/>
    <w:rsid w:val="5BC619FD"/>
    <w:rsid w:val="5C717B35"/>
    <w:rsid w:val="5D877E61"/>
    <w:rsid w:val="5D940CCE"/>
    <w:rsid w:val="5E133B7E"/>
    <w:rsid w:val="5E3B2A02"/>
    <w:rsid w:val="5E3D0B00"/>
    <w:rsid w:val="5E8425FB"/>
    <w:rsid w:val="5ED772C8"/>
    <w:rsid w:val="5FC0382B"/>
    <w:rsid w:val="608C7E04"/>
    <w:rsid w:val="60FF797D"/>
    <w:rsid w:val="617162FB"/>
    <w:rsid w:val="620A1069"/>
    <w:rsid w:val="62364D94"/>
    <w:rsid w:val="62853344"/>
    <w:rsid w:val="62AE705A"/>
    <w:rsid w:val="637B1AF3"/>
    <w:rsid w:val="6457120A"/>
    <w:rsid w:val="65C459D3"/>
    <w:rsid w:val="65F22540"/>
    <w:rsid w:val="65FC6F1B"/>
    <w:rsid w:val="673E6732"/>
    <w:rsid w:val="67931B01"/>
    <w:rsid w:val="679D028A"/>
    <w:rsid w:val="689A2A1B"/>
    <w:rsid w:val="68C301C4"/>
    <w:rsid w:val="697A6A6A"/>
    <w:rsid w:val="69862A24"/>
    <w:rsid w:val="69B61AD7"/>
    <w:rsid w:val="69D9062E"/>
    <w:rsid w:val="69F23EFC"/>
    <w:rsid w:val="6ADC556D"/>
    <w:rsid w:val="6B135436"/>
    <w:rsid w:val="6B6421C7"/>
    <w:rsid w:val="6B930322"/>
    <w:rsid w:val="6B947BF6"/>
    <w:rsid w:val="6BCE07B8"/>
    <w:rsid w:val="6C2D5DC0"/>
    <w:rsid w:val="6C7C0DB6"/>
    <w:rsid w:val="6D6C2735"/>
    <w:rsid w:val="6E4F6056"/>
    <w:rsid w:val="711710AD"/>
    <w:rsid w:val="7148395C"/>
    <w:rsid w:val="71D074AE"/>
    <w:rsid w:val="71F87130"/>
    <w:rsid w:val="72347E3B"/>
    <w:rsid w:val="726C6B7B"/>
    <w:rsid w:val="727F33AE"/>
    <w:rsid w:val="72895FDA"/>
    <w:rsid w:val="72A646BF"/>
    <w:rsid w:val="72DC0914"/>
    <w:rsid w:val="73263829"/>
    <w:rsid w:val="747E1443"/>
    <w:rsid w:val="747F58E7"/>
    <w:rsid w:val="748D1686"/>
    <w:rsid w:val="74F160B9"/>
    <w:rsid w:val="7695113D"/>
    <w:rsid w:val="77020109"/>
    <w:rsid w:val="78CC6D3B"/>
    <w:rsid w:val="78DC469B"/>
    <w:rsid w:val="795F7A95"/>
    <w:rsid w:val="7A147095"/>
    <w:rsid w:val="7A5E25B3"/>
    <w:rsid w:val="7AE24CA4"/>
    <w:rsid w:val="7AF366E7"/>
    <w:rsid w:val="7B734B9C"/>
    <w:rsid w:val="7B890DF9"/>
    <w:rsid w:val="7CCC3693"/>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2456</Words>
  <Characters>2558</Characters>
  <Lines>0</Lines>
  <Paragraphs>0</Paragraphs>
  <TotalTime>0</TotalTime>
  <ScaleCrop>false</ScaleCrop>
  <LinksUpToDate>false</LinksUpToDate>
  <CharactersWithSpaces>2603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2025-09-07T04:25:50Z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