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1463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81"/>
      <w:r>
        <w:rPr>
          <w:rFonts w:hint="eastAsia"/>
          <w:lang w:val="en-US" w:eastAsia="zh-CN"/>
        </w:rPr>
        <w:t>运维工具自评估报告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2025.06.22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2025.06.22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2025.06.22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06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  <w:bookmarkStart w:id="9" w:name="_GoBack"/>
            <w:bookmarkEnd w:id="9"/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65BDE87">
          <w:pPr>
            <w:pStyle w:val="16"/>
            <w:tabs>
              <w:tab w:val="right" w:leader="dot" w:pos="13981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_Toc14639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_Toc14639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9BEAAE">
          <w:pPr>
            <w:pStyle w:val="16"/>
            <w:tabs>
              <w:tab w:val="right" w:leader="dot" w:pos="13981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_Toc27581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运维工具自评估报告</w:t>
          </w:r>
          <w:r>
            <w:tab/>
          </w:r>
          <w:r>
            <w:fldChar w:fldCharType="begin"/>
          </w:r>
          <w:r>
            <w:instrText xml:space="preserve"> PAGEREF _Toc27581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23D4CA">
          <w:pPr>
            <w:pStyle w:val="16"/>
            <w:tabs>
              <w:tab w:val="right" w:leader="dot" w:pos="13981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_Toc386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771E99E">
          <w:pPr>
            <w:pStyle w:val="16"/>
            <w:tabs>
              <w:tab w:val="right" w:leader="dot" w:pos="13981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_Toc13272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_Toc13272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45890D">
          <w:pPr>
            <w:pStyle w:val="16"/>
            <w:tabs>
              <w:tab w:val="right" w:leader="dot" w:pos="13981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_Toc3607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_Toc3607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C1BE1E">
          <w:pPr>
            <w:pStyle w:val="16"/>
            <w:tabs>
              <w:tab w:val="right" w:leader="dot" w:pos="13981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_Toc1802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EDCE56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headerReference r:id="rId5" w:type="default"/>
          <w:pgSz w:w="11906" w:h="16838"/>
          <w:pgMar w:top="1417" w:right="1800" w:bottom="1440" w:left="1800" w:header="1140" w:footer="992" w:gutter="0"/>
          <w:cols w:space="425" w:num="1"/>
          <w:docGrid w:type="lines" w:linePitch="312" w:charSpace="0"/>
        </w:sectPr>
      </w:pPr>
    </w:p>
    <w:p w14:paraId="191B6498">
      <w:pPr>
        <w:pStyle w:val="28"/>
        <w:bidi w:val="0"/>
      </w:pPr>
      <w:bookmarkStart w:id="2" w:name="_Toc386"/>
      <w:r>
        <w:t>目的</w:t>
      </w:r>
      <w:bookmarkEnd w:id="2"/>
    </w:p>
    <w:p w14:paraId="3D59AA9D">
      <w:pPr>
        <w:pStyle w:val="2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对运维工具使用情况进行评估,为后期工作提供指导意见</w:t>
      </w:r>
    </w:p>
    <w:tbl>
      <w:tblPr>
        <w:tblStyle w:val="26"/>
        <w:tblW w:w="145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307"/>
        <w:gridCol w:w="1887"/>
        <w:gridCol w:w="3530"/>
        <w:gridCol w:w="1986"/>
        <w:gridCol w:w="3196"/>
        <w:gridCol w:w="1343"/>
      </w:tblGrid>
      <w:tr w14:paraId="5C90375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275" w:type="dxa"/>
            <w:shd w:val="clear" w:color="auto" w:fill="E5E5E5"/>
            <w:vAlign w:val="top"/>
          </w:tcPr>
          <w:p w14:paraId="08B06578">
            <w:pPr>
              <w:spacing w:before="215" w:line="289" w:lineRule="auto"/>
              <w:ind w:left="538" w:right="110" w:hanging="4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运维工具分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类</w:t>
            </w:r>
          </w:p>
        </w:tc>
        <w:tc>
          <w:tcPr>
            <w:tcW w:w="1307" w:type="dxa"/>
            <w:shd w:val="clear" w:color="auto" w:fill="E5E5E5"/>
            <w:vAlign w:val="top"/>
          </w:tcPr>
          <w:p w14:paraId="128B4963">
            <w:pPr>
              <w:pStyle w:val="27"/>
              <w:spacing w:line="303" w:lineRule="auto"/>
            </w:pPr>
          </w:p>
          <w:p w14:paraId="38ACB5B0">
            <w:pPr>
              <w:spacing w:before="65" w:line="229" w:lineRule="auto"/>
              <w:ind w:left="23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工具名称</w:t>
            </w:r>
          </w:p>
        </w:tc>
        <w:tc>
          <w:tcPr>
            <w:tcW w:w="1887" w:type="dxa"/>
            <w:shd w:val="clear" w:color="auto" w:fill="E5E5E5"/>
            <w:vAlign w:val="top"/>
          </w:tcPr>
          <w:p w14:paraId="1F9EC0C3">
            <w:pPr>
              <w:spacing w:before="214" w:line="229" w:lineRule="auto"/>
              <w:ind w:left="5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主要功能</w:t>
            </w:r>
          </w:p>
          <w:p w14:paraId="6DD41A70">
            <w:pPr>
              <w:spacing w:before="63" w:line="228" w:lineRule="auto"/>
              <w:ind w:left="1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（关键功能说明）</w:t>
            </w:r>
          </w:p>
        </w:tc>
        <w:tc>
          <w:tcPr>
            <w:tcW w:w="3530" w:type="dxa"/>
            <w:shd w:val="clear" w:color="auto" w:fill="E5E5E5"/>
            <w:vAlign w:val="top"/>
          </w:tcPr>
          <w:p w14:paraId="48379599">
            <w:pPr>
              <w:spacing w:before="214" w:line="228" w:lineRule="auto"/>
              <w:ind w:left="11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使用情况说明</w:t>
            </w:r>
          </w:p>
          <w:p w14:paraId="45539B71">
            <w:pPr>
              <w:spacing w:before="64" w:line="228" w:lineRule="auto"/>
              <w:ind w:left="5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（工具使用的客户及项目）</w:t>
            </w:r>
          </w:p>
        </w:tc>
        <w:tc>
          <w:tcPr>
            <w:tcW w:w="1986" w:type="dxa"/>
            <w:shd w:val="clear" w:color="auto" w:fill="E5E5E5"/>
            <w:vAlign w:val="top"/>
          </w:tcPr>
          <w:p w14:paraId="1F5037D8">
            <w:pPr>
              <w:spacing w:before="58" w:line="228" w:lineRule="auto"/>
              <w:ind w:left="5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工具来源</w:t>
            </w:r>
          </w:p>
          <w:p w14:paraId="731A7F64">
            <w:pPr>
              <w:spacing w:before="66" w:line="263" w:lineRule="auto"/>
              <w:ind w:left="113" w:right="18" w:firstLine="5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（开源工具、</w:t>
            </w:r>
            <w:r>
              <w:rPr>
                <w:rFonts w:ascii="宋体" w:hAnsi="宋体" w:eastAsia="宋体" w:cs="宋体"/>
                <w:spacing w:val="-44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自主</w:t>
            </w: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研发、外购的说明）</w:t>
            </w:r>
          </w:p>
        </w:tc>
        <w:tc>
          <w:tcPr>
            <w:tcW w:w="3196" w:type="dxa"/>
            <w:shd w:val="clear" w:color="auto" w:fill="E5E5E5"/>
            <w:vAlign w:val="top"/>
          </w:tcPr>
          <w:p w14:paraId="251EFB60">
            <w:pPr>
              <w:pStyle w:val="27"/>
              <w:spacing w:line="303" w:lineRule="auto"/>
            </w:pPr>
          </w:p>
          <w:p w14:paraId="732E0A7D">
            <w:pPr>
              <w:spacing w:before="65" w:line="226" w:lineRule="auto"/>
              <w:ind w:left="76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7"/>
                <w:sz w:val="20"/>
                <w:szCs w:val="20"/>
              </w:rPr>
              <w:t>使用效果评估意见</w:t>
            </w:r>
          </w:p>
        </w:tc>
        <w:tc>
          <w:tcPr>
            <w:tcW w:w="1343" w:type="dxa"/>
            <w:shd w:val="clear" w:color="auto" w:fill="E5E5E5"/>
            <w:vAlign w:val="top"/>
          </w:tcPr>
          <w:p w14:paraId="062FFD25">
            <w:pPr>
              <w:spacing w:before="215" w:line="290" w:lineRule="auto"/>
              <w:ind w:left="476" w:right="302" w:hanging="16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评价人/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时间</w:t>
            </w:r>
          </w:p>
        </w:tc>
      </w:tr>
      <w:tr w14:paraId="31BE62F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1" w:hRule="atLeast"/>
        </w:trPr>
        <w:tc>
          <w:tcPr>
            <w:tcW w:w="1275" w:type="dxa"/>
            <w:vAlign w:val="top"/>
          </w:tcPr>
          <w:p w14:paraId="54ED6C82">
            <w:pPr>
              <w:pStyle w:val="27"/>
              <w:spacing w:line="261" w:lineRule="auto"/>
            </w:pPr>
          </w:p>
          <w:p w14:paraId="274A1765">
            <w:pPr>
              <w:pStyle w:val="27"/>
              <w:spacing w:line="261" w:lineRule="auto"/>
            </w:pPr>
          </w:p>
          <w:p w14:paraId="5D13BB29">
            <w:pPr>
              <w:pStyle w:val="27"/>
              <w:spacing w:line="261" w:lineRule="auto"/>
            </w:pPr>
          </w:p>
          <w:p w14:paraId="3BCF245A">
            <w:pPr>
              <w:pStyle w:val="27"/>
              <w:spacing w:line="262" w:lineRule="auto"/>
            </w:pPr>
          </w:p>
          <w:p w14:paraId="2004C2AE">
            <w:pPr>
              <w:spacing w:before="78" w:line="243" w:lineRule="auto"/>
              <w:ind w:left="404" w:right="154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过程管理</w:t>
            </w: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工具</w:t>
            </w:r>
          </w:p>
        </w:tc>
        <w:tc>
          <w:tcPr>
            <w:tcW w:w="1307" w:type="dxa"/>
            <w:vAlign w:val="top"/>
          </w:tcPr>
          <w:p w14:paraId="63D1F6B9">
            <w:pPr>
              <w:pStyle w:val="27"/>
              <w:spacing w:line="296" w:lineRule="auto"/>
            </w:pPr>
          </w:p>
          <w:p w14:paraId="7FB6EF46">
            <w:pPr>
              <w:pStyle w:val="27"/>
              <w:spacing w:line="297" w:lineRule="auto"/>
            </w:pPr>
          </w:p>
          <w:p w14:paraId="2F864DD4">
            <w:pPr>
              <w:pStyle w:val="27"/>
              <w:spacing w:line="297" w:lineRule="auto"/>
            </w:pPr>
          </w:p>
          <w:p w14:paraId="72A0C618">
            <w:pPr>
              <w:spacing w:line="219" w:lineRule="auto"/>
              <w:ind w:left="184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禅道项目管理工具</w:t>
            </w:r>
          </w:p>
        </w:tc>
        <w:tc>
          <w:tcPr>
            <w:tcW w:w="1887" w:type="dxa"/>
            <w:vAlign w:val="top"/>
          </w:tcPr>
          <w:p w14:paraId="58CE99CC">
            <w:pPr>
              <w:spacing w:before="39" w:line="236" w:lineRule="auto"/>
              <w:ind w:left="111" w:right="103" w:firstLine="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集产品管理、项目管理、质量管理、文档管理、组织管理和事务管理于一体，是一款功能完备的项目管理软件</w:t>
            </w:r>
          </w:p>
        </w:tc>
        <w:tc>
          <w:tcPr>
            <w:tcW w:w="3530" w:type="dxa"/>
            <w:vAlign w:val="top"/>
          </w:tcPr>
          <w:p w14:paraId="2EFB82B5">
            <w:pPr>
              <w:pStyle w:val="27"/>
              <w:spacing w:line="414" w:lineRule="auto"/>
            </w:pPr>
          </w:p>
          <w:p w14:paraId="11E00C05">
            <w:pPr>
              <w:spacing w:before="78" w:line="234" w:lineRule="auto"/>
              <w:ind w:left="580" w:right="107" w:hanging="4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中煤平朔集团有限公司202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年智能化园区项目</w:t>
            </w:r>
          </w:p>
          <w:p w14:paraId="1330B00C">
            <w:pPr>
              <w:spacing w:before="14" w:line="236" w:lineRule="auto"/>
              <w:ind w:left="580" w:right="107" w:hanging="455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中科青岛科教园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  <w:p w14:paraId="15014AD6">
            <w:pPr>
              <w:spacing w:before="10" w:line="235" w:lineRule="auto"/>
              <w:ind w:left="538" w:right="107" w:hanging="413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科捷会议室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</w:tc>
        <w:tc>
          <w:tcPr>
            <w:tcW w:w="1986" w:type="dxa"/>
            <w:vAlign w:val="top"/>
          </w:tcPr>
          <w:p w14:paraId="5A14DF2A">
            <w:pPr>
              <w:pStyle w:val="27"/>
            </w:pPr>
          </w:p>
          <w:p w14:paraId="5E918DBD">
            <w:pPr>
              <w:pStyle w:val="27"/>
            </w:pPr>
          </w:p>
          <w:p w14:paraId="58338DCA">
            <w:pPr>
              <w:pStyle w:val="27"/>
            </w:pPr>
          </w:p>
          <w:p w14:paraId="291CEA4B">
            <w:pPr>
              <w:pStyle w:val="27"/>
            </w:pPr>
          </w:p>
          <w:p w14:paraId="012DE67F">
            <w:pPr>
              <w:pStyle w:val="27"/>
            </w:pPr>
          </w:p>
          <w:p w14:paraId="0A216A7B">
            <w:pPr>
              <w:spacing w:before="78" w:line="220" w:lineRule="auto"/>
              <w:ind w:left="56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开源工具</w:t>
            </w:r>
          </w:p>
        </w:tc>
        <w:tc>
          <w:tcPr>
            <w:tcW w:w="3196" w:type="dxa"/>
            <w:vAlign w:val="top"/>
          </w:tcPr>
          <w:p w14:paraId="3149E935">
            <w:pPr>
              <w:pStyle w:val="27"/>
              <w:spacing w:line="245" w:lineRule="auto"/>
            </w:pPr>
          </w:p>
          <w:p w14:paraId="6A9BCBB7">
            <w:pPr>
              <w:pStyle w:val="27"/>
              <w:spacing w:line="245" w:lineRule="auto"/>
            </w:pPr>
          </w:p>
          <w:p w14:paraId="7464E2DD">
            <w:pPr>
              <w:pStyle w:val="27"/>
              <w:spacing w:line="245" w:lineRule="auto"/>
            </w:pPr>
          </w:p>
          <w:p w14:paraId="71016B0F">
            <w:pPr>
              <w:spacing w:before="78" w:line="241" w:lineRule="auto"/>
              <w:ind w:left="116" w:right="103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通过过程管理工具</w:t>
            </w:r>
            <w:r>
              <w:rPr>
                <w:rFonts w:hint="eastAsia" w:ascii="宋体" w:hAnsi="宋体" w:eastAsia="宋体" w:cs="宋体"/>
                <w:spacing w:val="7"/>
                <w:sz w:val="24"/>
                <w:szCs w:val="24"/>
                <w:lang w:val="en-US" w:eastAsia="zh-CN"/>
              </w:rPr>
              <w:t>的使用,规范了开发流程,提高了开发效率</w:t>
            </w:r>
          </w:p>
        </w:tc>
        <w:tc>
          <w:tcPr>
            <w:tcW w:w="1343" w:type="dxa"/>
            <w:vAlign w:val="top"/>
          </w:tcPr>
          <w:p w14:paraId="04B668FB">
            <w:pPr>
              <w:pStyle w:val="27"/>
              <w:spacing w:line="261" w:lineRule="auto"/>
            </w:pPr>
          </w:p>
          <w:p w14:paraId="6B82BCAE">
            <w:pPr>
              <w:pStyle w:val="27"/>
              <w:spacing w:line="261" w:lineRule="auto"/>
            </w:pPr>
          </w:p>
          <w:p w14:paraId="6FA1E156">
            <w:pPr>
              <w:pStyle w:val="27"/>
              <w:spacing w:line="262" w:lineRule="auto"/>
            </w:pPr>
          </w:p>
          <w:p w14:paraId="571455EA">
            <w:pPr>
              <w:pStyle w:val="27"/>
              <w:spacing w:line="262" w:lineRule="auto"/>
            </w:pPr>
          </w:p>
          <w:p w14:paraId="129DD9E6">
            <w:pPr>
              <w:spacing w:before="26" w:line="239" w:lineRule="auto"/>
              <w:ind w:left="1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2025.6.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22</w:t>
            </w:r>
          </w:p>
        </w:tc>
      </w:tr>
      <w:tr w14:paraId="31BB49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3" w:hRule="atLeast"/>
        </w:trPr>
        <w:tc>
          <w:tcPr>
            <w:tcW w:w="1275" w:type="dxa"/>
            <w:vAlign w:val="top"/>
          </w:tcPr>
          <w:p w14:paraId="323A6CD4">
            <w:pPr>
              <w:pStyle w:val="27"/>
            </w:pPr>
          </w:p>
          <w:p w14:paraId="59EEEF06">
            <w:pPr>
              <w:pStyle w:val="27"/>
            </w:pPr>
          </w:p>
          <w:p w14:paraId="4C2D22AB">
            <w:pPr>
              <w:pStyle w:val="27"/>
            </w:pPr>
          </w:p>
          <w:p w14:paraId="12824E4F">
            <w:pPr>
              <w:pStyle w:val="27"/>
              <w:spacing w:line="241" w:lineRule="auto"/>
            </w:pPr>
          </w:p>
          <w:p w14:paraId="09AA1040">
            <w:pPr>
              <w:pStyle w:val="27"/>
              <w:spacing w:line="241" w:lineRule="auto"/>
            </w:pPr>
          </w:p>
          <w:p w14:paraId="6B7214EB">
            <w:pPr>
              <w:spacing w:before="78" w:line="220" w:lineRule="auto"/>
              <w:ind w:left="1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监控工具</w:t>
            </w:r>
          </w:p>
        </w:tc>
        <w:tc>
          <w:tcPr>
            <w:tcW w:w="1307" w:type="dxa"/>
            <w:vAlign w:val="top"/>
          </w:tcPr>
          <w:p w14:paraId="38080EFB">
            <w:pPr>
              <w:pStyle w:val="27"/>
              <w:spacing w:line="262" w:lineRule="auto"/>
            </w:pPr>
          </w:p>
          <w:p w14:paraId="3F70937F">
            <w:pPr>
              <w:pStyle w:val="27"/>
              <w:spacing w:line="262" w:lineRule="auto"/>
            </w:pPr>
          </w:p>
          <w:p w14:paraId="395BC4BB">
            <w:pPr>
              <w:pStyle w:val="27"/>
              <w:spacing w:line="262" w:lineRule="auto"/>
            </w:pPr>
          </w:p>
          <w:p w14:paraId="2FDF2CD6">
            <w:pPr>
              <w:pStyle w:val="27"/>
              <w:spacing w:line="262" w:lineRule="auto"/>
            </w:pPr>
          </w:p>
          <w:p w14:paraId="5C772335">
            <w:pPr>
              <w:spacing w:before="78" w:line="242" w:lineRule="auto"/>
              <w:ind w:left="179" w:right="119" w:hanging="73"/>
              <w:rPr>
                <w:rFonts w:ascii="宋体" w:hAnsi="宋体" w:eastAsia="宋体" w:cs="宋体"/>
                <w:sz w:val="24"/>
                <w:szCs w:val="24"/>
              </w:rPr>
            </w:pPr>
            <w:r>
              <w:t>Grafana</w:t>
            </w:r>
          </w:p>
        </w:tc>
        <w:tc>
          <w:tcPr>
            <w:tcW w:w="1887" w:type="dxa"/>
            <w:vAlign w:val="top"/>
          </w:tcPr>
          <w:p w14:paraId="7E9412A2">
            <w:pPr>
              <w:pStyle w:val="27"/>
              <w:spacing w:line="269" w:lineRule="auto"/>
            </w:pPr>
          </w:p>
          <w:p w14:paraId="5D093A17">
            <w:pPr>
              <w:spacing w:before="78" w:line="241" w:lineRule="auto"/>
              <w:ind w:left="111" w:right="105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仪表盘、监控中心、应用服务监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控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数据库监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控、操作系统监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控、告警等。</w:t>
            </w:r>
          </w:p>
        </w:tc>
        <w:tc>
          <w:tcPr>
            <w:tcW w:w="3530" w:type="dxa"/>
            <w:vAlign w:val="top"/>
          </w:tcPr>
          <w:p w14:paraId="02916C81">
            <w:pPr>
              <w:pStyle w:val="27"/>
              <w:spacing w:line="418" w:lineRule="auto"/>
            </w:pPr>
          </w:p>
          <w:p w14:paraId="4ACA1938">
            <w:pPr>
              <w:spacing w:before="78" w:line="234" w:lineRule="auto"/>
              <w:ind w:left="580" w:right="107" w:hanging="4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中煤平朔集团有限公司202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年智能化园区项目</w:t>
            </w:r>
          </w:p>
          <w:p w14:paraId="6A34D601">
            <w:pPr>
              <w:spacing w:before="14" w:line="236" w:lineRule="auto"/>
              <w:ind w:left="580" w:right="107" w:hanging="455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3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中科青岛科教园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  <w:p w14:paraId="36F8AABF">
            <w:pPr>
              <w:spacing w:before="12" w:line="234" w:lineRule="auto"/>
              <w:ind w:left="118" w:right="107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4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科捷会议室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</w:tc>
        <w:tc>
          <w:tcPr>
            <w:tcW w:w="1986" w:type="dxa"/>
            <w:vAlign w:val="top"/>
          </w:tcPr>
          <w:p w14:paraId="3B72BE40">
            <w:pPr>
              <w:pStyle w:val="27"/>
            </w:pPr>
          </w:p>
          <w:p w14:paraId="427ACA76">
            <w:pPr>
              <w:pStyle w:val="27"/>
            </w:pPr>
          </w:p>
          <w:p w14:paraId="609F0DF3">
            <w:pPr>
              <w:pStyle w:val="27"/>
            </w:pPr>
          </w:p>
          <w:p w14:paraId="2A4C0439">
            <w:pPr>
              <w:pStyle w:val="27"/>
              <w:spacing w:line="241" w:lineRule="auto"/>
            </w:pPr>
          </w:p>
          <w:p w14:paraId="24E18C04">
            <w:pPr>
              <w:pStyle w:val="27"/>
              <w:spacing w:line="241" w:lineRule="auto"/>
            </w:pPr>
          </w:p>
          <w:p w14:paraId="39385E6B">
            <w:pPr>
              <w:spacing w:before="78" w:line="221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开源工具</w:t>
            </w:r>
          </w:p>
        </w:tc>
        <w:tc>
          <w:tcPr>
            <w:tcW w:w="3196" w:type="dxa"/>
            <w:vAlign w:val="top"/>
          </w:tcPr>
          <w:p w14:paraId="546B38F1">
            <w:pPr>
              <w:spacing w:before="40" w:line="237" w:lineRule="auto"/>
              <w:ind w:left="115" w:right="103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通过系统监控平台可以及时了解系统的运行情况，在故障发生前进行预防，在故障发生后及时告警，同时也为系统的巡检提供了大量的数据依据，为系统的改进、完善打下了坚实的基础，同时</w:t>
            </w:r>
            <w:r>
              <w:rPr>
                <w:rFonts w:ascii="宋体" w:hAnsi="宋体" w:eastAsia="宋体" w:cs="宋体"/>
                <w:spacing w:val="30"/>
                <w:sz w:val="24"/>
                <w:szCs w:val="24"/>
              </w:rPr>
              <w:t>缩短了系统故障发生的时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长，使故障能够得到及时</w:t>
            </w:r>
            <w:r>
              <w:rPr>
                <w:rFonts w:hint="eastAsia" w:ascii="宋体" w:hAnsi="宋体" w:eastAsia="宋体" w:cs="宋体"/>
                <w:spacing w:val="7"/>
                <w:sz w:val="24"/>
                <w:szCs w:val="24"/>
                <w:lang w:val="en-US" w:eastAsia="zh-CN"/>
              </w:rPr>
              <w:t>处置</w:t>
            </w:r>
          </w:p>
        </w:tc>
        <w:tc>
          <w:tcPr>
            <w:tcW w:w="1343" w:type="dxa"/>
            <w:vAlign w:val="top"/>
          </w:tcPr>
          <w:p w14:paraId="60B845E7">
            <w:pPr>
              <w:pStyle w:val="27"/>
              <w:spacing w:line="261" w:lineRule="auto"/>
            </w:pPr>
          </w:p>
          <w:p w14:paraId="0E044876">
            <w:pPr>
              <w:pStyle w:val="27"/>
              <w:spacing w:line="262" w:lineRule="auto"/>
            </w:pPr>
          </w:p>
          <w:p w14:paraId="637A9AD9">
            <w:pPr>
              <w:pStyle w:val="27"/>
              <w:spacing w:line="262" w:lineRule="auto"/>
            </w:pPr>
          </w:p>
          <w:p w14:paraId="229948CA">
            <w:pPr>
              <w:pStyle w:val="27"/>
              <w:spacing w:line="262" w:lineRule="auto"/>
            </w:pPr>
          </w:p>
          <w:p w14:paraId="48392DED">
            <w:pPr>
              <w:spacing w:before="26" w:line="239" w:lineRule="auto"/>
              <w:ind w:left="1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2025.6.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22</w:t>
            </w:r>
          </w:p>
        </w:tc>
      </w:tr>
    </w:tbl>
    <w:p w14:paraId="0D7C35BA">
      <w:pPr>
        <w:pStyle w:val="29"/>
        <w:sectPr>
          <w:pgSz w:w="16838" w:h="11906" w:orient="landscape"/>
          <w:pgMar w:top="1800" w:right="1417" w:bottom="1800" w:left="1440" w:header="1140" w:footer="992" w:gutter="0"/>
          <w:cols w:space="425" w:num="1"/>
          <w:docGrid w:type="lines" w:linePitch="312" w:charSpace="0"/>
        </w:sectPr>
      </w:pP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3" w:name="bookmark3"/>
      <w:bookmarkEnd w:id="3"/>
      <w:bookmarkStart w:id="4" w:name="_Toc17424"/>
      <w:bookmarkStart w:id="5" w:name="_Toc13272"/>
      <w:r>
        <w:rPr>
          <w:rStyle w:val="38"/>
          <w:rFonts w:hint="eastAsia" w:eastAsia="宋体"/>
          <w:lang w:val="en-US" w:eastAsia="zh-CN"/>
        </w:rPr>
        <w:t>附则</w:t>
      </w:r>
      <w:bookmarkEnd w:id="4"/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bookmarkStart w:id="7" w:name="_Toc3607"/>
      <w:r>
        <w:rPr>
          <w:rFonts w:hint="eastAsia"/>
          <w:lang w:val="en-US" w:eastAsia="zh-CN"/>
        </w:rPr>
        <w:t>附件</w:t>
      </w:r>
      <w:bookmarkEnd w:id="7"/>
    </w:p>
    <w:p w14:paraId="48CE2F61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8" w:name="_Toc1802"/>
      <w:r>
        <w:rPr>
          <w:rFonts w:hint="eastAsia"/>
          <w:lang w:val="en-US" w:eastAsia="zh-CN"/>
        </w:rPr>
        <w:t>记录</w:t>
      </w:r>
      <w:bookmarkEnd w:id="8"/>
    </w:p>
    <w:p w14:paraId="51658CE8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23C1794"/>
    <w:rsid w:val="160F7CF5"/>
    <w:rsid w:val="167A1613"/>
    <w:rsid w:val="16C265E3"/>
    <w:rsid w:val="170C7BDF"/>
    <w:rsid w:val="17880671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A72A52"/>
    <w:rsid w:val="2BC0763F"/>
    <w:rsid w:val="2D381E44"/>
    <w:rsid w:val="2E516CA5"/>
    <w:rsid w:val="2E9D013C"/>
    <w:rsid w:val="2F135073"/>
    <w:rsid w:val="2F4A02C4"/>
    <w:rsid w:val="2FF80E15"/>
    <w:rsid w:val="301D1535"/>
    <w:rsid w:val="30F77374"/>
    <w:rsid w:val="32C13470"/>
    <w:rsid w:val="33896EE1"/>
    <w:rsid w:val="34034EE6"/>
    <w:rsid w:val="361D3434"/>
    <w:rsid w:val="363A585F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8310FD"/>
    <w:rsid w:val="3EAB0654"/>
    <w:rsid w:val="3F5A203E"/>
    <w:rsid w:val="3FE21CAF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C7B78B7"/>
    <w:rsid w:val="4D343593"/>
    <w:rsid w:val="4ECA2430"/>
    <w:rsid w:val="4F540134"/>
    <w:rsid w:val="53F4459D"/>
    <w:rsid w:val="547E7DFE"/>
    <w:rsid w:val="54B725CE"/>
    <w:rsid w:val="54CB0CB0"/>
    <w:rsid w:val="54CD67D6"/>
    <w:rsid w:val="55E53FF3"/>
    <w:rsid w:val="566C7536"/>
    <w:rsid w:val="57AC16EE"/>
    <w:rsid w:val="5859544B"/>
    <w:rsid w:val="58956A46"/>
    <w:rsid w:val="58C8202C"/>
    <w:rsid w:val="5ADC59C5"/>
    <w:rsid w:val="5BBB7799"/>
    <w:rsid w:val="5BC619FD"/>
    <w:rsid w:val="5C717B35"/>
    <w:rsid w:val="5D0631CD"/>
    <w:rsid w:val="5E133B7E"/>
    <w:rsid w:val="5E3B2A02"/>
    <w:rsid w:val="5E8425FB"/>
    <w:rsid w:val="5F426CF5"/>
    <w:rsid w:val="608C7E04"/>
    <w:rsid w:val="60FF797D"/>
    <w:rsid w:val="62364D94"/>
    <w:rsid w:val="62853344"/>
    <w:rsid w:val="637B1AF3"/>
    <w:rsid w:val="6397692D"/>
    <w:rsid w:val="6457120A"/>
    <w:rsid w:val="648F2AF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EE3511C"/>
    <w:rsid w:val="707C4825"/>
    <w:rsid w:val="70AC59E2"/>
    <w:rsid w:val="711710AD"/>
    <w:rsid w:val="7148395C"/>
    <w:rsid w:val="71D074AE"/>
    <w:rsid w:val="72631C4D"/>
    <w:rsid w:val="72895FDA"/>
    <w:rsid w:val="72DC0914"/>
    <w:rsid w:val="73952C51"/>
    <w:rsid w:val="747E1443"/>
    <w:rsid w:val="761C7166"/>
    <w:rsid w:val="7695113D"/>
    <w:rsid w:val="77020109"/>
    <w:rsid w:val="77100A78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681</Words>
  <Characters>786</Characters>
  <Lines>0</Lines>
  <Paragraphs>0</Paragraphs>
  <TotalTime>1</TotalTime>
  <ScaleCrop>false</ScaleCrop>
  <LinksUpToDate>false</LinksUpToDate>
  <CharactersWithSpaces>843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2025-09-14T08:52:40Z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