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FBA84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-03</w:t>
      </w:r>
    </w:p>
    <w:p w14:paraId="7E646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FBEEE16">
      <w:pPr>
        <w:pStyle w:val="24"/>
        <w:bidi w:val="0"/>
      </w:pPr>
      <w:bookmarkStart w:id="0" w:name="_Toc20679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2762BAFF">
      <w:pPr>
        <w:pStyle w:val="25"/>
        <w:bidi w:val="0"/>
        <w:rPr>
          <w:rFonts w:hint="default"/>
          <w:lang w:val="en-US"/>
        </w:rPr>
      </w:pPr>
      <w:bookmarkStart w:id="1" w:name="_Toc19982"/>
      <w:r>
        <w:rPr>
          <w:rFonts w:hint="eastAsia"/>
          <w:lang w:val="en-US" w:eastAsia="zh-CN"/>
        </w:rPr>
        <w:t>运维服务能力指标体系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C072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DAB671F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fitText w:val="630" w:id="575543531"/>
                <w:vertAlign w:val="baseline"/>
                <w:lang w:val="en-US" w:eastAsia="zh-CN"/>
              </w:rPr>
              <w:t>孙</w:t>
            </w:r>
            <w:r>
              <w:rPr>
                <w:rFonts w:hint="eastAsia"/>
                <w:spacing w:val="0"/>
                <w:kern w:val="0"/>
                <w:u w:val="single"/>
                <w:fitText w:val="630" w:id="575543531"/>
                <w:vertAlign w:val="baseline"/>
                <w:lang w:val="en-US" w:eastAsia="zh-CN"/>
              </w:rPr>
              <w:t>文</w:t>
            </w:r>
          </w:p>
        </w:tc>
        <w:tc>
          <w:tcPr>
            <w:tcW w:w="4261" w:type="dxa"/>
          </w:tcPr>
          <w:p w14:paraId="7ECF26AF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08B8E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7D896A4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</w:tcPr>
          <w:p w14:paraId="783036C9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03EB2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D8CE209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660383D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</w:tbl>
    <w:p w14:paraId="12B6688F">
      <w:r>
        <w:br w:type="page"/>
      </w:r>
    </w:p>
    <w:p w14:paraId="64F63A73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3F996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4A29408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C084274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1274369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17199F7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0E0F36C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30504FB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271BF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8C0010A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</w:tcPr>
          <w:p w14:paraId="6E779645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5948221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FA9563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05"/>
                <w:kern w:val="0"/>
                <w:u w:val="none"/>
                <w:vertAlign w:val="baseline"/>
                <w:lang w:val="en-US" w:eastAsia="zh-CN"/>
              </w:rPr>
              <w:t>孙</w:t>
            </w: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文</w:t>
            </w:r>
          </w:p>
        </w:tc>
        <w:tc>
          <w:tcPr>
            <w:tcW w:w="1150" w:type="dxa"/>
          </w:tcPr>
          <w:p w14:paraId="192A02B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7C3B87BC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3548E7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4104082">
            <w:pPr>
              <w:pStyle w:val="27"/>
            </w:pPr>
          </w:p>
        </w:tc>
        <w:tc>
          <w:tcPr>
            <w:tcW w:w="919" w:type="dxa"/>
          </w:tcPr>
          <w:p w14:paraId="017E85C7">
            <w:pPr>
              <w:pStyle w:val="27"/>
            </w:pPr>
          </w:p>
        </w:tc>
        <w:tc>
          <w:tcPr>
            <w:tcW w:w="2289" w:type="dxa"/>
          </w:tcPr>
          <w:p w14:paraId="35E5E75F">
            <w:pPr>
              <w:pStyle w:val="27"/>
            </w:pPr>
          </w:p>
        </w:tc>
        <w:tc>
          <w:tcPr>
            <w:tcW w:w="1148" w:type="dxa"/>
          </w:tcPr>
          <w:p w14:paraId="74E307ED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F859741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65C5D4C">
            <w:pPr>
              <w:pStyle w:val="27"/>
            </w:pPr>
          </w:p>
        </w:tc>
      </w:tr>
      <w:tr w14:paraId="01F96F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F9C5842">
            <w:pPr>
              <w:pStyle w:val="27"/>
            </w:pPr>
          </w:p>
        </w:tc>
        <w:tc>
          <w:tcPr>
            <w:tcW w:w="919" w:type="dxa"/>
          </w:tcPr>
          <w:p w14:paraId="68C8327E">
            <w:pPr>
              <w:pStyle w:val="27"/>
            </w:pPr>
          </w:p>
        </w:tc>
        <w:tc>
          <w:tcPr>
            <w:tcW w:w="2289" w:type="dxa"/>
          </w:tcPr>
          <w:p w14:paraId="5C8A38AC">
            <w:pPr>
              <w:pStyle w:val="27"/>
            </w:pPr>
          </w:p>
        </w:tc>
        <w:tc>
          <w:tcPr>
            <w:tcW w:w="1148" w:type="dxa"/>
          </w:tcPr>
          <w:p w14:paraId="67B135F8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DF21214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BB4F096">
            <w:pPr>
              <w:pStyle w:val="27"/>
            </w:pPr>
          </w:p>
        </w:tc>
      </w:tr>
      <w:tr w14:paraId="0866A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5D018C4">
            <w:pPr>
              <w:pStyle w:val="27"/>
            </w:pPr>
          </w:p>
        </w:tc>
        <w:tc>
          <w:tcPr>
            <w:tcW w:w="919" w:type="dxa"/>
          </w:tcPr>
          <w:p w14:paraId="209E65C8">
            <w:pPr>
              <w:pStyle w:val="27"/>
            </w:pPr>
          </w:p>
        </w:tc>
        <w:tc>
          <w:tcPr>
            <w:tcW w:w="2289" w:type="dxa"/>
          </w:tcPr>
          <w:p w14:paraId="6D91EE1C">
            <w:pPr>
              <w:pStyle w:val="27"/>
            </w:pPr>
          </w:p>
        </w:tc>
        <w:tc>
          <w:tcPr>
            <w:tcW w:w="1148" w:type="dxa"/>
          </w:tcPr>
          <w:p w14:paraId="4414CAD7">
            <w:pPr>
              <w:pStyle w:val="27"/>
            </w:pPr>
          </w:p>
        </w:tc>
        <w:tc>
          <w:tcPr>
            <w:tcW w:w="1150" w:type="dxa"/>
          </w:tcPr>
          <w:p w14:paraId="4DE340FC">
            <w:pPr>
              <w:pStyle w:val="27"/>
            </w:pPr>
          </w:p>
        </w:tc>
        <w:tc>
          <w:tcPr>
            <w:tcW w:w="1240" w:type="dxa"/>
          </w:tcPr>
          <w:p w14:paraId="61480D17">
            <w:pPr>
              <w:pStyle w:val="27"/>
            </w:pPr>
          </w:p>
        </w:tc>
      </w:tr>
      <w:tr w14:paraId="78C193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A905E26">
            <w:pPr>
              <w:pStyle w:val="27"/>
            </w:pPr>
          </w:p>
        </w:tc>
        <w:tc>
          <w:tcPr>
            <w:tcW w:w="919" w:type="dxa"/>
          </w:tcPr>
          <w:p w14:paraId="57ABC185">
            <w:pPr>
              <w:pStyle w:val="27"/>
            </w:pPr>
          </w:p>
        </w:tc>
        <w:tc>
          <w:tcPr>
            <w:tcW w:w="2289" w:type="dxa"/>
          </w:tcPr>
          <w:p w14:paraId="75052D3B">
            <w:pPr>
              <w:pStyle w:val="27"/>
            </w:pPr>
          </w:p>
        </w:tc>
        <w:tc>
          <w:tcPr>
            <w:tcW w:w="1148" w:type="dxa"/>
          </w:tcPr>
          <w:p w14:paraId="38754731">
            <w:pPr>
              <w:pStyle w:val="27"/>
            </w:pPr>
          </w:p>
        </w:tc>
        <w:tc>
          <w:tcPr>
            <w:tcW w:w="1150" w:type="dxa"/>
          </w:tcPr>
          <w:p w14:paraId="73DA9F2A">
            <w:pPr>
              <w:pStyle w:val="27"/>
            </w:pPr>
          </w:p>
        </w:tc>
        <w:tc>
          <w:tcPr>
            <w:tcW w:w="1240" w:type="dxa"/>
          </w:tcPr>
          <w:p w14:paraId="2AFC5F15">
            <w:pPr>
              <w:pStyle w:val="27"/>
            </w:pPr>
          </w:p>
        </w:tc>
      </w:tr>
      <w:tr w14:paraId="3EDFC2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323EC72">
            <w:pPr>
              <w:pStyle w:val="27"/>
            </w:pPr>
          </w:p>
        </w:tc>
        <w:tc>
          <w:tcPr>
            <w:tcW w:w="919" w:type="dxa"/>
          </w:tcPr>
          <w:p w14:paraId="0ABA182A">
            <w:pPr>
              <w:pStyle w:val="27"/>
            </w:pPr>
          </w:p>
        </w:tc>
        <w:tc>
          <w:tcPr>
            <w:tcW w:w="2289" w:type="dxa"/>
          </w:tcPr>
          <w:p w14:paraId="7AA78F9D">
            <w:pPr>
              <w:pStyle w:val="27"/>
            </w:pPr>
          </w:p>
        </w:tc>
        <w:tc>
          <w:tcPr>
            <w:tcW w:w="1148" w:type="dxa"/>
          </w:tcPr>
          <w:p w14:paraId="69671812">
            <w:pPr>
              <w:pStyle w:val="27"/>
            </w:pPr>
          </w:p>
        </w:tc>
        <w:tc>
          <w:tcPr>
            <w:tcW w:w="1150" w:type="dxa"/>
          </w:tcPr>
          <w:p w14:paraId="6ECEA57F">
            <w:pPr>
              <w:pStyle w:val="27"/>
            </w:pPr>
          </w:p>
        </w:tc>
        <w:tc>
          <w:tcPr>
            <w:tcW w:w="1240" w:type="dxa"/>
          </w:tcPr>
          <w:p w14:paraId="47648EC1">
            <w:pPr>
              <w:pStyle w:val="27"/>
            </w:pPr>
          </w:p>
        </w:tc>
      </w:tr>
    </w:tbl>
    <w:p w14:paraId="34F8F731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1091D1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97AAA7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万洲奇智（青岛）信息科技有限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_Toc20679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50428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运维服务能力指标体系</w:t>
          </w:r>
          <w:r>
            <w:tab/>
          </w:r>
          <w:r>
            <w:fldChar w:fldCharType="begin"/>
          </w:r>
          <w:r>
            <w:instrText xml:space="preserve"> PAGEREF _Toc19982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A8E2B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运维服务能力指标体系</w:t>
          </w:r>
          <w:r>
            <w:tab/>
          </w:r>
          <w:r>
            <w:fldChar w:fldCharType="begin"/>
          </w:r>
          <w:r>
            <w:instrText xml:space="preserve"> PAGEREF _Toc12869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211F77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899E7D5">
      <w:pPr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AAEA5A3">
      <w:pPr>
        <w:pStyle w:val="28"/>
        <w:bidi w:val="0"/>
        <w:rPr>
          <w:rFonts w:hint="eastAsia"/>
          <w:lang w:val="en-US" w:eastAsia="zh-CN"/>
        </w:rPr>
      </w:pPr>
      <w:bookmarkStart w:id="2" w:name="_Toc12869"/>
      <w:r>
        <w:rPr>
          <w:rFonts w:hint="eastAsia"/>
          <w:lang w:val="en-US" w:eastAsia="zh-CN"/>
        </w:rPr>
        <w:t>运维服务能力指标体系</w:t>
      </w:r>
      <w:bookmarkEnd w:id="2"/>
    </w:p>
    <w:p w14:paraId="57FD7475">
      <w:pPr>
        <w:pStyle w:val="29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运维服务能力体系表</w:t>
      </w:r>
    </w:p>
    <w:tbl>
      <w:tblPr>
        <w:tblStyle w:val="26"/>
        <w:tblW w:w="9604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4"/>
        <w:gridCol w:w="1147"/>
        <w:gridCol w:w="2028"/>
        <w:gridCol w:w="818"/>
        <w:gridCol w:w="3468"/>
        <w:gridCol w:w="609"/>
        <w:gridCol w:w="1070"/>
      </w:tblGrid>
      <w:tr w14:paraId="3B16D8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Align w:val="center"/>
          </w:tcPr>
          <w:p w14:paraId="747E5AFE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1147" w:type="dxa"/>
            <w:vAlign w:val="center"/>
          </w:tcPr>
          <w:p w14:paraId="06470D16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2028" w:type="dxa"/>
            <w:vAlign w:val="center"/>
          </w:tcPr>
          <w:p w14:paraId="4E6C36AA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818" w:type="dxa"/>
            <w:vAlign w:val="center"/>
          </w:tcPr>
          <w:p w14:paraId="69E40348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3468" w:type="dxa"/>
            <w:vAlign w:val="center"/>
          </w:tcPr>
          <w:p w14:paraId="06FF3AF1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计算公式</w:t>
            </w:r>
          </w:p>
        </w:tc>
        <w:tc>
          <w:tcPr>
            <w:tcW w:w="609" w:type="dxa"/>
            <w:vAlign w:val="center"/>
          </w:tcPr>
          <w:p w14:paraId="4E1C8311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  <w:tc>
          <w:tcPr>
            <w:tcW w:w="1070" w:type="dxa"/>
            <w:vAlign w:val="center"/>
          </w:tcPr>
          <w:p w14:paraId="7BB15C2A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责任部门</w:t>
            </w:r>
          </w:p>
        </w:tc>
      </w:tr>
      <w:tr w14:paraId="3ECAF8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1F4C700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2A4349C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2028" w:type="dxa"/>
            <w:shd w:val="clear" w:color="auto" w:fill="auto"/>
          </w:tcPr>
          <w:p w14:paraId="34199C4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人员储备完成率</w:t>
            </w:r>
          </w:p>
        </w:tc>
        <w:tc>
          <w:tcPr>
            <w:tcW w:w="818" w:type="dxa"/>
            <w:shd w:val="clear" w:color="auto" w:fill="auto"/>
          </w:tcPr>
          <w:p w14:paraId="18E3B1A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71866E7A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实际储备人数/计划储备人员总数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609" w:type="dxa"/>
            <w:shd w:val="clear" w:color="auto" w:fill="auto"/>
          </w:tcPr>
          <w:p w14:paraId="24E7F43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42F2105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607DEC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64" w:type="dxa"/>
            <w:vMerge w:val="continue"/>
            <w:vAlign w:val="center"/>
          </w:tcPr>
          <w:p w14:paraId="5788690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3C68127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4C87F52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818" w:type="dxa"/>
            <w:shd w:val="clear" w:color="auto" w:fill="auto"/>
            <w:vAlign w:val="top"/>
          </w:tcPr>
          <w:p w14:paraId="7E6777F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  <w:vAlign w:val="top"/>
          </w:tcPr>
          <w:p w14:paraId="05B5E8C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人员能力合格人数/参与能力评价人员总数*100%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7BCF12D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  <w:vAlign w:val="top"/>
          </w:tcPr>
          <w:p w14:paraId="063436E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2EE0A0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464" w:type="dxa"/>
            <w:vMerge w:val="continue"/>
            <w:vAlign w:val="center"/>
          </w:tcPr>
          <w:p w14:paraId="77EB066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79F68A6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3143C73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培训计划完成率</w:t>
            </w:r>
          </w:p>
        </w:tc>
        <w:tc>
          <w:tcPr>
            <w:tcW w:w="818" w:type="dxa"/>
            <w:shd w:val="clear" w:color="auto" w:fill="auto"/>
            <w:vAlign w:val="top"/>
          </w:tcPr>
          <w:p w14:paraId="457FAA7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  <w:vAlign w:val="top"/>
          </w:tcPr>
          <w:p w14:paraId="7F74881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累计培训课程数/计划培训课数*100%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4FF2F1E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  <w:vAlign w:val="top"/>
          </w:tcPr>
          <w:p w14:paraId="0CB2AC0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014A6E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464" w:type="dxa"/>
            <w:vMerge w:val="continue"/>
            <w:vAlign w:val="center"/>
          </w:tcPr>
          <w:p w14:paraId="04C0C6D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1D50B76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6530426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招聘人员及时到岗率</w:t>
            </w:r>
          </w:p>
        </w:tc>
        <w:tc>
          <w:tcPr>
            <w:tcW w:w="818" w:type="dxa"/>
            <w:shd w:val="clear" w:color="auto" w:fill="auto"/>
            <w:vAlign w:val="top"/>
          </w:tcPr>
          <w:p w14:paraId="5AB927B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  <w:vAlign w:val="top"/>
          </w:tcPr>
          <w:p w14:paraId="33DA49C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年度招聘运维人员及时到岗总人数/年度招聘运维总人数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20A62E7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  <w:vAlign w:val="top"/>
          </w:tcPr>
          <w:p w14:paraId="481B440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0CF813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464" w:type="dxa"/>
            <w:vMerge w:val="continue"/>
            <w:vAlign w:val="center"/>
          </w:tcPr>
          <w:p w14:paraId="395F356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4972365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4BA0893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绩效考核合格率</w:t>
            </w:r>
          </w:p>
        </w:tc>
        <w:tc>
          <w:tcPr>
            <w:tcW w:w="818" w:type="dxa"/>
            <w:shd w:val="clear" w:color="auto" w:fill="auto"/>
          </w:tcPr>
          <w:p w14:paraId="2968956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4913257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绩效考核合格人数/参与考核人员总数*100%</w:t>
            </w:r>
          </w:p>
        </w:tc>
        <w:tc>
          <w:tcPr>
            <w:tcW w:w="609" w:type="dxa"/>
            <w:shd w:val="clear" w:color="auto" w:fill="auto"/>
          </w:tcPr>
          <w:p w14:paraId="34B3BE0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691C6B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2AADF6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6331C64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资源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2C9DFA8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</w:t>
            </w:r>
          </w:p>
        </w:tc>
        <w:tc>
          <w:tcPr>
            <w:tcW w:w="2028" w:type="dxa"/>
            <w:shd w:val="clear" w:color="auto" w:fill="auto"/>
          </w:tcPr>
          <w:p w14:paraId="1ADC5B8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818" w:type="dxa"/>
            <w:shd w:val="clear" w:color="auto" w:fill="auto"/>
          </w:tcPr>
          <w:p w14:paraId="33B3B79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3468" w:type="dxa"/>
            <w:shd w:val="clear" w:color="auto" w:fill="auto"/>
          </w:tcPr>
          <w:p w14:paraId="693BF68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工具的使用效果自评估次数</w:t>
            </w:r>
          </w:p>
        </w:tc>
        <w:tc>
          <w:tcPr>
            <w:tcW w:w="609" w:type="dxa"/>
            <w:shd w:val="clear" w:color="auto" w:fill="auto"/>
          </w:tcPr>
          <w:p w14:paraId="17E1596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4C030D0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2B1C2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shd w:val="clear" w:color="auto" w:fill="auto"/>
            <w:vAlign w:val="center"/>
          </w:tcPr>
          <w:p w14:paraId="02F0D70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1741C48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服务台</w:t>
            </w:r>
          </w:p>
        </w:tc>
        <w:tc>
          <w:tcPr>
            <w:tcW w:w="2028" w:type="dxa"/>
            <w:shd w:val="clear" w:color="auto" w:fill="auto"/>
          </w:tcPr>
          <w:p w14:paraId="35C1EB9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投诉24小时内有效处理率</w:t>
            </w:r>
          </w:p>
        </w:tc>
        <w:tc>
          <w:tcPr>
            <w:tcW w:w="818" w:type="dxa"/>
            <w:shd w:val="clear" w:color="auto" w:fill="auto"/>
          </w:tcPr>
          <w:p w14:paraId="1EC479C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2AC183C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投诉后24小时内有效处理投诉数/投诉总数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4BBD45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18345E3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7E4EE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464" w:type="dxa"/>
            <w:vMerge w:val="continue"/>
            <w:vAlign w:val="center"/>
          </w:tcPr>
          <w:p w14:paraId="3AF6083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091E887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429CF4C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成功回访事件覆盖率</w:t>
            </w:r>
          </w:p>
        </w:tc>
        <w:tc>
          <w:tcPr>
            <w:tcW w:w="818" w:type="dxa"/>
            <w:shd w:val="clear" w:color="auto" w:fill="auto"/>
          </w:tcPr>
          <w:p w14:paraId="1FEB135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≥60%</w:t>
            </w:r>
          </w:p>
        </w:tc>
        <w:tc>
          <w:tcPr>
            <w:tcW w:w="3468" w:type="dxa"/>
            <w:shd w:val="clear" w:color="auto" w:fill="auto"/>
          </w:tcPr>
          <w:p w14:paraId="4EF52A8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成功回访事件数/事件总数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8F3790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6632159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F7930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464" w:type="dxa"/>
            <w:vMerge w:val="continue"/>
            <w:vAlign w:val="center"/>
          </w:tcPr>
          <w:p w14:paraId="483DD0B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1102003A"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2028" w:type="dxa"/>
            <w:shd w:val="clear" w:color="auto" w:fill="auto"/>
          </w:tcPr>
          <w:p w14:paraId="4BA7B091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备件准确率</w:t>
            </w:r>
          </w:p>
        </w:tc>
        <w:tc>
          <w:tcPr>
            <w:tcW w:w="818" w:type="dxa"/>
            <w:shd w:val="clear" w:color="auto" w:fill="auto"/>
          </w:tcPr>
          <w:p w14:paraId="1F06EAA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145AFACC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备件准确数量/备件总数量*100%</w:t>
            </w:r>
          </w:p>
        </w:tc>
        <w:tc>
          <w:tcPr>
            <w:tcW w:w="609" w:type="dxa"/>
            <w:shd w:val="clear" w:color="auto" w:fill="auto"/>
          </w:tcPr>
          <w:p w14:paraId="11F48E19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E5672B9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4D889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60BCCE2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7C094A9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服务知识</w:t>
            </w:r>
          </w:p>
        </w:tc>
        <w:tc>
          <w:tcPr>
            <w:tcW w:w="2028" w:type="dxa"/>
            <w:shd w:val="clear" w:color="auto" w:fill="auto"/>
          </w:tcPr>
          <w:p w14:paraId="3EA7072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知识利用率</w:t>
            </w:r>
          </w:p>
        </w:tc>
        <w:tc>
          <w:tcPr>
            <w:tcW w:w="818" w:type="dxa"/>
            <w:shd w:val="clear" w:color="auto" w:fill="auto"/>
          </w:tcPr>
          <w:p w14:paraId="3601AA6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36DB3C0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实际被应用的知识条目数量/知识总条目数量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5B5DC0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572FD8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91173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58E2336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3F160F4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最终软件库</w:t>
            </w:r>
          </w:p>
        </w:tc>
        <w:tc>
          <w:tcPr>
            <w:tcW w:w="2028" w:type="dxa"/>
            <w:shd w:val="clear" w:color="auto" w:fill="auto"/>
          </w:tcPr>
          <w:p w14:paraId="5F4CC40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软件库中软件的可用率</w:t>
            </w:r>
          </w:p>
        </w:tc>
        <w:tc>
          <w:tcPr>
            <w:tcW w:w="818" w:type="dxa"/>
            <w:shd w:val="clear" w:color="auto" w:fill="auto"/>
          </w:tcPr>
          <w:p w14:paraId="5E9A33D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64EB535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软件库中软件的可用数/软件库中软件总数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EA10E7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65398CE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8247F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464" w:type="dxa"/>
            <w:vMerge w:val="continue"/>
            <w:vAlign w:val="center"/>
          </w:tcPr>
          <w:p w14:paraId="4A82744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0618389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</w:t>
            </w:r>
          </w:p>
        </w:tc>
        <w:tc>
          <w:tcPr>
            <w:tcW w:w="2028" w:type="dxa"/>
            <w:shd w:val="clear" w:color="auto" w:fill="auto"/>
          </w:tcPr>
          <w:p w14:paraId="7CF12BA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服务数据的准确率</w:t>
            </w:r>
          </w:p>
        </w:tc>
        <w:tc>
          <w:tcPr>
            <w:tcW w:w="818" w:type="dxa"/>
            <w:shd w:val="clear" w:color="auto" w:fill="auto"/>
          </w:tcPr>
          <w:p w14:paraId="715941E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10A54F8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服务数据的准确数量/服务数据总数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638063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4DEF651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0F4BF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shd w:val="clear" w:color="auto" w:fill="auto"/>
            <w:vAlign w:val="center"/>
          </w:tcPr>
          <w:p w14:paraId="7466CA5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18DBB6F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</w:t>
            </w:r>
          </w:p>
        </w:tc>
        <w:tc>
          <w:tcPr>
            <w:tcW w:w="2028" w:type="dxa"/>
            <w:shd w:val="clear" w:color="auto" w:fill="auto"/>
          </w:tcPr>
          <w:p w14:paraId="6721916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818" w:type="dxa"/>
            <w:shd w:val="clear" w:color="auto" w:fill="auto"/>
          </w:tcPr>
          <w:p w14:paraId="57B8992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768502C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技术研发成果达成数量/计划研发成果数量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C19463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21C7D95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研发部</w:t>
            </w:r>
          </w:p>
        </w:tc>
      </w:tr>
      <w:tr w14:paraId="55584A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665DBA2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625CB70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2028" w:type="dxa"/>
            <w:shd w:val="clear" w:color="auto" w:fill="auto"/>
          </w:tcPr>
          <w:p w14:paraId="6FEC2D1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818" w:type="dxa"/>
            <w:shd w:val="clear" w:color="auto" w:fill="auto"/>
          </w:tcPr>
          <w:p w14:paraId="63CA5EF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3468" w:type="dxa"/>
            <w:shd w:val="clear" w:color="auto" w:fill="auto"/>
          </w:tcPr>
          <w:p w14:paraId="50828FA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609" w:type="dxa"/>
            <w:shd w:val="clear" w:color="auto" w:fill="auto"/>
          </w:tcPr>
          <w:p w14:paraId="59958C7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FA3CAE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D00BA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continue"/>
            <w:shd w:val="clear" w:color="auto" w:fill="auto"/>
            <w:vAlign w:val="center"/>
          </w:tcPr>
          <w:p w14:paraId="3F358FA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3DC7060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2028" w:type="dxa"/>
            <w:shd w:val="clear" w:color="auto" w:fill="auto"/>
          </w:tcPr>
          <w:p w14:paraId="07C4D5E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18" w:type="dxa"/>
            <w:shd w:val="clear" w:color="auto" w:fill="auto"/>
          </w:tcPr>
          <w:p w14:paraId="5981E55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02AF06A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达成SLA要求的项目数/项目总数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7CAF1B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47F3ABD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7A90C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464" w:type="dxa"/>
            <w:vMerge w:val="continue"/>
            <w:vAlign w:val="center"/>
          </w:tcPr>
          <w:p w14:paraId="5F85053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2238D2F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7027751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SLA达成情况按时监控率</w:t>
            </w:r>
          </w:p>
        </w:tc>
        <w:tc>
          <w:tcPr>
            <w:tcW w:w="818" w:type="dxa"/>
            <w:shd w:val="clear" w:color="auto" w:fill="auto"/>
          </w:tcPr>
          <w:p w14:paraId="02977C3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1B344D9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得到及时监控的项目数/项目总数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EDFD01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D66569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75B01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407E5AB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12D4CF0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3F0C230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未达成指标分析并制定改进措施比率</w:t>
            </w:r>
          </w:p>
        </w:tc>
        <w:tc>
          <w:tcPr>
            <w:tcW w:w="818" w:type="dxa"/>
            <w:shd w:val="clear" w:color="auto" w:fill="auto"/>
          </w:tcPr>
          <w:p w14:paraId="190F180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1DB2D84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监控指标未达标时分析并制定改进措施次数/未达成指标数量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669EDF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3E1386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03BC7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5482D96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2F7C0B7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2028" w:type="dxa"/>
            <w:shd w:val="clear" w:color="auto" w:fill="auto"/>
          </w:tcPr>
          <w:p w14:paraId="35DAD13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18" w:type="dxa"/>
            <w:shd w:val="clear" w:color="auto" w:fill="auto"/>
          </w:tcPr>
          <w:p w14:paraId="6219D88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7BCA26F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3170FA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D1FBDD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1C625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4CF3F5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2567F14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4BCB3F8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18" w:type="dxa"/>
            <w:shd w:val="clear" w:color="auto" w:fill="auto"/>
          </w:tcPr>
          <w:p w14:paraId="78A3F00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5895553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服务发布前按程序审核数/服务报告总数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A6F40C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647FBA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A5C20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4" w:type="dxa"/>
            <w:vMerge w:val="continue"/>
            <w:vAlign w:val="center"/>
          </w:tcPr>
          <w:p w14:paraId="36F027D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714198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2028" w:type="dxa"/>
            <w:shd w:val="clear" w:color="auto" w:fill="auto"/>
          </w:tcPr>
          <w:p w14:paraId="37166A1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18" w:type="dxa"/>
            <w:shd w:val="clear" w:color="auto" w:fill="auto"/>
          </w:tcPr>
          <w:p w14:paraId="5F0F797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7A0E630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月度及时响应的事件/月度总事件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2597BB8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6FC6446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ED033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0D6B20E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5B38FF0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2028" w:type="dxa"/>
            <w:shd w:val="clear" w:color="auto" w:fill="auto"/>
          </w:tcPr>
          <w:p w14:paraId="7009C8A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18" w:type="dxa"/>
            <w:shd w:val="clear" w:color="auto" w:fill="auto"/>
          </w:tcPr>
          <w:p w14:paraId="07F83FB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6DEF583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发生三次同类事件时提供分析报告数/当季发生三次同类事件情况总数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44048B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CE57C0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94B41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0B91925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4700834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18614FF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问题三个月内得到解决的比率</w:t>
            </w:r>
          </w:p>
        </w:tc>
        <w:tc>
          <w:tcPr>
            <w:tcW w:w="818" w:type="dxa"/>
            <w:shd w:val="clear" w:color="auto" w:fill="auto"/>
          </w:tcPr>
          <w:p w14:paraId="461ED53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01D24CF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问题在三个月内得到解决的数量/发生问题总数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3C8ED3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E05E1D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B0F1F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continue"/>
            <w:vAlign w:val="center"/>
          </w:tcPr>
          <w:p w14:paraId="662EE25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60D4232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2028" w:type="dxa"/>
            <w:shd w:val="clear" w:color="auto" w:fill="auto"/>
          </w:tcPr>
          <w:p w14:paraId="7038A6C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18" w:type="dxa"/>
            <w:shd w:val="clear" w:color="auto" w:fill="auto"/>
          </w:tcPr>
          <w:p w14:paraId="4597752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7F50E6A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BC5549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5FD746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84F12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464" w:type="dxa"/>
            <w:vMerge w:val="continue"/>
            <w:vAlign w:val="center"/>
          </w:tcPr>
          <w:p w14:paraId="521C850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16A6B05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0B365B0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18" w:type="dxa"/>
            <w:shd w:val="clear" w:color="auto" w:fill="auto"/>
          </w:tcPr>
          <w:p w14:paraId="61521F2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3468" w:type="dxa"/>
            <w:shd w:val="clear" w:color="auto" w:fill="auto"/>
          </w:tcPr>
          <w:p w14:paraId="6D1DE17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23316FC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C76B70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F762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464" w:type="dxa"/>
            <w:vMerge w:val="continue"/>
            <w:vAlign w:val="center"/>
          </w:tcPr>
          <w:p w14:paraId="6829171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73A71F1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2028" w:type="dxa"/>
            <w:shd w:val="clear" w:color="auto" w:fill="auto"/>
          </w:tcPr>
          <w:p w14:paraId="11FD631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18" w:type="dxa"/>
            <w:shd w:val="clear" w:color="auto" w:fill="auto"/>
          </w:tcPr>
          <w:p w14:paraId="1D8A411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50F85FC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发布实施成功总数/发布实施总数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B02FAA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2A3C57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9FCD2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2197F2D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0CCAFDE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1D1B3F0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818" w:type="dxa"/>
            <w:shd w:val="clear" w:color="auto" w:fill="auto"/>
            <w:vAlign w:val="top"/>
          </w:tcPr>
          <w:p w14:paraId="55A0B23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  <w:vAlign w:val="top"/>
          </w:tcPr>
          <w:p w14:paraId="56DF8D0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72A0266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  <w:vAlign w:val="top"/>
          </w:tcPr>
          <w:p w14:paraId="025388C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0176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1263806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shd w:val="clear" w:color="auto" w:fill="auto"/>
            <w:vAlign w:val="center"/>
          </w:tcPr>
          <w:p w14:paraId="1D0C40B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1A31A15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818" w:type="dxa"/>
            <w:shd w:val="clear" w:color="auto" w:fill="auto"/>
            <w:vAlign w:val="top"/>
          </w:tcPr>
          <w:p w14:paraId="5D6559B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  <w:vAlign w:val="top"/>
          </w:tcPr>
          <w:p w14:paraId="2F8A264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  <w:vAlign w:val="top"/>
          </w:tcPr>
          <w:p w14:paraId="525BE61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  <w:vAlign w:val="top"/>
          </w:tcPr>
          <w:p w14:paraId="462B092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20F17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2D0E9A5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8AB6F9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服务可用性和连续性管理</w:t>
            </w:r>
          </w:p>
        </w:tc>
        <w:tc>
          <w:tcPr>
            <w:tcW w:w="2028" w:type="dxa"/>
            <w:shd w:val="clear" w:color="auto" w:fill="auto"/>
          </w:tcPr>
          <w:p w14:paraId="69F8153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系统可用率</w:t>
            </w:r>
          </w:p>
        </w:tc>
        <w:tc>
          <w:tcPr>
            <w:tcW w:w="818" w:type="dxa"/>
            <w:shd w:val="clear" w:color="auto" w:fill="auto"/>
          </w:tcPr>
          <w:p w14:paraId="00D0FB7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</w:tcPr>
          <w:p w14:paraId="6F0777D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系统可用的数量/系统总数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674CC5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28AE5A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59829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24BC917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437A433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2028" w:type="dxa"/>
            <w:shd w:val="clear" w:color="auto" w:fill="auto"/>
          </w:tcPr>
          <w:p w14:paraId="62F65FE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818" w:type="dxa"/>
            <w:shd w:val="clear" w:color="auto" w:fill="auto"/>
          </w:tcPr>
          <w:p w14:paraId="5737888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3468" w:type="dxa"/>
            <w:shd w:val="clear" w:color="auto" w:fill="auto"/>
          </w:tcPr>
          <w:p w14:paraId="5D4B571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609" w:type="dxa"/>
            <w:shd w:val="clear" w:color="auto" w:fill="auto"/>
          </w:tcPr>
          <w:p w14:paraId="3D0A849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E6E2EC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5F2B8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464" w:type="dxa"/>
            <w:vMerge w:val="continue"/>
            <w:vAlign w:val="center"/>
          </w:tcPr>
          <w:p w14:paraId="01D78CD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6745EAD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2028" w:type="dxa"/>
            <w:shd w:val="clear" w:color="auto" w:fill="auto"/>
          </w:tcPr>
          <w:p w14:paraId="0FA59A6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18" w:type="dxa"/>
            <w:shd w:val="clear" w:color="auto" w:fill="auto"/>
          </w:tcPr>
          <w:p w14:paraId="648ADD7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4899148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服务过程中不得发生客户信息泄露</w:t>
            </w:r>
          </w:p>
        </w:tc>
        <w:tc>
          <w:tcPr>
            <w:tcW w:w="609" w:type="dxa"/>
            <w:shd w:val="clear" w:color="auto" w:fill="auto"/>
          </w:tcPr>
          <w:p w14:paraId="7CB3D6C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3D0A455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3212E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0682917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4557CC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6006362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信息安全事件客户投诉</w:t>
            </w:r>
          </w:p>
        </w:tc>
        <w:tc>
          <w:tcPr>
            <w:tcW w:w="818" w:type="dxa"/>
            <w:shd w:val="clear" w:color="auto" w:fill="auto"/>
          </w:tcPr>
          <w:p w14:paraId="241E431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0D38779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服务过程中不得发生信息安全事件客户投诉</w:t>
            </w:r>
          </w:p>
        </w:tc>
        <w:tc>
          <w:tcPr>
            <w:tcW w:w="609" w:type="dxa"/>
            <w:shd w:val="clear" w:color="auto" w:fill="auto"/>
          </w:tcPr>
          <w:p w14:paraId="1D2BAF6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73E9282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68B58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7D9CC94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3CEC9ED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2028" w:type="dxa"/>
            <w:shd w:val="clear" w:color="auto" w:fill="auto"/>
          </w:tcPr>
          <w:p w14:paraId="208D107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818" w:type="dxa"/>
            <w:shd w:val="clear" w:color="auto" w:fill="auto"/>
          </w:tcPr>
          <w:p w14:paraId="1777160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350846C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及时交付数量/总交付数量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5CDAC5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39A362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F9022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62B0985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0CF0E91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33E784E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818" w:type="dxa"/>
            <w:shd w:val="clear" w:color="auto" w:fill="auto"/>
          </w:tcPr>
          <w:p w14:paraId="272C841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  <w:tc>
          <w:tcPr>
            <w:tcW w:w="3468" w:type="dxa"/>
            <w:shd w:val="clear" w:color="auto" w:fill="auto"/>
          </w:tcPr>
          <w:p w14:paraId="0D55AC5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远程交付确认数/远程交付数*100%</w:t>
            </w:r>
          </w:p>
        </w:tc>
        <w:tc>
          <w:tcPr>
            <w:tcW w:w="609" w:type="dxa"/>
            <w:shd w:val="clear" w:color="auto" w:fill="auto"/>
          </w:tcPr>
          <w:p w14:paraId="51460CA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350F2E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186D5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521963C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60219F8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3C156E5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818" w:type="dxa"/>
            <w:shd w:val="clear" w:color="auto" w:fill="auto"/>
          </w:tcPr>
          <w:p w14:paraId="1EBF46E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31A5705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完整例行操作记录数/例行操作记录数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8C24B8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2ADCE3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1618C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15A71BB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 w14:paraId="0FFDBA1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2028" w:type="dxa"/>
            <w:shd w:val="clear" w:color="auto" w:fill="auto"/>
          </w:tcPr>
          <w:p w14:paraId="7ACCE00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应急预案的覆盖率</w:t>
            </w:r>
          </w:p>
        </w:tc>
        <w:tc>
          <w:tcPr>
            <w:tcW w:w="818" w:type="dxa"/>
            <w:shd w:val="clear" w:color="auto" w:fill="auto"/>
          </w:tcPr>
          <w:p w14:paraId="402AE3F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42D6757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评审有效的应急预案数/已识别应急场景数*100%</w:t>
            </w:r>
          </w:p>
        </w:tc>
        <w:tc>
          <w:tcPr>
            <w:tcW w:w="609" w:type="dxa"/>
            <w:shd w:val="clear" w:color="auto" w:fill="auto"/>
          </w:tcPr>
          <w:p w14:paraId="21C559A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782CDA0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79CE4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464" w:type="dxa"/>
            <w:vMerge w:val="continue"/>
            <w:vAlign w:val="center"/>
          </w:tcPr>
          <w:p w14:paraId="0EBECF7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vMerge w:val="continue"/>
            <w:vAlign w:val="center"/>
          </w:tcPr>
          <w:p w14:paraId="3B5CE4E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679D5F9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及时响应率</w:t>
            </w:r>
          </w:p>
        </w:tc>
        <w:tc>
          <w:tcPr>
            <w:tcW w:w="818" w:type="dxa"/>
            <w:shd w:val="clear" w:color="auto" w:fill="auto"/>
          </w:tcPr>
          <w:p w14:paraId="38EBBF1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664298C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及时响应数量/总响应数量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5C8D32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A63A2E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DCEF4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64" w:type="dxa"/>
            <w:vMerge w:val="restart"/>
            <w:vAlign w:val="center"/>
          </w:tcPr>
          <w:p w14:paraId="0744A562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471DFC3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客户满意度</w:t>
            </w:r>
          </w:p>
        </w:tc>
        <w:tc>
          <w:tcPr>
            <w:tcW w:w="2028" w:type="dxa"/>
            <w:shd w:val="clear" w:color="auto" w:fill="auto"/>
          </w:tcPr>
          <w:p w14:paraId="097149F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</w:t>
            </w:r>
          </w:p>
        </w:tc>
        <w:tc>
          <w:tcPr>
            <w:tcW w:w="818" w:type="dxa"/>
            <w:shd w:val="clear" w:color="auto" w:fill="auto"/>
          </w:tcPr>
          <w:p w14:paraId="206340E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3468" w:type="dxa"/>
            <w:shd w:val="clear" w:color="auto" w:fill="auto"/>
          </w:tcPr>
          <w:p w14:paraId="23FF83D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满意度调查总分数/调查客户总数</w:t>
            </w:r>
          </w:p>
        </w:tc>
        <w:tc>
          <w:tcPr>
            <w:tcW w:w="609" w:type="dxa"/>
            <w:shd w:val="clear" w:color="auto" w:fill="auto"/>
          </w:tcPr>
          <w:p w14:paraId="431DC9B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67115F6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2E49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64" w:type="dxa"/>
            <w:vMerge w:val="continue"/>
            <w:vAlign w:val="center"/>
          </w:tcPr>
          <w:p w14:paraId="4E3D2A6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3ECCC8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</w:t>
            </w:r>
          </w:p>
        </w:tc>
        <w:tc>
          <w:tcPr>
            <w:tcW w:w="2028" w:type="dxa"/>
            <w:shd w:val="clear" w:color="auto" w:fill="auto"/>
          </w:tcPr>
          <w:p w14:paraId="59E7FE8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管理评审次数</w:t>
            </w:r>
          </w:p>
        </w:tc>
        <w:tc>
          <w:tcPr>
            <w:tcW w:w="818" w:type="dxa"/>
            <w:shd w:val="clear" w:color="auto" w:fill="auto"/>
          </w:tcPr>
          <w:p w14:paraId="79E4E26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3468" w:type="dxa"/>
            <w:shd w:val="clear" w:color="auto" w:fill="auto"/>
          </w:tcPr>
          <w:p w14:paraId="7FC70C4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统计管理评审报告记录文件的次数</w:t>
            </w:r>
          </w:p>
        </w:tc>
        <w:tc>
          <w:tcPr>
            <w:tcW w:w="609" w:type="dxa"/>
            <w:shd w:val="clear" w:color="auto" w:fill="auto"/>
          </w:tcPr>
          <w:p w14:paraId="4CFCF0C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7004C49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质量部</w:t>
            </w:r>
          </w:p>
        </w:tc>
      </w:tr>
      <w:tr w14:paraId="5C23E3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464" w:type="dxa"/>
            <w:vMerge w:val="continue"/>
            <w:vAlign w:val="center"/>
          </w:tcPr>
          <w:p w14:paraId="127A032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3EF093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内部审核</w:t>
            </w:r>
          </w:p>
        </w:tc>
        <w:tc>
          <w:tcPr>
            <w:tcW w:w="2028" w:type="dxa"/>
            <w:shd w:val="clear" w:color="auto" w:fill="auto"/>
          </w:tcPr>
          <w:p w14:paraId="5D357F2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内部审的次数</w:t>
            </w:r>
          </w:p>
        </w:tc>
        <w:tc>
          <w:tcPr>
            <w:tcW w:w="818" w:type="dxa"/>
            <w:shd w:val="clear" w:color="auto" w:fill="auto"/>
          </w:tcPr>
          <w:p w14:paraId="5C60E65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3468" w:type="dxa"/>
            <w:shd w:val="clear" w:color="auto" w:fill="auto"/>
          </w:tcPr>
          <w:p w14:paraId="1009EBF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统计内部审核报告记录文件的次数</w:t>
            </w:r>
          </w:p>
        </w:tc>
        <w:tc>
          <w:tcPr>
            <w:tcW w:w="609" w:type="dxa"/>
            <w:shd w:val="clear" w:color="auto" w:fill="auto"/>
          </w:tcPr>
          <w:p w14:paraId="058C62D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 w14:paraId="339CF2F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质量部</w:t>
            </w:r>
          </w:p>
        </w:tc>
      </w:tr>
    </w:tbl>
    <w:p w14:paraId="2DAB7F88">
      <w:pPr>
        <w:pStyle w:val="29"/>
        <w:bidi w:val="0"/>
        <w:jc w:val="center"/>
        <w:rPr>
          <w:rFonts w:hint="default"/>
          <w:lang w:val="en-US" w:eastAsia="zh-CN"/>
        </w:rPr>
      </w:pPr>
      <w:bookmarkStart w:id="3" w:name="_GoBack"/>
      <w:bookmarkEnd w:id="3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6E71A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7D06C5"/>
    <w:rsid w:val="089E3A0A"/>
    <w:rsid w:val="11BD55FC"/>
    <w:rsid w:val="1BFD0D1C"/>
    <w:rsid w:val="31DA4F18"/>
    <w:rsid w:val="37895F87"/>
    <w:rsid w:val="39C12C8B"/>
    <w:rsid w:val="411C2E37"/>
    <w:rsid w:val="448434D9"/>
    <w:rsid w:val="464E3D9E"/>
    <w:rsid w:val="490E382A"/>
    <w:rsid w:val="57EE6D5B"/>
    <w:rsid w:val="5B95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1621</Words>
  <Characters>1885</Characters>
  <Lines>0</Lines>
  <Paragraphs>0</Paragraphs>
  <TotalTime>12</TotalTime>
  <ScaleCrop>false</ScaleCrop>
  <LinksUpToDate>false</LinksUpToDate>
  <CharactersWithSpaces>1896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2025-09-25T10:22:55Z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