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4F2DB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2-01</w:t>
      </w:r>
    </w:p>
    <w:p w14:paraId="10E1F3D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053CC8C0">
      <w:pPr>
        <w:pStyle w:val="24"/>
        <w:spacing w:after="1872"/>
        <w:rPr>
          <w:lang w:eastAsia="zh-CN"/>
        </w:rPr>
      </w:pPr>
      <w:bookmarkStart w:id="0" w:name="_Toc20834"/>
      <w:bookmarkStart w:id="1" w:name="_Toc31769"/>
      <w:r>
        <w:rPr>
          <w:lang w:eastAsia="zh-CN"/>
        </w:rPr>
        <w:t>西安泽玺信息科技有限公司</w:t>
      </w:r>
      <w:bookmarkEnd w:id="0"/>
      <w:bookmarkEnd w:id="1"/>
    </w:p>
    <w:p w14:paraId="1A397F1A">
      <w:pPr>
        <w:pStyle w:val="25"/>
        <w:spacing w:after="2808"/>
        <w:rPr>
          <w:rFonts w:hint="eastAsia"/>
          <w:sz w:val="44"/>
          <w:szCs w:val="44"/>
          <w:lang w:eastAsia="zh-CN"/>
        </w:rPr>
      </w:pPr>
      <w:bookmarkStart w:id="2" w:name="_Toc19751"/>
      <w:r>
        <w:rPr>
          <w:rFonts w:hint="eastAsia"/>
          <w:sz w:val="44"/>
          <w:szCs w:val="44"/>
          <w:lang w:eastAsia="zh-CN"/>
        </w:rPr>
        <w:t>银川输油气分公司2026年度桌面及信息网络综合运维技术服务项目-应急预案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EA08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B96B4B6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29855702"/>
                <w:lang w:val="en-US" w:eastAsia="zh-CN"/>
              </w:rPr>
              <w:t>丁嘉涛</w:t>
            </w:r>
          </w:p>
        </w:tc>
        <w:tc>
          <w:tcPr>
            <w:tcW w:w="4261" w:type="dxa"/>
          </w:tcPr>
          <w:p w14:paraId="44D8F8D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1.3</w:t>
            </w:r>
          </w:p>
        </w:tc>
      </w:tr>
      <w:tr w14:paraId="33933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D47ECAF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58211C90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1.3</w:t>
            </w:r>
          </w:p>
        </w:tc>
      </w:tr>
      <w:tr w14:paraId="12B46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5AA43C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77E4C36F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1.3</w:t>
            </w:r>
          </w:p>
        </w:tc>
      </w:tr>
    </w:tbl>
    <w:p w14:paraId="4BC224AC">
      <w:r>
        <w:br w:type="page"/>
      </w:r>
    </w:p>
    <w:p w14:paraId="7E217D8D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7F5D6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BD7D201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FAB5D19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58E75B7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C4E766B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5B6F008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FDFB71C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48A35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D0A4C50">
            <w:pPr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1.3</w:t>
            </w:r>
          </w:p>
        </w:tc>
        <w:tc>
          <w:tcPr>
            <w:tcW w:w="919" w:type="dxa"/>
          </w:tcPr>
          <w:p w14:paraId="7CC8FD48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477C78C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7156745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丁嘉涛</w:t>
            </w:r>
          </w:p>
        </w:tc>
        <w:tc>
          <w:tcPr>
            <w:tcW w:w="1150" w:type="dxa"/>
          </w:tcPr>
          <w:p w14:paraId="7C0856ED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30D05789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5E2E32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947341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C986AB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03D993D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9EF2031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6E55769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28328AED">
            <w:pPr>
              <w:pStyle w:val="27"/>
              <w:rPr>
                <w:rFonts w:hint="eastAsia"/>
              </w:rPr>
            </w:pPr>
          </w:p>
        </w:tc>
      </w:tr>
      <w:tr w14:paraId="3E65A4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F17D88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A61F7F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3CE8E60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DEC26E4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A6D716A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ABC917D">
            <w:pPr>
              <w:pStyle w:val="27"/>
              <w:rPr>
                <w:rFonts w:hint="eastAsia"/>
              </w:rPr>
            </w:pPr>
          </w:p>
        </w:tc>
      </w:tr>
      <w:tr w14:paraId="400C8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555" w:type="dxa"/>
          </w:tcPr>
          <w:p w14:paraId="7FE07F3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4346CA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0D869E3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27B4B0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0905FFFF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0EA37EAB">
            <w:pPr>
              <w:pStyle w:val="27"/>
              <w:rPr>
                <w:rFonts w:hint="eastAsia"/>
              </w:rPr>
            </w:pPr>
          </w:p>
        </w:tc>
      </w:tr>
      <w:tr w14:paraId="04F324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79D872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DA68EE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FEEE52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3294B9B7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0654668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DEF8DC1">
            <w:pPr>
              <w:pStyle w:val="27"/>
              <w:rPr>
                <w:rFonts w:hint="eastAsia"/>
              </w:rPr>
            </w:pPr>
          </w:p>
        </w:tc>
      </w:tr>
      <w:tr w14:paraId="7E394B3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1FDC5CF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A141BD6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03047D4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7836C1B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061FD32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635895AB">
            <w:pPr>
              <w:pStyle w:val="27"/>
              <w:rPr>
                <w:rFonts w:hint="eastAsia"/>
              </w:rPr>
            </w:pPr>
          </w:p>
        </w:tc>
      </w:tr>
    </w:tbl>
    <w:p w14:paraId="6CEACB9F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513AE9EF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1AE02AD1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667A70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_Toc31769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BC93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_Toc19751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银川输油气分公司2026年度桌面及信息网络综合运维技术服务项目-应急预案</w:t>
          </w:r>
          <w:r>
            <w:tab/>
          </w:r>
          <w:r>
            <w:fldChar w:fldCharType="begin"/>
          </w:r>
          <w:r>
            <w:instrText xml:space="preserve"> PAGEREF _Toc19751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1C1F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_Toc9053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_Toc9053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464D9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_Toc28239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编制目的</w:t>
          </w:r>
          <w:r>
            <w:tab/>
          </w:r>
          <w:r>
            <w:fldChar w:fldCharType="begin"/>
          </w:r>
          <w:r>
            <w:instrText xml:space="preserve"> PAGEREF _Toc28239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70B94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_Toc26541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编制依据</w:t>
          </w:r>
          <w:r>
            <w:tab/>
          </w:r>
          <w:r>
            <w:fldChar w:fldCharType="begin"/>
          </w:r>
          <w:r>
            <w:instrText xml:space="preserve"> PAGEREF _Toc26541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98BC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_Toc25639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_Toc25639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CE72A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_Toc3949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 </w:t>
          </w:r>
          <w:r>
            <w:rPr>
              <w:rFonts w:hint="eastAsia"/>
            </w:rPr>
            <w:t>工作原则</w:t>
          </w:r>
          <w:r>
            <w:tab/>
          </w:r>
          <w:r>
            <w:fldChar w:fldCharType="begin"/>
          </w:r>
          <w:r>
            <w:instrText xml:space="preserve"> PAGEREF _Toc3949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28C04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_Toc23596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1.4.1. </w:t>
          </w:r>
          <w:r>
            <w:rPr>
              <w:rFonts w:hint="eastAsia"/>
            </w:rPr>
            <w:t>预防为主，防救结合</w:t>
          </w:r>
          <w:r>
            <w:tab/>
          </w:r>
          <w:r>
            <w:fldChar w:fldCharType="begin"/>
          </w:r>
          <w:r>
            <w:instrText xml:space="preserve"> PAGEREF _Toc23596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3CA65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_Toc14376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1.4.2. </w:t>
          </w:r>
          <w:r>
            <w:rPr>
              <w:rFonts w:hint="eastAsia"/>
            </w:rPr>
            <w:t>统一领导，分级负责</w:t>
          </w:r>
          <w:r>
            <w:tab/>
          </w:r>
          <w:r>
            <w:fldChar w:fldCharType="begin"/>
          </w:r>
          <w:r>
            <w:instrText xml:space="preserve"> PAGEREF _Toc14376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196A0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_Toc5053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1.4.3. </w:t>
          </w:r>
          <w:r>
            <w:rPr>
              <w:rFonts w:hint="eastAsia"/>
            </w:rPr>
            <w:t>快速反应，协同应对</w:t>
          </w:r>
          <w:r>
            <w:tab/>
          </w:r>
          <w:r>
            <w:fldChar w:fldCharType="begin"/>
          </w:r>
          <w:r>
            <w:instrText xml:space="preserve"> PAGEREF _Toc5053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73474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_Toc20435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1.4.4. </w:t>
          </w:r>
          <w:r>
            <w:rPr>
              <w:rFonts w:hint="eastAsia"/>
            </w:rPr>
            <w:t>依法规范，科学处置</w:t>
          </w:r>
          <w:r>
            <w:tab/>
          </w:r>
          <w:r>
            <w:fldChar w:fldCharType="begin"/>
          </w:r>
          <w:r>
            <w:instrText xml:space="preserve"> PAGEREF _Toc20435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74D4B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_Toc5824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1.4.5. </w:t>
          </w:r>
          <w:r>
            <w:rPr>
              <w:rFonts w:hint="eastAsia"/>
            </w:rPr>
            <w:t>保护重点，减少损失</w:t>
          </w:r>
          <w:r>
            <w:tab/>
          </w:r>
          <w:r>
            <w:fldChar w:fldCharType="begin"/>
          </w:r>
          <w:r>
            <w:instrText xml:space="preserve"> PAGEREF _Toc5824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FCD26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_Toc22881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应急组织体系与职责</w:t>
          </w:r>
          <w:r>
            <w:tab/>
          </w:r>
          <w:r>
            <w:fldChar w:fldCharType="begin"/>
          </w:r>
          <w:r>
            <w:instrText xml:space="preserve"> PAGEREF _Toc22881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A6758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_Toc28790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项目应急领导小组</w:t>
          </w:r>
          <w:r>
            <w:tab/>
          </w:r>
          <w:r>
            <w:fldChar w:fldCharType="begin"/>
          </w:r>
          <w:r>
            <w:instrText xml:space="preserve"> PAGEREF _Toc28790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613EA5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应急</w:t>
          </w:r>
          <w:r>
            <w:rPr>
              <w:rFonts w:hint="eastAsia"/>
              <w:lang w:eastAsia="zh-CN"/>
            </w:rPr>
            <w:t>执行小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_Toc24250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0B52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_Toc18451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</w:rPr>
            <w:t>技术支持</w:t>
          </w:r>
          <w:r>
            <w:rPr>
              <w:rFonts w:hint="eastAsia"/>
              <w:lang w:eastAsia="zh-CN"/>
            </w:rPr>
            <w:t>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_Toc18451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52F74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_Toc17292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2.4. </w:t>
          </w:r>
          <w:r>
            <w:rPr>
              <w:rFonts w:hint="eastAsia"/>
            </w:rPr>
            <w:t>后勤</w:t>
          </w:r>
          <w:r>
            <w:rPr>
              <w:rFonts w:hint="eastAsia"/>
              <w:lang w:eastAsia="zh-CN"/>
            </w:rPr>
            <w:t>保障小</w:t>
          </w:r>
          <w:r>
            <w:rPr>
              <w:rFonts w:hint="eastAsia"/>
            </w:rPr>
            <w:t>组</w:t>
          </w:r>
          <w:r>
            <w:tab/>
          </w:r>
          <w:r>
            <w:fldChar w:fldCharType="begin"/>
          </w:r>
          <w:r>
            <w:instrText xml:space="preserve"> PAGEREF _Toc17292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23744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_Toc28358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</w:rPr>
            <w:t>其他部门协同职责</w:t>
          </w:r>
          <w:r>
            <w:tab/>
          </w:r>
          <w:r>
            <w:fldChar w:fldCharType="begin"/>
          </w:r>
          <w:r>
            <w:instrText xml:space="preserve"> PAGEREF _Toc28358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76E74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_Toc1943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2.6. </w:t>
          </w:r>
          <w:r>
            <w:rPr>
              <w:rFonts w:hint="eastAsia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FA382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_Toc21337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2.7. </w:t>
          </w:r>
          <w:r>
            <w:rPr>
              <w:rFonts w:hint="eastAsia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_Toc21337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065BA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_Toc15455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风险分析与监测预警</w:t>
          </w:r>
          <w:r>
            <w:tab/>
          </w:r>
          <w:r>
            <w:fldChar w:fldCharType="begin"/>
          </w:r>
          <w:r>
            <w:instrText xml:space="preserve"> PAGEREF _Toc15455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899C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_Toc12187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主要风险事件类型</w:t>
          </w:r>
          <w:r>
            <w:tab/>
          </w:r>
          <w:r>
            <w:fldChar w:fldCharType="begin"/>
          </w:r>
          <w:r>
            <w:instrText xml:space="preserve"> PAGEREF _Toc12187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B1AA7F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_Toc20842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rPr>
              <w:rFonts w:hint="eastAsia"/>
            </w:rPr>
            <w:t>系统与设备故障类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DA0438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_Toc9764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rPr>
              <w:rFonts w:hint="eastAsia"/>
            </w:rPr>
            <w:t>数据风险类</w:t>
          </w:r>
          <w:r>
            <w:tab/>
          </w:r>
          <w:r>
            <w:fldChar w:fldCharType="begin"/>
          </w:r>
          <w:r>
            <w:instrText xml:space="preserve"> PAGEREF _Toc9764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3F407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_Toc13172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rPr>
              <w:rFonts w:hint="eastAsia"/>
            </w:rPr>
            <w:t>网络安全事件类</w:t>
          </w:r>
          <w:r>
            <w:tab/>
          </w:r>
          <w:r>
            <w:fldChar w:fldCharType="begin"/>
          </w:r>
          <w:r>
            <w:instrText xml:space="preserve"> PAGEREF _Toc13172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F6F184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_Toc31544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rPr>
              <w:rFonts w:hint="eastAsia"/>
            </w:rPr>
            <w:t>供应链与外部依赖类</w:t>
          </w:r>
          <w:r>
            <w:tab/>
          </w:r>
          <w:r>
            <w:fldChar w:fldCharType="begin"/>
          </w:r>
          <w:r>
            <w:instrText xml:space="preserve"> PAGEREF _Toc31544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8BC0F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_Toc24129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rPr>
              <w:rFonts w:hint="eastAsia"/>
            </w:rPr>
            <w:t>自然灾害与环境类</w:t>
          </w:r>
          <w:r>
            <w:tab/>
          </w:r>
          <w:r>
            <w:fldChar w:fldCharType="begin"/>
          </w:r>
          <w:r>
            <w:instrText xml:space="preserve"> PAGEREF _Toc24129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E6E6C4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_Toc10713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3.1.6. </w:t>
          </w:r>
          <w:r>
            <w:rPr>
              <w:rFonts w:hint="eastAsia"/>
            </w:rPr>
            <w:t>人员与服务类</w:t>
          </w:r>
          <w:r>
            <w:tab/>
          </w:r>
          <w:r>
            <w:fldChar w:fldCharType="begin"/>
          </w:r>
          <w:r>
            <w:instrText xml:space="preserve"> PAGEREF _Toc10713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725DAE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_Toc15855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监测与预警</w:t>
          </w:r>
          <w:r>
            <w:tab/>
          </w:r>
          <w:r>
            <w:fldChar w:fldCharType="begin"/>
          </w:r>
          <w:r>
            <w:instrText xml:space="preserve"> PAGEREF _Toc15855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6ADC2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_Toc25597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应急响应程序</w:t>
          </w:r>
          <w:r>
            <w:tab/>
          </w:r>
          <w:r>
            <w:fldChar w:fldCharType="begin"/>
          </w:r>
          <w:r>
            <w:instrText xml:space="preserve"> PAGEREF _Toc25597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503D8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_Toc26976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信息报告</w:t>
          </w:r>
          <w:r>
            <w:tab/>
          </w:r>
          <w:r>
            <w:fldChar w:fldCharType="begin"/>
          </w:r>
          <w:r>
            <w:instrText xml:space="preserve"> PAGEREF _Toc26976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3BDA0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_Toc30048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先期处置</w:t>
          </w:r>
          <w:r>
            <w:tab/>
          </w:r>
          <w:r>
            <w:fldChar w:fldCharType="begin"/>
          </w:r>
          <w:r>
            <w:instrText xml:space="preserve"> PAGEREF _Toc30048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E64762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_Toc7442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响应启动与分级</w:t>
          </w:r>
          <w:r>
            <w:tab/>
          </w:r>
          <w:r>
            <w:fldChar w:fldCharType="begin"/>
          </w:r>
          <w:r>
            <w:instrText xml:space="preserve"> PAGEREF _Toc7442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F714F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_Toc8792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应急处置</w:t>
          </w:r>
          <w:r>
            <w:tab/>
          </w:r>
          <w:r>
            <w:fldChar w:fldCharType="begin"/>
          </w:r>
          <w:r>
            <w:instrText xml:space="preserve"> PAGEREF _Toc8792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EA0BCE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_Toc16160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应急结束</w:t>
          </w:r>
          <w:r>
            <w:tab/>
          </w:r>
          <w:r>
            <w:fldChar w:fldCharType="begin"/>
          </w:r>
          <w:r>
            <w:instrText xml:space="preserve"> PAGEREF _Toc16160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39E6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_Toc15851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后期处置</w:t>
          </w:r>
          <w:r>
            <w:tab/>
          </w:r>
          <w:r>
            <w:fldChar w:fldCharType="begin"/>
          </w:r>
          <w:r>
            <w:instrText xml:space="preserve"> PAGEREF _Toc15851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98A3D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_Toc29013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保障措施</w:t>
          </w:r>
          <w:r>
            <w:tab/>
          </w:r>
          <w:r>
            <w:fldChar w:fldCharType="begin"/>
          </w:r>
          <w:r>
            <w:instrText xml:space="preserve"> PAGEREF _Toc29013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2D37C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_Toc31271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预案管理</w:t>
          </w:r>
          <w:r>
            <w:tab/>
          </w:r>
          <w:r>
            <w:fldChar w:fldCharType="begin"/>
          </w:r>
          <w:r>
            <w:instrText xml:space="preserve"> PAGEREF _Toc31271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496D9C4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7CAF107">
      <w:pPr>
        <w:rPr>
          <w:rFonts w:eastAsia="Arial"/>
        </w:rPr>
      </w:pPr>
      <w:r>
        <w:rPr>
          <w:rFonts w:eastAsia="Arial"/>
        </w:rPr>
        <w:br w:type="page"/>
      </w:r>
    </w:p>
    <w:p w14:paraId="4C8BFD83">
      <w:pPr>
        <w:pStyle w:val="28"/>
        <w:keepNext w:val="0"/>
        <w:keepLines w:val="0"/>
        <w:widowControl w:val="0"/>
      </w:pPr>
      <w:bookmarkStart w:id="3" w:name="_Toc9053"/>
      <w:r>
        <w:rPr>
          <w:rFonts w:hint="eastAsia"/>
        </w:rPr>
        <w:t>总则</w:t>
      </w:r>
      <w:bookmarkEnd w:id="3"/>
    </w:p>
    <w:p w14:paraId="74CEA7D7">
      <w:pPr>
        <w:pStyle w:val="30"/>
        <w:keepNext w:val="0"/>
        <w:keepLines w:val="0"/>
        <w:widowControl w:val="0"/>
      </w:pPr>
      <w:bookmarkStart w:id="4" w:name="_Toc28239"/>
      <w:r>
        <w:rPr>
          <w:rFonts w:hint="eastAsia"/>
        </w:rPr>
        <w:t>编制目的</w:t>
      </w:r>
      <w:bookmarkEnd w:id="4"/>
    </w:p>
    <w:p w14:paraId="6D9D7390">
      <w:pPr>
        <w:pStyle w:val="29"/>
        <w:widowControl w:val="0"/>
        <w:ind w:firstLine="480"/>
      </w:pPr>
      <w:r>
        <w:rPr>
          <w:rFonts w:hint="eastAsia"/>
        </w:rPr>
        <w:t>为建立健全银川输油气分公司2026年度桌面及信息网络综合运维技术服务项目（以下简称“本项目”）实施过程中的突发事件应急响应机制，规范应急管理和响应程序，高效整合公司组织资源，提高对各类突发事件的预防、预警和应急处置能力，最大限度地减少突发事件对运维服务业务造成的影响和损失，保障桌面及信息网络系统稳定运行和运维作业安全，特制定本预案。</w:t>
      </w:r>
    </w:p>
    <w:p w14:paraId="31965D1A">
      <w:pPr>
        <w:pStyle w:val="30"/>
        <w:keepNext w:val="0"/>
        <w:keepLines w:val="0"/>
        <w:widowControl w:val="0"/>
      </w:pPr>
      <w:bookmarkStart w:id="5" w:name="_Toc26541"/>
      <w:r>
        <w:rPr>
          <w:rFonts w:hint="eastAsia"/>
        </w:rPr>
        <w:t>编制依据</w:t>
      </w:r>
      <w:bookmarkEnd w:id="5"/>
    </w:p>
    <w:p w14:paraId="6E26FF39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T/CESA 1299—2023</w:t>
      </w:r>
      <w:r>
        <w:rPr>
          <w:spacing w:val="-1"/>
          <w:position w:val="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 xml:space="preserve">《信息技术服务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运行维护服务能力成熟度模型》</w:t>
      </w:r>
    </w:p>
    <w:p w14:paraId="1A0ABE5B">
      <w:pPr>
        <w:pStyle w:val="12"/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28827.1-2022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 xml:space="preserve"> 运行维护 第</w:t>
      </w:r>
      <w:r>
        <w:rPr>
          <w:rFonts w:ascii="宋体" w:hAnsi="宋体" w:eastAsia="宋体" w:cs="宋体"/>
          <w:spacing w:val="-34"/>
          <w:position w:val="1"/>
          <w:sz w:val="24"/>
          <w:szCs w:val="24"/>
          <w:lang w:eastAsia="zh-CN"/>
        </w:rPr>
        <w:t xml:space="preserve"> </w:t>
      </w:r>
      <w:r>
        <w:rPr>
          <w:spacing w:val="-2"/>
          <w:position w:val="1"/>
          <w:sz w:val="24"/>
          <w:szCs w:val="24"/>
          <w:lang w:eastAsia="zh-CN"/>
        </w:rPr>
        <w:t xml:space="preserve">1 </w:t>
      </w:r>
      <w:r>
        <w:rPr>
          <w:rFonts w:ascii="宋体" w:hAnsi="宋体" w:eastAsia="宋体" w:cs="宋体"/>
          <w:spacing w:val="-2"/>
          <w:position w:val="1"/>
          <w:sz w:val="24"/>
          <w:szCs w:val="24"/>
          <w:lang w:eastAsia="zh-CN"/>
        </w:rPr>
        <w:t>部分：通用要求》</w:t>
      </w:r>
    </w:p>
    <w:p w14:paraId="21E548EC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29264-2012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分类与代码》</w:t>
      </w:r>
    </w:p>
    <w:p w14:paraId="297350D6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1"/>
          <w:position w:val="1"/>
          <w:sz w:val="24"/>
          <w:szCs w:val="24"/>
          <w:lang w:eastAsia="zh-CN"/>
        </w:rPr>
        <w:t xml:space="preserve">GB/T 28827.2-2012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《信息技术服务 运行维护 第</w:t>
      </w:r>
      <w:r>
        <w:rPr>
          <w:rFonts w:ascii="宋体" w:hAnsi="宋体" w:eastAsia="宋体" w:cs="宋体"/>
          <w:spacing w:val="-53"/>
          <w:position w:val="1"/>
          <w:sz w:val="24"/>
          <w:szCs w:val="24"/>
          <w:lang w:eastAsia="zh-CN"/>
        </w:rPr>
        <w:t xml:space="preserve"> </w:t>
      </w:r>
      <w:r>
        <w:rPr>
          <w:spacing w:val="-1"/>
          <w:position w:val="1"/>
          <w:sz w:val="24"/>
          <w:szCs w:val="24"/>
          <w:lang w:eastAsia="zh-CN"/>
        </w:rPr>
        <w:t xml:space="preserve">2 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部分</w:t>
      </w:r>
      <w:r>
        <w:rPr>
          <w:spacing w:val="-1"/>
          <w:position w:val="1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1"/>
          <w:position w:val="1"/>
          <w:sz w:val="24"/>
          <w:szCs w:val="24"/>
          <w:lang w:eastAsia="zh-CN"/>
        </w:rPr>
        <w:t>交付规范》</w:t>
      </w:r>
    </w:p>
    <w:p w14:paraId="5DEC3EED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spacing w:val="-2"/>
          <w:sz w:val="24"/>
          <w:szCs w:val="24"/>
          <w:lang w:eastAsia="zh-CN"/>
        </w:rPr>
        <w:t>GB/T</w:t>
      </w:r>
      <w:r>
        <w:rPr>
          <w:spacing w:val="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>28827.3-2012</w:t>
      </w:r>
      <w:r>
        <w:rPr>
          <w:spacing w:val="43"/>
          <w:w w:val="101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《信息技术服务</w:t>
      </w:r>
      <w:r>
        <w:rPr>
          <w:rFonts w:ascii="宋体" w:hAnsi="宋体" w:eastAsia="宋体" w:cs="宋体"/>
          <w:spacing w:val="63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运行维护</w:t>
      </w:r>
      <w:r>
        <w:rPr>
          <w:rFonts w:ascii="宋体" w:hAnsi="宋体" w:eastAsia="宋体" w:cs="宋体"/>
          <w:spacing w:val="52"/>
          <w:sz w:val="24"/>
          <w:szCs w:val="24"/>
          <w:lang w:eastAsia="zh-CN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第</w:t>
      </w:r>
      <w:r>
        <w:rPr>
          <w:rFonts w:ascii="宋体" w:hAnsi="宋体" w:eastAsia="宋体" w:cs="宋体"/>
          <w:spacing w:val="-50"/>
          <w:sz w:val="24"/>
          <w:szCs w:val="24"/>
          <w:lang w:eastAsia="zh-CN"/>
        </w:rPr>
        <w:t xml:space="preserve"> </w:t>
      </w:r>
      <w:r>
        <w:rPr>
          <w:spacing w:val="-2"/>
          <w:sz w:val="24"/>
          <w:szCs w:val="24"/>
          <w:lang w:eastAsia="zh-CN"/>
        </w:rPr>
        <w:t xml:space="preserve">3 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部分</w:t>
      </w:r>
      <w:r>
        <w:rPr>
          <w:spacing w:val="-2"/>
          <w:sz w:val="24"/>
          <w:szCs w:val="24"/>
          <w:lang w:eastAsia="zh-CN"/>
        </w:rPr>
        <w:t>:</w:t>
      </w:r>
      <w:r>
        <w:rPr>
          <w:rFonts w:ascii="宋体" w:hAnsi="宋体" w:eastAsia="宋体" w:cs="宋体"/>
          <w:spacing w:val="-2"/>
          <w:sz w:val="24"/>
          <w:szCs w:val="24"/>
          <w:lang w:eastAsia="zh-CN"/>
        </w:rPr>
        <w:t>应急响应规</w:t>
      </w:r>
      <w:r>
        <w:rPr>
          <w:rFonts w:ascii="宋体" w:hAnsi="宋体" w:eastAsia="宋体" w:cs="宋体"/>
          <w:spacing w:val="-7"/>
          <w:sz w:val="24"/>
          <w:szCs w:val="24"/>
          <w:lang w:eastAsia="zh-CN"/>
        </w:rPr>
        <w:t>范》</w:t>
      </w:r>
    </w:p>
    <w:p w14:paraId="24DFBAC8">
      <w:pPr>
        <w:pStyle w:val="12"/>
        <w:widowControl w:val="0"/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  <w:lang w:eastAsia="zh-CN"/>
        </w:rPr>
        <w:t>国家有关法律、法规及行业标准</w:t>
      </w:r>
    </w:p>
    <w:p w14:paraId="63C502A5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</w:rPr>
      </w:pPr>
      <w:r>
        <w:rPr>
          <w:rFonts w:hint="eastAsia"/>
          <w:spacing w:val="-1"/>
          <w:position w:val="1"/>
          <w:sz w:val="24"/>
          <w:szCs w:val="24"/>
        </w:rPr>
        <w:t>本项目的《采购合同》</w:t>
      </w:r>
    </w:p>
    <w:p w14:paraId="5923FBC3">
      <w:pPr>
        <w:pStyle w:val="12"/>
        <w:widowControl w:val="0"/>
        <w:numPr>
          <w:ilvl w:val="0"/>
          <w:numId w:val="2"/>
        </w:numPr>
        <w:rPr>
          <w:spacing w:val="-1"/>
          <w:position w:val="1"/>
          <w:sz w:val="24"/>
          <w:szCs w:val="24"/>
          <w:lang w:eastAsia="zh-CN"/>
        </w:rPr>
      </w:pPr>
      <w:r>
        <w:rPr>
          <w:rFonts w:hint="eastAsia"/>
          <w:spacing w:val="-1"/>
          <w:position w:val="1"/>
          <w:sz w:val="24"/>
          <w:szCs w:val="24"/>
          <w:lang w:eastAsia="zh-CN"/>
        </w:rPr>
        <w:t>《西安泽玺信息科技有限公司组织架构及部门职责》</w:t>
      </w:r>
    </w:p>
    <w:p w14:paraId="709345C2">
      <w:pPr>
        <w:pStyle w:val="30"/>
        <w:keepNext w:val="0"/>
        <w:keepLines w:val="0"/>
        <w:widowControl w:val="0"/>
      </w:pPr>
      <w:bookmarkStart w:id="6" w:name="_Toc25639"/>
      <w:r>
        <w:rPr>
          <w:rFonts w:hint="eastAsia"/>
        </w:rPr>
        <w:t>适用范围</w:t>
      </w:r>
      <w:bookmarkEnd w:id="6"/>
    </w:p>
    <w:p w14:paraId="31C7669E">
      <w:pPr>
        <w:pStyle w:val="29"/>
        <w:bidi w:val="0"/>
      </w:pPr>
      <w:r>
        <w:t>本预案适用于本项目自启动之日起，至服务期结束、最终验收完成期间，在项目实施现场及相关协作范围内，发生的可能影响桌面及信息网络系统稳定运行、运维服务业务连续性、数据安全及设备正常运行的各类突发事件的预防与应急处置工作。</w:t>
      </w:r>
    </w:p>
    <w:p w14:paraId="156CABEE">
      <w:pPr>
        <w:pStyle w:val="30"/>
        <w:keepNext w:val="0"/>
        <w:keepLines w:val="0"/>
        <w:widowControl w:val="0"/>
      </w:pPr>
      <w:bookmarkStart w:id="7" w:name="_Toc3949"/>
      <w:r>
        <w:rPr>
          <w:rFonts w:hint="eastAsia"/>
        </w:rPr>
        <w:t>工作原则</w:t>
      </w:r>
      <w:bookmarkEnd w:id="7"/>
    </w:p>
    <w:p w14:paraId="0099E764">
      <w:pPr>
        <w:pStyle w:val="31"/>
        <w:ind w:firstLine="474"/>
        <w:rPr>
          <w:rFonts w:hint="eastAsia"/>
        </w:rPr>
      </w:pPr>
      <w:bookmarkStart w:id="8" w:name="_Toc23596"/>
      <w:r>
        <w:rPr>
          <w:rFonts w:hint="eastAsia"/>
        </w:rPr>
        <w:t>预防为主，防救结合</w:t>
      </w:r>
      <w:bookmarkEnd w:id="8"/>
    </w:p>
    <w:p w14:paraId="29563855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强化风险意识，加强日常监测和隐患排查，做好预防预警工作。</w:t>
      </w:r>
    </w:p>
    <w:p w14:paraId="07B3A9C3">
      <w:pPr>
        <w:pStyle w:val="31"/>
        <w:ind w:firstLine="474"/>
        <w:rPr>
          <w:rFonts w:hint="eastAsia"/>
        </w:rPr>
      </w:pPr>
      <w:bookmarkStart w:id="9" w:name="_Toc14376"/>
      <w:r>
        <w:rPr>
          <w:rFonts w:hint="eastAsia"/>
        </w:rPr>
        <w:t>统一领导，分级负责</w:t>
      </w:r>
      <w:bookmarkEnd w:id="9"/>
    </w:p>
    <w:p w14:paraId="7DBB8000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在公司应急领导小组统一指挥下，根据事件级别和职责分工，分级响应，各司其职。</w:t>
      </w:r>
    </w:p>
    <w:p w14:paraId="015E9D92">
      <w:pPr>
        <w:pStyle w:val="31"/>
        <w:ind w:firstLine="474"/>
        <w:rPr>
          <w:rFonts w:hint="eastAsia"/>
        </w:rPr>
      </w:pPr>
      <w:bookmarkStart w:id="10" w:name="_Toc5053"/>
      <w:r>
        <w:rPr>
          <w:rFonts w:hint="eastAsia"/>
        </w:rPr>
        <w:t>快速反应，协同应对</w:t>
      </w:r>
      <w:bookmarkEnd w:id="10"/>
    </w:p>
    <w:p w14:paraId="51BF2EDB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建立与公司常设部门的联动机制，确保信息畅通、反应迅速、资源整合、处置高效。</w:t>
      </w:r>
    </w:p>
    <w:p w14:paraId="01498D6A">
      <w:pPr>
        <w:pStyle w:val="31"/>
        <w:ind w:firstLine="474"/>
        <w:rPr>
          <w:rFonts w:hint="eastAsia"/>
        </w:rPr>
      </w:pPr>
      <w:bookmarkStart w:id="11" w:name="_Toc20435"/>
      <w:r>
        <w:rPr>
          <w:rFonts w:hint="eastAsia"/>
        </w:rPr>
        <w:t>依法规范，科学处置</w:t>
      </w:r>
      <w:bookmarkEnd w:id="11"/>
    </w:p>
    <w:p w14:paraId="7C72B3FF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依据法律法规、合同约定及公司制度，运用科学手段和方法进行应急处置。</w:t>
      </w:r>
    </w:p>
    <w:p w14:paraId="609AAC7D">
      <w:pPr>
        <w:pStyle w:val="31"/>
        <w:ind w:firstLine="474"/>
        <w:rPr>
          <w:rFonts w:hint="eastAsia"/>
        </w:rPr>
      </w:pPr>
      <w:bookmarkStart w:id="12" w:name="_Toc5824"/>
      <w:r>
        <w:rPr>
          <w:rFonts w:hint="eastAsia"/>
        </w:rPr>
        <w:t>保护重点，减少损失</w:t>
      </w:r>
      <w:bookmarkEnd w:id="12"/>
    </w:p>
    <w:p w14:paraId="0315AF8F">
      <w:pPr>
        <w:pStyle w:val="29"/>
        <w:bidi w:val="0"/>
        <w:rPr>
          <w:lang w:eastAsia="zh-CN"/>
        </w:rPr>
      </w:pPr>
      <w:r>
        <w:rPr>
          <w:rFonts w:hint="eastAsia"/>
          <w:lang w:eastAsia="zh-CN"/>
        </w:rPr>
        <w:t>优先保障人员生命安全，保护关键设备、核心数据和知识产权。</w:t>
      </w:r>
    </w:p>
    <w:p w14:paraId="00C30F92">
      <w:pPr>
        <w:pStyle w:val="28"/>
        <w:keepNext w:val="0"/>
        <w:keepLines w:val="0"/>
        <w:widowControl w:val="0"/>
      </w:pPr>
      <w:bookmarkStart w:id="13" w:name="_Toc22881"/>
      <w:r>
        <w:rPr>
          <w:rFonts w:hint="eastAsia"/>
        </w:rPr>
        <w:t>应急组织体系与职责</w:t>
      </w:r>
      <w:bookmarkEnd w:id="13"/>
    </w:p>
    <w:p w14:paraId="52C37217">
      <w:pPr>
        <w:pStyle w:val="29"/>
        <w:ind w:firstLine="480"/>
      </w:pPr>
      <w:r>
        <w:rPr>
          <w:rFonts w:hint="eastAsia"/>
        </w:rPr>
        <w:t>本应急组织体系完全嵌入公司现有管理架构，实现“平战结合”。</w:t>
      </w:r>
    </w:p>
    <w:p w14:paraId="1222CAA6">
      <w:pPr>
        <w:pStyle w:val="30"/>
      </w:pPr>
      <w:bookmarkStart w:id="14" w:name="_Toc28790"/>
      <w:r>
        <w:rPr>
          <w:rFonts w:hint="eastAsia"/>
        </w:rPr>
        <w:t>项目应急领导小组</w:t>
      </w:r>
      <w:bookmarkEnd w:id="14"/>
    </w:p>
    <w:p w14:paraId="2E0709C9">
      <w:pPr>
        <w:pStyle w:val="39"/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孙晓玲</w:t>
      </w:r>
      <w:r>
        <w:rPr>
          <w:rFonts w:hint="eastAsia"/>
        </w:rPr>
        <w:t>。</w:t>
      </w:r>
    </w:p>
    <w:p w14:paraId="5C0388B2">
      <w:pPr>
        <w:pStyle w:val="39"/>
      </w:pPr>
      <w:r>
        <w:rPr>
          <w:rFonts w:hint="eastAsia"/>
        </w:rPr>
        <w:t>副组长：甲方项目经理、乙方项目经理。</w:t>
      </w:r>
    </w:p>
    <w:p w14:paraId="3831E0CA">
      <w:pPr>
        <w:pStyle w:val="39"/>
      </w:pPr>
      <w:r>
        <w:rPr>
          <w:rFonts w:hint="eastAsia"/>
        </w:rPr>
        <w:t>成员：应急管理办公室经理、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经理、人力部经理。</w:t>
      </w:r>
    </w:p>
    <w:p w14:paraId="03B11F16">
      <w:pPr>
        <w:pStyle w:val="39"/>
      </w:pPr>
      <w:r>
        <w:rPr>
          <w:rFonts w:hint="eastAsia"/>
        </w:rPr>
        <w:t>主要职责：</w:t>
      </w:r>
    </w:p>
    <w:p w14:paraId="39741DA8">
      <w:pPr>
        <w:pStyle w:val="39"/>
        <w:numPr>
          <w:ilvl w:val="0"/>
          <w:numId w:val="3"/>
        </w:numPr>
      </w:pPr>
      <w:r>
        <w:rPr>
          <w:rFonts w:hint="eastAsia"/>
        </w:rPr>
        <w:t>作为项目应急最高决策机构，全面领导项目应急工作。</w:t>
      </w:r>
    </w:p>
    <w:p w14:paraId="33A686AA">
      <w:pPr>
        <w:pStyle w:val="39"/>
        <w:numPr>
          <w:ilvl w:val="0"/>
          <w:numId w:val="3"/>
        </w:numPr>
      </w:pPr>
      <w:r>
        <w:rPr>
          <w:rFonts w:hint="eastAsia"/>
        </w:rPr>
        <w:t>批准应急预案的启动、升级和终止。</w:t>
      </w:r>
    </w:p>
    <w:p w14:paraId="318567C9">
      <w:pPr>
        <w:pStyle w:val="39"/>
        <w:numPr>
          <w:ilvl w:val="0"/>
          <w:numId w:val="3"/>
        </w:numPr>
      </w:pPr>
      <w:r>
        <w:rPr>
          <w:rFonts w:hint="eastAsia"/>
        </w:rPr>
        <w:t>决策重大应急处置措施，审批公司级应急资源的调配。</w:t>
      </w:r>
    </w:p>
    <w:p w14:paraId="029F7FA9">
      <w:pPr>
        <w:pStyle w:val="39"/>
        <w:numPr>
          <w:ilvl w:val="0"/>
          <w:numId w:val="3"/>
        </w:numPr>
      </w:pPr>
      <w:r>
        <w:rPr>
          <w:rFonts w:hint="eastAsia"/>
        </w:rPr>
        <w:t>负责与甲方、项目业主及上级单位的重要沟通与报告。</w:t>
      </w:r>
    </w:p>
    <w:p w14:paraId="0252935B">
      <w:pPr>
        <w:pStyle w:val="39"/>
        <w:numPr>
          <w:ilvl w:val="0"/>
          <w:numId w:val="3"/>
        </w:numPr>
      </w:pPr>
      <w:r>
        <w:rPr>
          <w:rFonts w:hint="eastAsia"/>
        </w:rPr>
        <w:t>审批应急事件的总结报告及后续改进措施。</w:t>
      </w:r>
    </w:p>
    <w:p w14:paraId="45803FAF">
      <w:pPr>
        <w:pStyle w:val="30"/>
      </w:pPr>
      <w:bookmarkStart w:id="15" w:name="_Toc24250"/>
      <w:r>
        <w:rPr>
          <w:rFonts w:hint="eastAsia"/>
        </w:rPr>
        <w:t>应急</w:t>
      </w:r>
      <w:r>
        <w:rPr>
          <w:rFonts w:hint="eastAsia"/>
          <w:lang w:eastAsia="zh-CN"/>
        </w:rPr>
        <w:t>执行小</w:t>
      </w:r>
      <w:r>
        <w:rPr>
          <w:rFonts w:hint="eastAsia"/>
        </w:rPr>
        <w:t>组</w:t>
      </w:r>
      <w:bookmarkEnd w:id="15"/>
    </w:p>
    <w:p w14:paraId="73D872F2">
      <w:pPr>
        <w:pStyle w:val="39"/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副总经理</w:t>
      </w:r>
      <w:r>
        <w:rPr>
          <w:rFonts w:hint="eastAsia"/>
        </w:rPr>
        <w:t>。</w:t>
      </w:r>
    </w:p>
    <w:p w14:paraId="3C000AB7">
      <w:pPr>
        <w:pStyle w:val="39"/>
      </w:pPr>
      <w:r>
        <w:rPr>
          <w:rFonts w:hint="eastAsia"/>
        </w:rPr>
        <w:t>现场指挥：</w:t>
      </w:r>
      <w:r>
        <w:rPr>
          <w:rFonts w:hint="eastAsia"/>
          <w:lang w:val="en-US" w:eastAsia="zh-CN"/>
        </w:rPr>
        <w:t>运维部经理</w:t>
      </w:r>
      <w:r>
        <w:rPr>
          <w:rFonts w:hint="eastAsia"/>
        </w:rPr>
        <w:t>。</w:t>
      </w:r>
    </w:p>
    <w:p w14:paraId="49F3F724">
      <w:pPr>
        <w:pStyle w:val="39"/>
      </w:pPr>
      <w:r>
        <w:rPr>
          <w:rFonts w:hint="eastAsia"/>
        </w:rPr>
        <w:t>核心成员：应急管理办公室下辖的应急执行小组全体成员。</w:t>
      </w:r>
    </w:p>
    <w:p w14:paraId="50918A87">
      <w:pPr>
        <w:pStyle w:val="39"/>
      </w:pPr>
      <w:r>
        <w:rPr>
          <w:rFonts w:hint="eastAsia"/>
        </w:rPr>
        <w:t>支援成员：乙方现场技术人员、甲方现场代表。</w:t>
      </w:r>
    </w:p>
    <w:p w14:paraId="2F6AD7BD">
      <w:pPr>
        <w:pStyle w:val="39"/>
      </w:pPr>
      <w:r>
        <w:rPr>
          <w:rFonts w:hint="eastAsia"/>
        </w:rPr>
        <w:t>主要职责：</w:t>
      </w:r>
    </w:p>
    <w:p w14:paraId="27D01062">
      <w:pPr>
        <w:pStyle w:val="39"/>
        <w:numPr>
          <w:ilvl w:val="0"/>
          <w:numId w:val="4"/>
        </w:numPr>
      </w:pPr>
      <w:r>
        <w:rPr>
          <w:rFonts w:hint="eastAsia"/>
        </w:rPr>
        <w:t>执行应急领导小组的指令，负责突发事件现场的快速先期处置。</w:t>
      </w:r>
    </w:p>
    <w:p w14:paraId="4CB1F058">
      <w:pPr>
        <w:pStyle w:val="39"/>
        <w:numPr>
          <w:ilvl w:val="0"/>
          <w:numId w:val="4"/>
        </w:numPr>
      </w:pPr>
      <w:r>
        <w:rPr>
          <w:rFonts w:hint="eastAsia"/>
        </w:rPr>
        <w:t>控制事态发展，进行设备抢修、故障排除等具体操作，防止次生灾害。</w:t>
      </w:r>
    </w:p>
    <w:p w14:paraId="59FBE55A">
      <w:pPr>
        <w:pStyle w:val="39"/>
        <w:numPr>
          <w:ilvl w:val="0"/>
          <w:numId w:val="4"/>
        </w:numPr>
      </w:pPr>
      <w:r>
        <w:rPr>
          <w:rFonts w:hint="eastAsia"/>
        </w:rPr>
        <w:t>实时向应急领导小组报告现场情况和处置进展。</w:t>
      </w:r>
    </w:p>
    <w:p w14:paraId="4114DE5F">
      <w:pPr>
        <w:pStyle w:val="30"/>
      </w:pPr>
      <w:bookmarkStart w:id="16" w:name="_Toc18451"/>
      <w:r>
        <w:rPr>
          <w:rFonts w:hint="eastAsia"/>
        </w:rPr>
        <w:t>技术支持</w:t>
      </w:r>
      <w:r>
        <w:rPr>
          <w:rFonts w:hint="eastAsia"/>
          <w:lang w:eastAsia="zh-CN"/>
        </w:rPr>
        <w:t>小</w:t>
      </w:r>
      <w:r>
        <w:rPr>
          <w:rFonts w:hint="eastAsia"/>
        </w:rPr>
        <w:t>组</w:t>
      </w:r>
      <w:bookmarkEnd w:id="16"/>
    </w:p>
    <w:p w14:paraId="23A5A0DE">
      <w:pPr>
        <w:pStyle w:val="39"/>
        <w:rPr>
          <w:rFonts w:hint="default" w:eastAsia="宋体"/>
          <w:lang w:val="en-US" w:eastAsia="zh-CN"/>
        </w:rPr>
      </w:pPr>
      <w:r>
        <w:rPr>
          <w:rFonts w:hint="eastAsia"/>
        </w:rPr>
        <w:t>组长：</w:t>
      </w:r>
      <w:r>
        <w:rPr>
          <w:rFonts w:hint="eastAsia"/>
          <w:lang w:val="en-US" w:eastAsia="zh-CN"/>
        </w:rPr>
        <w:t>副总经理</w:t>
      </w:r>
    </w:p>
    <w:p w14:paraId="169EFF6F">
      <w:pPr>
        <w:pStyle w:val="39"/>
      </w:pPr>
      <w:r>
        <w:rPr>
          <w:rFonts w:hint="eastAsia"/>
        </w:rPr>
        <w:t>技术副组长：</w:t>
      </w:r>
      <w:r>
        <w:rPr>
          <w:rFonts w:hint="eastAsia"/>
          <w:lang w:val="en-US" w:eastAsia="zh-CN"/>
        </w:rPr>
        <w:t>研发部经理</w:t>
      </w:r>
      <w:r>
        <w:rPr>
          <w:rFonts w:hint="eastAsia"/>
        </w:rPr>
        <w:t>。</w:t>
      </w:r>
    </w:p>
    <w:p w14:paraId="381B5BE1">
      <w:pPr>
        <w:pStyle w:val="39"/>
      </w:pPr>
      <w:r>
        <w:rPr>
          <w:rFonts w:hint="eastAsia"/>
        </w:rPr>
        <w:t>核心成员：</w:t>
      </w:r>
    </w:p>
    <w:p w14:paraId="03616677">
      <w:pPr>
        <w:pStyle w:val="39"/>
      </w:pPr>
      <w:r>
        <w:rPr>
          <w:rFonts w:hint="eastAsia"/>
        </w:rPr>
        <w:t>运维部（含服务台、备件库）：负责系统恢复、备件调用、服务台接报。</w:t>
      </w:r>
    </w:p>
    <w:p w14:paraId="724B9F21">
      <w:pPr>
        <w:pStyle w:val="39"/>
        <w:rPr>
          <w:rFonts w:hint="eastAsia"/>
        </w:rPr>
      </w:pPr>
      <w:r>
        <w:rPr>
          <w:rFonts w:hint="eastAsia"/>
        </w:rPr>
        <w:t>研发部：负责软件系统修复、数据恢复、定制化问题解决。</w:t>
      </w:r>
    </w:p>
    <w:p w14:paraId="27000230">
      <w:pPr>
        <w:pStyle w:val="39"/>
        <w:rPr>
          <w:rFonts w:hint="eastAsia"/>
        </w:rPr>
      </w:pPr>
      <w:r>
        <w:rPr>
          <w:rFonts w:hint="eastAsia"/>
          <w:lang w:val="en-US" w:eastAsia="zh-CN"/>
        </w:rPr>
        <w:t>厂商技术人员</w:t>
      </w:r>
      <w:r>
        <w:rPr>
          <w:rFonts w:hint="eastAsia"/>
        </w:rPr>
        <w:t>。</w:t>
      </w:r>
    </w:p>
    <w:p w14:paraId="60AFAF8D">
      <w:pPr>
        <w:pStyle w:val="39"/>
        <w:rPr>
          <w:rFonts w:hint="eastAsia"/>
        </w:rPr>
      </w:pPr>
      <w:r>
        <w:rPr>
          <w:rFonts w:hint="eastAsia"/>
        </w:rPr>
        <w:t>主要职责：</w:t>
      </w:r>
    </w:p>
    <w:p w14:paraId="1C2BED72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技术方案制定：为应急处置提供专业技术支持，针对桌面及信息网络系统故障、监控接口异常、数据库故障等事件，制定科学、可行的技术恢复方案</w:t>
      </w:r>
    </w:p>
    <w:p w14:paraId="5008BD7C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系统紧急恢复：负责桌面及信息网络系统、数据库、监控接口服务等核心系统的紧急恢复工作，包括服务重启、数据修复、系统回滚等操作，确保运维服务业务尽快恢复正常</w:t>
      </w:r>
    </w:p>
    <w:p w14:paraId="31D9E857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数据备份与恢复：协助执行数据恢复操作，确保在数据丢失或损坏的情况下，能够从备份中快速恢复关键业务数据，最大限度减少数据损失</w:t>
      </w:r>
    </w:p>
    <w:p w14:paraId="68F3CC71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故障诊断与分析：深入分析事件根本原因，定位系统故障点，提供详细的技术分析报告，为后续系统优化和问题预防提供依据</w:t>
      </w:r>
    </w:p>
    <w:p w14:paraId="3227B6B9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备件与资源调配：管理并调配备件库资源，确保应急所需的关键设备备件（如服务器配件、网络设备、运维监控接收机备件等）能够及时获取和使用</w:t>
      </w:r>
    </w:p>
    <w:p w14:paraId="0F56A49D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知识库支持：利用服务知识库，快速匹配历史类似问题的解决方案，提高应急处置效率和准确性</w:t>
      </w:r>
    </w:p>
    <w:p w14:paraId="375A40D1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原厂技术协调：在遇到复杂技术问题时，及时协调设备原厂技术支持人员，获取专业的技术支持和解决方案</w:t>
      </w:r>
    </w:p>
    <w:p w14:paraId="0331B29D">
      <w:pPr>
        <w:pStyle w:val="39"/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技术培训与指导：参与应急演练和技术培训，提升团队的技术处置能力；在应急处置过程中，对现场人员进行技术指导</w:t>
      </w:r>
    </w:p>
    <w:p w14:paraId="530464B3">
      <w:pPr>
        <w:pStyle w:val="30"/>
      </w:pPr>
      <w:bookmarkStart w:id="17" w:name="_Toc17292"/>
      <w:r>
        <w:rPr>
          <w:rFonts w:hint="eastAsia"/>
        </w:rPr>
        <w:t>后勤</w:t>
      </w:r>
      <w:r>
        <w:rPr>
          <w:rFonts w:hint="eastAsia"/>
          <w:lang w:eastAsia="zh-CN"/>
        </w:rPr>
        <w:t>保障小</w:t>
      </w:r>
      <w:r>
        <w:rPr>
          <w:rFonts w:hint="eastAsia"/>
        </w:rPr>
        <w:t>组</w:t>
      </w:r>
      <w:bookmarkEnd w:id="17"/>
    </w:p>
    <w:p w14:paraId="7DF7057D">
      <w:pPr>
        <w:pStyle w:val="39"/>
      </w:pPr>
      <w:r>
        <w:rPr>
          <w:rFonts w:hint="eastAsia"/>
        </w:rPr>
        <w:t>组长：人力部</w:t>
      </w:r>
      <w:r>
        <w:rPr>
          <w:rFonts w:hint="eastAsia"/>
          <w:lang w:val="en-US" w:eastAsia="zh-CN"/>
        </w:rPr>
        <w:t>经理</w:t>
      </w:r>
      <w:r>
        <w:rPr>
          <w:rFonts w:hint="eastAsia"/>
        </w:rPr>
        <w:t>。</w:t>
      </w:r>
    </w:p>
    <w:p w14:paraId="3465E6CE">
      <w:pPr>
        <w:pStyle w:val="39"/>
      </w:pPr>
      <w:r>
        <w:rPr>
          <w:rFonts w:hint="eastAsia"/>
        </w:rPr>
        <w:t>副组长：应急管理办公室后勤保障小组负责人。</w:t>
      </w:r>
    </w:p>
    <w:p w14:paraId="66208B7E">
      <w:pPr>
        <w:pStyle w:val="39"/>
      </w:pPr>
      <w:r>
        <w:rPr>
          <w:rFonts w:hint="eastAsia"/>
        </w:rPr>
        <w:t>核心成员：人力部行政与人力专员、后勤保障小组成员、采购部接口人。</w:t>
      </w:r>
    </w:p>
    <w:p w14:paraId="2E82C8D3">
      <w:pPr>
        <w:pStyle w:val="39"/>
      </w:pPr>
      <w:r>
        <w:rPr>
          <w:rFonts w:hint="eastAsia"/>
        </w:rPr>
        <w:t>主要职责：</w:t>
      </w:r>
    </w:p>
    <w:p w14:paraId="2E6FB40F">
      <w:pPr>
        <w:pStyle w:val="39"/>
        <w:numPr>
          <w:ilvl w:val="0"/>
          <w:numId w:val="6"/>
        </w:numPr>
      </w:pPr>
      <w:r>
        <w:rPr>
          <w:rFonts w:hint="eastAsia"/>
        </w:rPr>
        <w:t>保障应急期间内外通讯畅通，维护并更新应急通讯录。</w:t>
      </w:r>
    </w:p>
    <w:p w14:paraId="758C3064">
      <w:pPr>
        <w:pStyle w:val="39"/>
        <w:numPr>
          <w:ilvl w:val="0"/>
          <w:numId w:val="6"/>
        </w:numPr>
      </w:pPr>
      <w:r>
        <w:rPr>
          <w:rFonts w:hint="eastAsia"/>
        </w:rPr>
        <w:t>负责信息的上传下达、记录与发布，编制应急简报。</w:t>
      </w:r>
    </w:p>
    <w:p w14:paraId="688F73D4">
      <w:pPr>
        <w:pStyle w:val="39"/>
        <w:numPr>
          <w:ilvl w:val="0"/>
          <w:numId w:val="6"/>
        </w:numPr>
      </w:pPr>
      <w:r>
        <w:rPr>
          <w:rFonts w:hint="eastAsia"/>
        </w:rPr>
        <w:t>提供应急所需的车辆、食宿、医疗、资金等后勤保障。</w:t>
      </w:r>
    </w:p>
    <w:p w14:paraId="785BA35C">
      <w:pPr>
        <w:pStyle w:val="39"/>
        <w:numPr>
          <w:ilvl w:val="0"/>
          <w:numId w:val="6"/>
        </w:numPr>
      </w:pPr>
      <w:r>
        <w:rPr>
          <w:rFonts w:hint="eastAsia"/>
        </w:rPr>
        <w:t>协同采购部，启动应急采购流程，保障应急物资供应。</w:t>
      </w:r>
    </w:p>
    <w:p w14:paraId="65754390">
      <w:pPr>
        <w:pStyle w:val="39"/>
        <w:numPr>
          <w:ilvl w:val="0"/>
          <w:numId w:val="6"/>
        </w:numPr>
      </w:pPr>
      <w:r>
        <w:rPr>
          <w:rFonts w:hint="eastAsia"/>
        </w:rPr>
        <w:t>负责事件后期的保险理赔、善后安抚、资料归档及内部奖惩建议。</w:t>
      </w:r>
    </w:p>
    <w:p w14:paraId="25E82129">
      <w:pPr>
        <w:pStyle w:val="30"/>
      </w:pPr>
      <w:bookmarkStart w:id="18" w:name="_Toc28358"/>
      <w:r>
        <w:rPr>
          <w:rFonts w:hint="eastAsia"/>
        </w:rPr>
        <w:t>其他部门协同职责</w:t>
      </w:r>
      <w:bookmarkEnd w:id="18"/>
    </w:p>
    <w:p w14:paraId="0BA2283B">
      <w:pPr>
        <w:pStyle w:val="30"/>
      </w:pPr>
      <w:bookmarkStart w:id="19" w:name="_Toc1943"/>
      <w:r>
        <w:rPr>
          <w:rFonts w:hint="eastAsia"/>
        </w:rPr>
        <w:t>采购部</w:t>
      </w:r>
      <w:bookmarkEnd w:id="19"/>
    </w:p>
    <w:p w14:paraId="448A8C29">
      <w:pPr>
        <w:pStyle w:val="29"/>
        <w:bidi w:val="0"/>
      </w:pPr>
      <w:r>
        <w:t>负责应急状态下供应链的紧急响应，根据技术支持小组的需求，保障设备、材料、备件的快速采购与调拨。</w:t>
      </w:r>
    </w:p>
    <w:p w14:paraId="3B06EE0B">
      <w:pPr>
        <w:pStyle w:val="30"/>
      </w:pPr>
      <w:bookmarkStart w:id="20" w:name="_Toc21337"/>
      <w:r>
        <w:rPr>
          <w:rFonts w:hint="eastAsia"/>
        </w:rPr>
        <w:t>质量部</w:t>
      </w:r>
      <w:bookmarkEnd w:id="20"/>
    </w:p>
    <w:p w14:paraId="3E347D5A">
      <w:pPr>
        <w:pStyle w:val="29"/>
        <w:bidi w:val="0"/>
      </w:pPr>
      <w:r>
        <w:t>在事件涉及服务质量争议时，参与事件调查与质量责任界定，协助进行过程记录与文档管理。</w:t>
      </w:r>
    </w:p>
    <w:p w14:paraId="3A4F8213">
      <w:pPr>
        <w:pStyle w:val="28"/>
        <w:keepNext w:val="0"/>
        <w:keepLines w:val="0"/>
        <w:widowControl w:val="0"/>
      </w:pPr>
      <w:bookmarkStart w:id="21" w:name="_Toc15455"/>
      <w:r>
        <w:rPr>
          <w:rFonts w:hint="eastAsia"/>
        </w:rPr>
        <w:t>风险分析与监测预警</w:t>
      </w:r>
      <w:bookmarkEnd w:id="21"/>
    </w:p>
    <w:p w14:paraId="63660D96">
      <w:pPr>
        <w:pStyle w:val="30"/>
      </w:pPr>
      <w:bookmarkStart w:id="22" w:name="_Toc12187"/>
      <w:r>
        <w:rPr>
          <w:rFonts w:hint="eastAsia"/>
        </w:rPr>
        <w:t>主要风险事件类型</w:t>
      </w:r>
      <w:bookmarkEnd w:id="22"/>
    </w:p>
    <w:p w14:paraId="2282EC13">
      <w:pPr>
        <w:pStyle w:val="29"/>
        <w:ind w:firstLine="480"/>
        <w:rPr>
          <w:rFonts w:hint="eastAsia"/>
        </w:rPr>
      </w:pPr>
      <w:r>
        <w:rPr>
          <w:rFonts w:hint="eastAsia"/>
        </w:rPr>
        <w:t>结合合同附件供货清单、项目特点及公司业务，主要风险包括：</w:t>
      </w:r>
    </w:p>
    <w:p w14:paraId="79164578">
      <w:pPr>
        <w:pStyle w:val="31"/>
        <w:bidi w:val="0"/>
        <w:rPr>
          <w:rFonts w:hint="eastAsia"/>
        </w:rPr>
      </w:pPr>
      <w:bookmarkStart w:id="23" w:name="_Toc20842"/>
      <w:r>
        <w:rPr>
          <w:rFonts w:hint="eastAsia"/>
        </w:rPr>
        <w:t>系统与设备故障类</w:t>
      </w:r>
      <w:bookmarkEnd w:id="23"/>
    </w:p>
    <w:p w14:paraId="3DC12360">
      <w:pPr>
        <w:pStyle w:val="29"/>
        <w:ind w:firstLine="480"/>
        <w:rPr>
          <w:rFonts w:hint="eastAsia"/>
        </w:rPr>
      </w:pPr>
      <w:r>
        <w:rPr>
          <w:rFonts w:hint="eastAsia"/>
        </w:rPr>
        <w:t>桌面及信息网络系统核心服务崩溃或不可用</w:t>
      </w:r>
    </w:p>
    <w:p w14:paraId="735D444F">
      <w:pPr>
        <w:pStyle w:val="29"/>
        <w:ind w:firstLine="480"/>
        <w:rPr>
          <w:rFonts w:hint="eastAsia"/>
        </w:rPr>
      </w:pPr>
      <w:r>
        <w:rPr>
          <w:rFonts w:hint="eastAsia"/>
        </w:rPr>
        <w:t>数据库服务异常（连接失败、响应超时、数据损坏）</w:t>
      </w:r>
    </w:p>
    <w:p w14:paraId="5C475434">
      <w:pPr>
        <w:pStyle w:val="29"/>
        <w:ind w:firstLine="480"/>
        <w:rPr>
          <w:rFonts w:hint="eastAsia"/>
        </w:rPr>
      </w:pPr>
      <w:r>
        <w:rPr>
          <w:rFonts w:hint="eastAsia"/>
        </w:rPr>
        <w:t>监控接口服务中断，导致设备运行状态数据无法接收</w:t>
      </w:r>
    </w:p>
    <w:p w14:paraId="66B60588">
      <w:pPr>
        <w:pStyle w:val="29"/>
        <w:ind w:firstLine="480"/>
        <w:rPr>
          <w:rFonts w:hint="eastAsia"/>
        </w:rPr>
      </w:pPr>
      <w:r>
        <w:rPr>
          <w:rFonts w:hint="eastAsia"/>
        </w:rPr>
        <w:t>服务器硬件故障（磁盘阵列损坏、内存故障、电源故障）</w:t>
      </w:r>
    </w:p>
    <w:p w14:paraId="5A06DE79">
      <w:pPr>
        <w:pStyle w:val="29"/>
        <w:ind w:firstLine="480"/>
        <w:rPr>
          <w:rFonts w:hint="eastAsia"/>
        </w:rPr>
      </w:pPr>
      <w:r>
        <w:rPr>
          <w:rFonts w:hint="eastAsia"/>
        </w:rPr>
        <w:t>网络设备故障（交换机、路由器、防火墙异常）</w:t>
      </w:r>
    </w:p>
    <w:p w14:paraId="5A33651B">
      <w:pPr>
        <w:pStyle w:val="29"/>
        <w:ind w:firstLine="480"/>
        <w:rPr>
          <w:rFonts w:hint="eastAsia"/>
        </w:rPr>
      </w:pPr>
      <w:r>
        <w:rPr>
          <w:rFonts w:hint="eastAsia"/>
        </w:rPr>
        <w:t>设备终端、显示大屏等外围设备故障</w:t>
      </w:r>
    </w:p>
    <w:p w14:paraId="2D6B123F">
      <w:pPr>
        <w:pStyle w:val="31"/>
        <w:bidi w:val="0"/>
        <w:rPr>
          <w:rFonts w:hint="eastAsia"/>
        </w:rPr>
      </w:pPr>
      <w:bookmarkStart w:id="24" w:name="_Toc9764"/>
      <w:r>
        <w:rPr>
          <w:rFonts w:hint="eastAsia"/>
        </w:rPr>
        <w:t>数据风险类</w:t>
      </w:r>
      <w:bookmarkEnd w:id="24"/>
    </w:p>
    <w:p w14:paraId="1A4C5A35">
      <w:pPr>
        <w:pStyle w:val="29"/>
        <w:ind w:firstLine="480"/>
        <w:rPr>
          <w:rFonts w:hint="eastAsia"/>
        </w:rPr>
      </w:pPr>
      <w:r>
        <w:rPr>
          <w:rFonts w:hint="eastAsia"/>
        </w:rPr>
        <w:t>核心业务数据（运维服务计划、设备运行状态、费收记录）丢失或损坏</w:t>
      </w:r>
    </w:p>
    <w:p w14:paraId="40C5521F">
      <w:pPr>
        <w:pStyle w:val="29"/>
        <w:ind w:firstLine="480"/>
        <w:rPr>
          <w:rFonts w:hint="eastAsia"/>
        </w:rPr>
      </w:pPr>
      <w:r>
        <w:rPr>
          <w:rFonts w:hint="eastAsia"/>
        </w:rPr>
        <w:t>数据备份失败或备份文件不可恢复</w:t>
      </w:r>
    </w:p>
    <w:p w14:paraId="4BD51F5D">
      <w:pPr>
        <w:pStyle w:val="29"/>
        <w:ind w:firstLine="480"/>
        <w:rPr>
          <w:rFonts w:hint="eastAsia"/>
        </w:rPr>
      </w:pPr>
      <w:r>
        <w:rPr>
          <w:rFonts w:hint="eastAsia"/>
        </w:rPr>
        <w:t>数据清洗规则失效导致数据质量下降</w:t>
      </w:r>
    </w:p>
    <w:p w14:paraId="5F8A3D87">
      <w:pPr>
        <w:pStyle w:val="29"/>
        <w:ind w:firstLine="480"/>
        <w:rPr>
          <w:rFonts w:hint="eastAsia"/>
        </w:rPr>
      </w:pPr>
      <w:r>
        <w:rPr>
          <w:rFonts w:hint="eastAsia"/>
        </w:rPr>
        <w:t>数据同步异常导致多模块数据不一致</w:t>
      </w:r>
    </w:p>
    <w:p w14:paraId="40159798">
      <w:pPr>
        <w:pStyle w:val="31"/>
        <w:bidi w:val="0"/>
        <w:rPr>
          <w:rFonts w:hint="eastAsia"/>
        </w:rPr>
      </w:pPr>
      <w:bookmarkStart w:id="25" w:name="_Toc13172"/>
      <w:r>
        <w:rPr>
          <w:rFonts w:hint="eastAsia"/>
        </w:rPr>
        <w:t>网络安全事件类</w:t>
      </w:r>
      <w:bookmarkEnd w:id="25"/>
    </w:p>
    <w:p w14:paraId="1E09CB5A">
      <w:pPr>
        <w:pStyle w:val="29"/>
        <w:ind w:firstLine="480"/>
        <w:rPr>
          <w:rFonts w:hint="eastAsia"/>
        </w:rPr>
      </w:pPr>
      <w:r>
        <w:rPr>
          <w:rFonts w:hint="eastAsia"/>
        </w:rPr>
        <w:t>网络通信中断（内网、专线、互联网连接故障）</w:t>
      </w:r>
    </w:p>
    <w:p w14:paraId="29AD79EA">
      <w:pPr>
        <w:pStyle w:val="29"/>
        <w:ind w:firstLine="480"/>
        <w:rPr>
          <w:rFonts w:hint="eastAsia"/>
        </w:rPr>
      </w:pPr>
      <w:r>
        <w:rPr>
          <w:rFonts w:hint="eastAsia"/>
        </w:rPr>
        <w:t>黑客攻击（DDoS攻击、漏洞利用、入侵行为）</w:t>
      </w:r>
    </w:p>
    <w:p w14:paraId="16AA16AE">
      <w:pPr>
        <w:pStyle w:val="29"/>
        <w:ind w:firstLine="480"/>
        <w:rPr>
          <w:rFonts w:hint="eastAsia"/>
        </w:rPr>
      </w:pPr>
      <w:r>
        <w:rPr>
          <w:rFonts w:hint="eastAsia"/>
        </w:rPr>
        <w:t>病毒或勒索软件感染</w:t>
      </w:r>
    </w:p>
    <w:p w14:paraId="424659CF">
      <w:pPr>
        <w:pStyle w:val="29"/>
        <w:ind w:firstLine="480"/>
        <w:rPr>
          <w:rFonts w:hint="eastAsia"/>
        </w:rPr>
      </w:pPr>
      <w:r>
        <w:rPr>
          <w:rFonts w:hint="eastAsia"/>
        </w:rPr>
        <w:t>用户账户被盗用或权限异常</w:t>
      </w:r>
    </w:p>
    <w:p w14:paraId="11E30C76">
      <w:pPr>
        <w:pStyle w:val="31"/>
        <w:bidi w:val="0"/>
        <w:rPr>
          <w:rFonts w:hint="eastAsia"/>
        </w:rPr>
      </w:pPr>
      <w:bookmarkStart w:id="26" w:name="_Toc31544"/>
      <w:r>
        <w:rPr>
          <w:rFonts w:hint="eastAsia"/>
        </w:rPr>
        <w:t>供应链与外部依赖类</w:t>
      </w:r>
      <w:bookmarkEnd w:id="26"/>
    </w:p>
    <w:p w14:paraId="0E468244">
      <w:pPr>
        <w:pStyle w:val="29"/>
        <w:ind w:firstLine="480"/>
        <w:rPr>
          <w:rFonts w:hint="eastAsia"/>
        </w:rPr>
      </w:pPr>
      <w:r>
        <w:rPr>
          <w:rFonts w:hint="eastAsia"/>
        </w:rPr>
        <w:t>软件授权到期或授权不足</w:t>
      </w:r>
    </w:p>
    <w:p w14:paraId="47228B3D">
      <w:pPr>
        <w:pStyle w:val="29"/>
        <w:ind w:firstLine="480"/>
        <w:rPr>
          <w:rFonts w:hint="eastAsia"/>
        </w:rPr>
      </w:pPr>
      <w:r>
        <w:rPr>
          <w:rFonts w:hint="eastAsia"/>
        </w:rPr>
        <w:t>设备数据源中断（外部数据服务不可用）</w:t>
      </w:r>
    </w:p>
    <w:p w14:paraId="042BF9A6">
      <w:pPr>
        <w:pStyle w:val="29"/>
        <w:ind w:firstLine="480"/>
        <w:rPr>
          <w:rFonts w:hint="eastAsia"/>
        </w:rPr>
      </w:pPr>
      <w:r>
        <w:rPr>
          <w:rFonts w:hint="eastAsia"/>
        </w:rPr>
        <w:t>关键备件缺货或采购周期过长</w:t>
      </w:r>
    </w:p>
    <w:p w14:paraId="2ED377AA">
      <w:pPr>
        <w:pStyle w:val="29"/>
        <w:ind w:firstLine="480"/>
        <w:rPr>
          <w:rFonts w:hint="eastAsia"/>
        </w:rPr>
      </w:pPr>
      <w:r>
        <w:rPr>
          <w:rFonts w:hint="eastAsia"/>
        </w:rPr>
        <w:t>第三方服务（如云服务、专线）故障</w:t>
      </w:r>
    </w:p>
    <w:p w14:paraId="7DA82BA6">
      <w:pPr>
        <w:pStyle w:val="31"/>
        <w:bidi w:val="0"/>
        <w:rPr>
          <w:rFonts w:hint="eastAsia"/>
        </w:rPr>
      </w:pPr>
      <w:bookmarkStart w:id="27" w:name="_Toc24129"/>
      <w:r>
        <w:rPr>
          <w:rFonts w:hint="eastAsia"/>
        </w:rPr>
        <w:t>自然灾害与环境类</w:t>
      </w:r>
      <w:bookmarkEnd w:id="27"/>
    </w:p>
    <w:p w14:paraId="228170EB">
      <w:pPr>
        <w:pStyle w:val="29"/>
        <w:ind w:firstLine="480"/>
        <w:rPr>
          <w:rFonts w:hint="eastAsia"/>
        </w:rPr>
      </w:pPr>
      <w:r>
        <w:rPr>
          <w:rFonts w:hint="eastAsia"/>
        </w:rPr>
        <w:t>台风、暴雨导致机房进水或供电异常</w:t>
      </w:r>
    </w:p>
    <w:p w14:paraId="01BB6FF8">
      <w:pPr>
        <w:pStyle w:val="29"/>
        <w:ind w:firstLine="480"/>
        <w:rPr>
          <w:rFonts w:hint="eastAsia"/>
        </w:rPr>
      </w:pPr>
      <w:r>
        <w:rPr>
          <w:rFonts w:hint="eastAsia"/>
        </w:rPr>
        <w:t>雷电导致设备损坏</w:t>
      </w:r>
    </w:p>
    <w:p w14:paraId="0871E2C6">
      <w:pPr>
        <w:pStyle w:val="29"/>
        <w:ind w:firstLine="480"/>
        <w:rPr>
          <w:rFonts w:hint="eastAsia"/>
        </w:rPr>
      </w:pPr>
      <w:r>
        <w:rPr>
          <w:rFonts w:hint="eastAsia"/>
        </w:rPr>
        <w:t>突发停电或电压不稳</w:t>
      </w:r>
    </w:p>
    <w:p w14:paraId="6D01F95A">
      <w:pPr>
        <w:pStyle w:val="29"/>
        <w:ind w:firstLine="480"/>
        <w:rPr>
          <w:rFonts w:hint="eastAsia"/>
        </w:rPr>
      </w:pPr>
      <w:r>
        <w:rPr>
          <w:rFonts w:hint="eastAsia"/>
        </w:rPr>
        <w:t>火灾、水灾等物理环境灾害</w:t>
      </w:r>
    </w:p>
    <w:p w14:paraId="7F7DB068">
      <w:pPr>
        <w:pStyle w:val="31"/>
        <w:bidi w:val="0"/>
        <w:rPr>
          <w:rFonts w:hint="eastAsia"/>
        </w:rPr>
      </w:pPr>
      <w:bookmarkStart w:id="28" w:name="_Toc10713"/>
      <w:r>
        <w:rPr>
          <w:rFonts w:hint="eastAsia"/>
        </w:rPr>
        <w:t>人员与服务类</w:t>
      </w:r>
      <w:bookmarkEnd w:id="28"/>
    </w:p>
    <w:p w14:paraId="304EFE95">
      <w:pPr>
        <w:pStyle w:val="29"/>
        <w:ind w:firstLine="480"/>
        <w:rPr>
          <w:rFonts w:hint="eastAsia"/>
        </w:rPr>
      </w:pPr>
      <w:r>
        <w:rPr>
          <w:rFonts w:hint="eastAsia"/>
        </w:rPr>
        <w:t>关键技术人员突发离职或无法到岗</w:t>
      </w:r>
    </w:p>
    <w:p w14:paraId="71A15CB1">
      <w:pPr>
        <w:pStyle w:val="29"/>
        <w:ind w:firstLine="480"/>
        <w:rPr>
          <w:rFonts w:hint="eastAsia"/>
        </w:rPr>
      </w:pPr>
      <w:r>
        <w:rPr>
          <w:rFonts w:hint="eastAsia"/>
        </w:rPr>
        <w:t>服务响应超时或处理不当</w:t>
      </w:r>
    </w:p>
    <w:p w14:paraId="2E2A6FD6">
      <w:pPr>
        <w:pStyle w:val="29"/>
        <w:ind w:firstLine="480"/>
        <w:rPr>
          <w:rFonts w:hint="eastAsia"/>
        </w:rPr>
      </w:pPr>
      <w:r>
        <w:rPr>
          <w:rFonts w:hint="eastAsia"/>
        </w:rPr>
        <w:t>春节、国庆等长假期间人员保障不足</w:t>
      </w:r>
    </w:p>
    <w:p w14:paraId="7FB2A333">
      <w:pPr>
        <w:pStyle w:val="30"/>
      </w:pPr>
      <w:bookmarkStart w:id="29" w:name="_Toc15855"/>
      <w:r>
        <w:rPr>
          <w:rFonts w:hint="eastAsia"/>
        </w:rPr>
        <w:t>监测与预警</w:t>
      </w:r>
      <w:bookmarkEnd w:id="29"/>
    </w:p>
    <w:p w14:paraId="37F3D9EF">
      <w:pPr>
        <w:pStyle w:val="29"/>
        <w:ind w:firstLine="480"/>
      </w:pPr>
      <w:r>
        <w:rPr>
          <w:rFonts w:hint="eastAsia"/>
        </w:rPr>
        <w:t>日常监测：运维部及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  <w:t>系统运行状态监控、数据库性能监控、应用日志分析</w:t>
      </w:r>
      <w:r>
        <w:rPr>
          <w:rFonts w:hint="eastAsia"/>
        </w:rPr>
        <w:t>、设备运行状态监控、网络与安全日志分析。</w:t>
      </w:r>
    </w:p>
    <w:p w14:paraId="5E2BE4C9">
      <w:pPr>
        <w:pStyle w:val="29"/>
        <w:ind w:firstLine="480"/>
      </w:pPr>
      <w:r>
        <w:rPr>
          <w:rFonts w:hint="eastAsia"/>
        </w:rPr>
        <w:t>信息收集：各方定期报告项目进展、风险排查情况。建立风险信息共享机制。</w:t>
      </w:r>
    </w:p>
    <w:p w14:paraId="7BF6E623">
      <w:pPr>
        <w:pStyle w:val="29"/>
        <w:ind w:firstLine="480"/>
      </w:pPr>
      <w:r>
        <w:rPr>
          <w:rFonts w:hint="eastAsia"/>
        </w:rPr>
        <w:t>预警发布：发现潜在风险或接到外部预警（如气象预警）时，发现方应立即报告现场应急执行小组（应急管理办公室）和应急领导小组。领导小组根据风险程度，决定发布I级（特别重大突发事件）、II级（重大突发事件）、III级（较大突发事件）、IV级（一般突发事件）预警，并通知相关部门启动预防措施。</w:t>
      </w:r>
    </w:p>
    <w:p w14:paraId="7B16DD3B">
      <w:pPr>
        <w:pStyle w:val="28"/>
        <w:keepNext w:val="0"/>
        <w:keepLines w:val="0"/>
        <w:widowControl w:val="0"/>
      </w:pPr>
      <w:bookmarkStart w:id="30" w:name="_Toc25597"/>
      <w:r>
        <w:rPr>
          <w:rFonts w:hint="eastAsia"/>
        </w:rPr>
        <w:t>应急响应程序</w:t>
      </w:r>
      <w:bookmarkEnd w:id="30"/>
    </w:p>
    <w:p w14:paraId="3F7C2363">
      <w:pPr>
        <w:pStyle w:val="30"/>
      </w:pPr>
      <w:bookmarkStart w:id="31" w:name="_Toc26976"/>
      <w:r>
        <w:rPr>
          <w:rFonts w:hint="eastAsia"/>
        </w:rPr>
        <w:t>信息报告</w:t>
      </w:r>
      <w:bookmarkEnd w:id="31"/>
    </w:p>
    <w:p w14:paraId="218375F8">
      <w:pPr>
        <w:pStyle w:val="29"/>
        <w:bidi w:val="0"/>
      </w:pPr>
      <w:r>
        <w:rPr>
          <w:rFonts w:hint="eastAsia"/>
        </w:rPr>
        <w:t>突发事件发生后，现场人员或第一发现人应立即向现场应急处置组（应急管理办公室） 和乙方项目经理报告。乙方项目经理须在30分钟内口头、1小时内书面通报甲方项目经理及公司应急领导小组。</w:t>
      </w:r>
      <w:r>
        <w:t>报告内容应包括：事件发生时间、地点、基本情况、初步原因、已采取的措施、对运维服务业务的影响评估、请求支援事项等。</w:t>
      </w:r>
    </w:p>
    <w:p w14:paraId="2F0C8884">
      <w:pPr>
        <w:pStyle w:val="30"/>
      </w:pPr>
      <w:bookmarkStart w:id="32" w:name="_Toc30048"/>
      <w:r>
        <w:rPr>
          <w:rFonts w:hint="eastAsia"/>
        </w:rPr>
        <w:t>先期处置</w:t>
      </w:r>
      <w:bookmarkEnd w:id="32"/>
    </w:p>
    <w:p w14:paraId="4EE32673">
      <w:pPr>
        <w:pStyle w:val="29"/>
        <w:bidi w:val="0"/>
      </w:pPr>
      <w:r>
        <w:t>应急执行小组立即启动现场处置，采取一切必要措施控制事态发展，保护关键设备与数据，尽量降低对运维服务业务的影响。</w:t>
      </w:r>
    </w:p>
    <w:p w14:paraId="3DC2E464">
      <w:pPr>
        <w:pStyle w:val="30"/>
      </w:pPr>
      <w:bookmarkStart w:id="33" w:name="_Toc7442"/>
      <w:r>
        <w:rPr>
          <w:rFonts w:hint="eastAsia"/>
        </w:rPr>
        <w:t>响应启动与分级</w:t>
      </w:r>
      <w:bookmarkEnd w:id="33"/>
    </w:p>
    <w:p w14:paraId="2347C7CB">
      <w:pPr>
        <w:pStyle w:val="29"/>
        <w:ind w:firstLine="480"/>
      </w:pPr>
      <w:r>
        <w:rPr>
          <w:rFonts w:hint="eastAsia"/>
        </w:rPr>
        <w:t>应急领导小组根据事件性质、严重程度和影响范围，启动相应级别的应急响应（Ⅰ级/Ⅱ级/Ⅲ级/IV级/一般突发事件，分别对应特别重大突发事件/重大突发事件/较大突发事件/）。同时，正式通知技术支持小组和后勤保障小组投入应急。</w:t>
      </w:r>
    </w:p>
    <w:p w14:paraId="4CFEC19F">
      <w:pPr>
        <w:pStyle w:val="30"/>
      </w:pPr>
      <w:bookmarkStart w:id="34" w:name="_Toc8792"/>
      <w:r>
        <w:rPr>
          <w:rFonts w:hint="eastAsia"/>
        </w:rPr>
        <w:t>应急处置</w:t>
      </w:r>
      <w:bookmarkEnd w:id="34"/>
    </w:p>
    <w:p w14:paraId="564FFC46">
      <w:pPr>
        <w:pStyle w:val="39"/>
      </w:pPr>
      <w:r>
        <w:rPr>
          <w:rFonts w:hint="eastAsia"/>
        </w:rPr>
        <w:t>各小组按职责协同行动：</w:t>
      </w:r>
    </w:p>
    <w:p w14:paraId="5A7C1165">
      <w:pPr>
        <w:pStyle w:val="39"/>
      </w:pPr>
      <w:r>
        <w:rPr>
          <w:rFonts w:hint="eastAsia"/>
        </w:rPr>
        <w:t>应急执行小组：控制现场，组织抢险。</w:t>
      </w:r>
    </w:p>
    <w:p w14:paraId="55DBAD08">
      <w:pPr>
        <w:pStyle w:val="39"/>
      </w:pPr>
      <w:r>
        <w:rPr>
          <w:rFonts w:hint="eastAsia"/>
        </w:rPr>
        <w:t>技术支持小组：分析故障，制定恢复方案，调用备件，修复系统。</w:t>
      </w:r>
    </w:p>
    <w:p w14:paraId="1CD80963">
      <w:pPr>
        <w:pStyle w:val="39"/>
      </w:pPr>
      <w:r>
        <w:rPr>
          <w:rFonts w:hint="eastAsia"/>
        </w:rPr>
        <w:t>后勤保障小组：保障通信，调配后勤资源，进行外部联络。</w:t>
      </w:r>
    </w:p>
    <w:p w14:paraId="1B9AC5B4">
      <w:pPr>
        <w:pStyle w:val="39"/>
      </w:pPr>
      <w:r>
        <w:rPr>
          <w:rFonts w:hint="eastAsia"/>
        </w:rPr>
        <w:t>采购部等协同部门：按需提供供应链等支持。</w:t>
      </w:r>
    </w:p>
    <w:p w14:paraId="1662B53D">
      <w:pPr>
        <w:pStyle w:val="30"/>
      </w:pPr>
      <w:bookmarkStart w:id="35" w:name="_Toc16160"/>
      <w:r>
        <w:rPr>
          <w:rFonts w:hint="eastAsia"/>
        </w:rPr>
        <w:t>应急结束</w:t>
      </w:r>
      <w:bookmarkEnd w:id="35"/>
    </w:p>
    <w:p w14:paraId="3AD5CFC6">
      <w:pPr>
        <w:pStyle w:val="29"/>
        <w:ind w:firstLine="480"/>
      </w:pPr>
      <w:r>
        <w:rPr>
          <w:rFonts w:hint="eastAsia"/>
        </w:rPr>
        <w:t>当事件得到有效控制，次生风险消除，现场处置及系统恢复完成后，由应急领导小组评估后宣布应急响应结束，转入后期处置阶段。</w:t>
      </w:r>
    </w:p>
    <w:p w14:paraId="03FA575C">
      <w:pPr>
        <w:pStyle w:val="28"/>
        <w:keepNext w:val="0"/>
        <w:keepLines w:val="0"/>
        <w:widowControl w:val="0"/>
      </w:pPr>
      <w:bookmarkStart w:id="36" w:name="_Toc15851"/>
      <w:r>
        <w:rPr>
          <w:rFonts w:hint="eastAsia"/>
        </w:rPr>
        <w:t>后期处置</w:t>
      </w:r>
      <w:bookmarkEnd w:id="36"/>
    </w:p>
    <w:p w14:paraId="0A13B7AF">
      <w:pPr>
        <w:pStyle w:val="39"/>
        <w:bidi w:val="0"/>
      </w:pPr>
      <w:r>
        <w:rPr>
          <w:rFonts w:hint="eastAsia"/>
        </w:rPr>
        <w:t>善后恢复：</w:t>
      </w:r>
      <w:r>
        <w:t>乙方负责系统测试与验证，确认系统功能正常；完成故障设备维修或更换；补充消耗的备件库存。甲方参与确认系统恢复情况。</w:t>
      </w:r>
    </w:p>
    <w:p w14:paraId="04CD8122">
      <w:pPr>
        <w:pStyle w:val="39"/>
      </w:pPr>
      <w:r>
        <w:rPr>
          <w:rFonts w:hint="eastAsia"/>
        </w:rPr>
        <w:t>调查评估：由应急领导小组牵头，质量部等参与，进行事件调查，查明原因，明确责任，评估损失，形成报告。</w:t>
      </w:r>
    </w:p>
    <w:p w14:paraId="19E79BA9">
      <w:pPr>
        <w:pStyle w:val="39"/>
      </w:pPr>
      <w:r>
        <w:rPr>
          <w:rFonts w:hint="eastAsia"/>
        </w:rPr>
        <w:t>改进措施：根据调查结果，修订完善本预案及公司相关技术方案和管理制度。根据公司规定对责任人员进行处理。</w:t>
      </w:r>
    </w:p>
    <w:p w14:paraId="6FCDA3DA">
      <w:pPr>
        <w:pStyle w:val="28"/>
        <w:keepNext w:val="0"/>
        <w:keepLines w:val="0"/>
        <w:widowControl w:val="0"/>
      </w:pPr>
      <w:bookmarkStart w:id="37" w:name="_Toc29013"/>
      <w:r>
        <w:rPr>
          <w:rFonts w:hint="eastAsia"/>
        </w:rPr>
        <w:t>保障措施</w:t>
      </w:r>
      <w:bookmarkEnd w:id="37"/>
    </w:p>
    <w:p w14:paraId="79B3F59B">
      <w:pPr>
        <w:pStyle w:val="39"/>
      </w:pPr>
      <w:r>
        <w:rPr>
          <w:rFonts w:hint="eastAsia"/>
        </w:rPr>
        <w:t>通讯保障：建立并维护包含公司各部门、甲方、关键供应商在内的应急通讯录，确保多链路畅通。</w:t>
      </w:r>
    </w:p>
    <w:p w14:paraId="14E928A5">
      <w:pPr>
        <w:pStyle w:val="39"/>
      </w:pPr>
      <w:r>
        <w:rPr>
          <w:rFonts w:hint="eastAsia"/>
        </w:rPr>
        <w:t>队伍保障：明确各应急小组人员及后备人员，人力部与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负责组织定期应急培训和演练。</w:t>
      </w:r>
    </w:p>
    <w:p w14:paraId="5BE47D87">
      <w:pPr>
        <w:pStyle w:val="39"/>
      </w:pPr>
      <w:r>
        <w:rPr>
          <w:rFonts w:hint="eastAsia"/>
        </w:rPr>
        <w:t>物资保障：运维部（备件库）负责储备关键备件；采购部建立应急物资供应商清单；现场按规配置安全防护与消防器材。</w:t>
      </w:r>
    </w:p>
    <w:p w14:paraId="35BE371A">
      <w:pPr>
        <w:pStyle w:val="39"/>
      </w:pPr>
      <w:r>
        <w:rPr>
          <w:rFonts w:hint="eastAsia"/>
        </w:rPr>
        <w:t>技术保障：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维护核心设备厂商技术支持通道；运维部定期进行系统备份和容灾演练。</w:t>
      </w:r>
    </w:p>
    <w:p w14:paraId="42F3ED7D">
      <w:pPr>
        <w:pStyle w:val="39"/>
      </w:pPr>
      <w:r>
        <w:rPr>
          <w:rFonts w:hint="eastAsia"/>
        </w:rPr>
        <w:t>经费保障：应急所需经费，依据主合同约定及事件责任，由责任方先行垫付，最终按合同约定或公司管理规定结算。</w:t>
      </w:r>
    </w:p>
    <w:p w14:paraId="5CA9C226">
      <w:pPr>
        <w:pStyle w:val="28"/>
        <w:keepNext w:val="0"/>
        <w:keepLines w:val="0"/>
        <w:widowControl w:val="0"/>
      </w:pPr>
      <w:bookmarkStart w:id="38" w:name="_Toc31271"/>
      <w:r>
        <w:rPr>
          <w:rFonts w:hint="eastAsia"/>
        </w:rPr>
        <w:t>预案管理</w:t>
      </w:r>
      <w:bookmarkEnd w:id="38"/>
    </w:p>
    <w:p w14:paraId="1CB00DA6">
      <w:pPr>
        <w:pStyle w:val="29"/>
        <w:bidi w:val="0"/>
      </w:pPr>
      <w:bookmarkStart w:id="39" w:name="_GoBack"/>
      <w:r>
        <w:rPr>
          <w:rFonts w:hint="eastAsia"/>
        </w:rPr>
        <w:t>培训与演练：应急管理办公室会同</w:t>
      </w:r>
      <w:r>
        <w:rPr>
          <w:rFonts w:hint="eastAsia"/>
          <w:lang w:eastAsia="zh-CN"/>
        </w:rPr>
        <w:t>研发部及运维部</w:t>
      </w:r>
      <w:r>
        <w:rPr>
          <w:rFonts w:hint="eastAsia"/>
        </w:rPr>
        <w:t>、人力部，每年至少组织一次本项目相关的应急演练，并做好记录和评估。</w:t>
      </w:r>
    </w:p>
    <w:p w14:paraId="6C20F00F">
      <w:pPr>
        <w:pStyle w:val="29"/>
        <w:bidi w:val="0"/>
      </w:pPr>
      <w:r>
        <w:rPr>
          <w:rFonts w:hint="eastAsia"/>
        </w:rPr>
        <w:t>评估与修订：本预案至少每年评审一次。在项目发生重大变化、组织机构调整、或应急演练、实战后发现重大缺陷时，应及时修订。修订由应急管理办公室发起，报应急领导小组批准。</w:t>
      </w:r>
    </w:p>
    <w:p w14:paraId="78468119">
      <w:pPr>
        <w:pStyle w:val="29"/>
        <w:bidi w:val="0"/>
      </w:pPr>
      <w:r>
        <w:rPr>
          <w:rFonts w:hint="eastAsia"/>
        </w:rPr>
        <w:t>生效：本预案经甲乙双方项目负责人及公司管理者代表批准后生效，作为主合同的附属管理文件。</w:t>
      </w:r>
    </w:p>
    <w:bookmarkEnd w:id="39"/>
    <w:p w14:paraId="499343A6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59F61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EF49240"/>
    <w:multiLevelType w:val="singleLevel"/>
    <w:tmpl w:val="9EF492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A29515D"/>
    <w:multiLevelType w:val="singleLevel"/>
    <w:tmpl w:val="CA2951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5BCCE34"/>
    <w:multiLevelType w:val="singleLevel"/>
    <w:tmpl w:val="D5BCCE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2AC0B71"/>
    <w:multiLevelType w:val="singleLevel"/>
    <w:tmpl w:val="42AC0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7052F6B"/>
    <w:multiLevelType w:val="singleLevel"/>
    <w:tmpl w:val="77052F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263B5D"/>
    <w:rsid w:val="25585C4C"/>
    <w:rsid w:val="3B0710CC"/>
    <w:rsid w:val="55A7251C"/>
    <w:rsid w:val="55F4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773</Words>
  <Characters>1027</Characters>
  <Lines>205</Lines>
  <Paragraphs>245</Paragraphs>
  <TotalTime>0</TotalTime>
  <ScaleCrop>false</ScaleCrop>
  <LinksUpToDate>false</LinksUpToDate>
  <CharactersWithSpaces>1125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2026-08-24T07:47:56Z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