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6587B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2-00</w:t>
      </w:r>
    </w:p>
    <w:p w14:paraId="100A8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38B433D2">
      <w:pPr>
        <w:pStyle w:val="24"/>
        <w:bidi w:val="0"/>
      </w:pPr>
      <w:bookmarkStart w:id="0" w:name="_Toc31891"/>
      <w:r>
        <w:rPr>
          <w:rFonts w:hint="eastAsia"/>
          <w:lang w:val="en-US" w:eastAsia="zh-CN"/>
        </w:rPr>
        <w:t>西安泽玺信息科技有限公司</w:t>
      </w:r>
      <w:bookmarkEnd w:id="0"/>
    </w:p>
    <w:p w14:paraId="2BD277BB">
      <w:pPr>
        <w:pStyle w:val="25"/>
        <w:bidi w:val="0"/>
        <w:rPr>
          <w:rFonts w:hint="default"/>
          <w:lang w:val="en-US"/>
        </w:rPr>
      </w:pPr>
      <w:bookmarkStart w:id="1" w:name="_Toc4971"/>
      <w:r>
        <w:rPr>
          <w:rFonts w:hint="eastAsia"/>
          <w:lang w:val="en-US" w:eastAsia="zh-CN"/>
        </w:rPr>
        <w:t>运维服务能力指标体系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4AF8B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4FAE5CD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1269311467"/>
                <w:vertAlign w:val="baseline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39617829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0CE63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41E6D998">
            <w:pPr>
              <w:widowControl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50234610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49ADC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BF58694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38BD577F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0685E18B">
      <w:r>
        <w:br w:type="page"/>
      </w:r>
    </w:p>
    <w:p w14:paraId="18CC2DBD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774855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E84ED16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40290F1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7744A80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629B83F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1BB8C15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572FCAA4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DED88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F2E59AE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474E6605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A3CEE1E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2EF7D49">
            <w:pPr>
              <w:spacing w:before="173" w:line="229" w:lineRule="auto"/>
              <w:ind w:left="314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50DF1D0B">
            <w:pPr>
              <w:spacing w:before="173" w:line="229" w:lineRule="auto"/>
              <w:ind w:left="314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7C5BBEB6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374D1B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21C3E78">
            <w:pPr>
              <w:pStyle w:val="27"/>
            </w:pPr>
          </w:p>
        </w:tc>
        <w:tc>
          <w:tcPr>
            <w:tcW w:w="919" w:type="dxa"/>
          </w:tcPr>
          <w:p w14:paraId="71A91EA9">
            <w:pPr>
              <w:pStyle w:val="27"/>
            </w:pPr>
          </w:p>
        </w:tc>
        <w:tc>
          <w:tcPr>
            <w:tcW w:w="2289" w:type="dxa"/>
          </w:tcPr>
          <w:p w14:paraId="2D98F581">
            <w:pPr>
              <w:pStyle w:val="27"/>
            </w:pPr>
          </w:p>
        </w:tc>
        <w:tc>
          <w:tcPr>
            <w:tcW w:w="1148" w:type="dxa"/>
          </w:tcPr>
          <w:p w14:paraId="78A2CDD8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D84C508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793F5D9">
            <w:pPr>
              <w:pStyle w:val="27"/>
            </w:pPr>
          </w:p>
        </w:tc>
      </w:tr>
      <w:tr w14:paraId="253FB4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ABC6DC7">
            <w:pPr>
              <w:pStyle w:val="27"/>
            </w:pPr>
          </w:p>
        </w:tc>
        <w:tc>
          <w:tcPr>
            <w:tcW w:w="919" w:type="dxa"/>
          </w:tcPr>
          <w:p w14:paraId="239389CC">
            <w:pPr>
              <w:pStyle w:val="27"/>
            </w:pPr>
          </w:p>
        </w:tc>
        <w:tc>
          <w:tcPr>
            <w:tcW w:w="2289" w:type="dxa"/>
          </w:tcPr>
          <w:p w14:paraId="70F765A3">
            <w:pPr>
              <w:pStyle w:val="27"/>
            </w:pPr>
          </w:p>
        </w:tc>
        <w:tc>
          <w:tcPr>
            <w:tcW w:w="1148" w:type="dxa"/>
          </w:tcPr>
          <w:p w14:paraId="6E914BF5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816387F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A151955">
            <w:pPr>
              <w:pStyle w:val="27"/>
            </w:pPr>
          </w:p>
        </w:tc>
      </w:tr>
      <w:tr w14:paraId="01D74B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9CCF917">
            <w:pPr>
              <w:pStyle w:val="27"/>
            </w:pPr>
          </w:p>
        </w:tc>
        <w:tc>
          <w:tcPr>
            <w:tcW w:w="919" w:type="dxa"/>
          </w:tcPr>
          <w:p w14:paraId="37283AC3">
            <w:pPr>
              <w:pStyle w:val="27"/>
            </w:pPr>
          </w:p>
        </w:tc>
        <w:tc>
          <w:tcPr>
            <w:tcW w:w="2289" w:type="dxa"/>
          </w:tcPr>
          <w:p w14:paraId="0AE20B42">
            <w:pPr>
              <w:pStyle w:val="27"/>
            </w:pPr>
          </w:p>
        </w:tc>
        <w:tc>
          <w:tcPr>
            <w:tcW w:w="1148" w:type="dxa"/>
          </w:tcPr>
          <w:p w14:paraId="78C2C7F0">
            <w:pPr>
              <w:pStyle w:val="27"/>
            </w:pPr>
          </w:p>
        </w:tc>
        <w:tc>
          <w:tcPr>
            <w:tcW w:w="1150" w:type="dxa"/>
          </w:tcPr>
          <w:p w14:paraId="19B19CFE">
            <w:pPr>
              <w:pStyle w:val="27"/>
            </w:pPr>
          </w:p>
        </w:tc>
        <w:tc>
          <w:tcPr>
            <w:tcW w:w="1240" w:type="dxa"/>
          </w:tcPr>
          <w:p w14:paraId="7053B5F1">
            <w:pPr>
              <w:pStyle w:val="27"/>
            </w:pPr>
          </w:p>
        </w:tc>
      </w:tr>
      <w:tr w14:paraId="292AD9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48F41F8">
            <w:pPr>
              <w:pStyle w:val="27"/>
            </w:pPr>
          </w:p>
        </w:tc>
        <w:tc>
          <w:tcPr>
            <w:tcW w:w="919" w:type="dxa"/>
          </w:tcPr>
          <w:p w14:paraId="746E48E9">
            <w:pPr>
              <w:pStyle w:val="27"/>
            </w:pPr>
          </w:p>
        </w:tc>
        <w:tc>
          <w:tcPr>
            <w:tcW w:w="2289" w:type="dxa"/>
          </w:tcPr>
          <w:p w14:paraId="7FF37EA5">
            <w:pPr>
              <w:pStyle w:val="27"/>
            </w:pPr>
          </w:p>
        </w:tc>
        <w:tc>
          <w:tcPr>
            <w:tcW w:w="1148" w:type="dxa"/>
          </w:tcPr>
          <w:p w14:paraId="189210A1">
            <w:pPr>
              <w:pStyle w:val="27"/>
            </w:pPr>
          </w:p>
        </w:tc>
        <w:tc>
          <w:tcPr>
            <w:tcW w:w="1150" w:type="dxa"/>
          </w:tcPr>
          <w:p w14:paraId="44895C45">
            <w:pPr>
              <w:pStyle w:val="27"/>
            </w:pPr>
          </w:p>
        </w:tc>
        <w:tc>
          <w:tcPr>
            <w:tcW w:w="1240" w:type="dxa"/>
          </w:tcPr>
          <w:p w14:paraId="1AE86667">
            <w:pPr>
              <w:pStyle w:val="27"/>
            </w:pPr>
          </w:p>
        </w:tc>
      </w:tr>
      <w:tr w14:paraId="3B21F0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148B44D">
            <w:pPr>
              <w:pStyle w:val="27"/>
            </w:pPr>
          </w:p>
        </w:tc>
        <w:tc>
          <w:tcPr>
            <w:tcW w:w="919" w:type="dxa"/>
          </w:tcPr>
          <w:p w14:paraId="5E304C76">
            <w:pPr>
              <w:pStyle w:val="27"/>
            </w:pPr>
          </w:p>
        </w:tc>
        <w:tc>
          <w:tcPr>
            <w:tcW w:w="2289" w:type="dxa"/>
          </w:tcPr>
          <w:p w14:paraId="4E3DD067">
            <w:pPr>
              <w:pStyle w:val="27"/>
            </w:pPr>
          </w:p>
        </w:tc>
        <w:tc>
          <w:tcPr>
            <w:tcW w:w="1148" w:type="dxa"/>
          </w:tcPr>
          <w:p w14:paraId="17754828">
            <w:pPr>
              <w:pStyle w:val="27"/>
            </w:pPr>
          </w:p>
        </w:tc>
        <w:tc>
          <w:tcPr>
            <w:tcW w:w="1150" w:type="dxa"/>
          </w:tcPr>
          <w:p w14:paraId="0942BD89">
            <w:pPr>
              <w:pStyle w:val="27"/>
            </w:pPr>
          </w:p>
        </w:tc>
        <w:tc>
          <w:tcPr>
            <w:tcW w:w="1240" w:type="dxa"/>
          </w:tcPr>
          <w:p w14:paraId="0CA61CFE">
            <w:pPr>
              <w:pStyle w:val="27"/>
            </w:pPr>
          </w:p>
        </w:tc>
      </w:tr>
    </w:tbl>
    <w:p w14:paraId="1BE111B4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4A43D1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8CEE4E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_Toc31891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A2CE4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运维服务能力指标体系</w:t>
          </w:r>
          <w:r>
            <w:tab/>
          </w:r>
          <w:r>
            <w:fldChar w:fldCharType="begin"/>
          </w:r>
          <w:r>
            <w:instrText xml:space="preserve"> PAGEREF _Toc4971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39FBF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_Toc31466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运维服务能力指标体系</w:t>
          </w:r>
          <w:r>
            <w:tab/>
          </w:r>
          <w:r>
            <w:fldChar w:fldCharType="begin"/>
          </w:r>
          <w:r>
            <w:instrText xml:space="preserve"> PAGEREF _Toc31466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6B7A8D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8C096C3">
      <w:pPr>
        <w:rPr>
          <w:rFonts w:hint="eastAsia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8732095">
      <w:pPr>
        <w:pStyle w:val="28"/>
        <w:bidi w:val="0"/>
        <w:rPr>
          <w:rFonts w:hint="eastAsia"/>
          <w:lang w:val="en-US" w:eastAsia="zh-CN"/>
        </w:rPr>
      </w:pPr>
      <w:bookmarkStart w:id="2" w:name="_Toc31466"/>
      <w:r>
        <w:rPr>
          <w:rFonts w:hint="eastAsia"/>
          <w:lang w:val="en-US" w:eastAsia="zh-CN"/>
        </w:rPr>
        <w:t>运维服务能力指标体系</w:t>
      </w:r>
      <w:bookmarkEnd w:id="2"/>
    </w:p>
    <w:p w14:paraId="61FE80E5">
      <w:pPr>
        <w:pStyle w:val="29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运维服务能力体系表</w:t>
      </w:r>
    </w:p>
    <w:tbl>
      <w:tblPr>
        <w:tblStyle w:val="26"/>
        <w:tblW w:w="9604" w:type="dxa"/>
        <w:tblInd w:w="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4"/>
        <w:gridCol w:w="1310"/>
        <w:gridCol w:w="1865"/>
        <w:gridCol w:w="818"/>
        <w:gridCol w:w="3468"/>
        <w:gridCol w:w="609"/>
        <w:gridCol w:w="1070"/>
      </w:tblGrid>
      <w:tr w14:paraId="17F662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Align w:val="center"/>
          </w:tcPr>
          <w:p w14:paraId="3300BEA8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大类</w:t>
            </w:r>
          </w:p>
        </w:tc>
        <w:tc>
          <w:tcPr>
            <w:tcW w:w="1310" w:type="dxa"/>
            <w:vAlign w:val="center"/>
          </w:tcPr>
          <w:p w14:paraId="731B7417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指标类别</w:t>
            </w:r>
          </w:p>
        </w:tc>
        <w:tc>
          <w:tcPr>
            <w:tcW w:w="1865" w:type="dxa"/>
            <w:vAlign w:val="center"/>
          </w:tcPr>
          <w:p w14:paraId="486168D1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指标度量项</w:t>
            </w:r>
          </w:p>
        </w:tc>
        <w:tc>
          <w:tcPr>
            <w:tcW w:w="818" w:type="dxa"/>
            <w:vAlign w:val="center"/>
          </w:tcPr>
          <w:p w14:paraId="5D532E18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指标要求</w:t>
            </w:r>
          </w:p>
        </w:tc>
        <w:tc>
          <w:tcPr>
            <w:tcW w:w="3468" w:type="dxa"/>
            <w:vAlign w:val="center"/>
          </w:tcPr>
          <w:p w14:paraId="7DEE4F6F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计算公式</w:t>
            </w:r>
          </w:p>
        </w:tc>
        <w:tc>
          <w:tcPr>
            <w:tcW w:w="609" w:type="dxa"/>
            <w:vAlign w:val="center"/>
          </w:tcPr>
          <w:p w14:paraId="3DA2D41B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  <w:tc>
          <w:tcPr>
            <w:tcW w:w="1070" w:type="dxa"/>
            <w:vAlign w:val="center"/>
          </w:tcPr>
          <w:p w14:paraId="74940A6C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责任部门</w:t>
            </w:r>
          </w:p>
        </w:tc>
      </w:tr>
      <w:tr w14:paraId="111150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4554DB5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408A784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1865" w:type="dxa"/>
            <w:shd w:val="clear" w:color="auto" w:fill="auto"/>
          </w:tcPr>
          <w:p w14:paraId="6B255B7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人员储备完成率</w:t>
            </w:r>
          </w:p>
        </w:tc>
        <w:tc>
          <w:tcPr>
            <w:tcW w:w="818" w:type="dxa"/>
            <w:shd w:val="clear" w:color="auto" w:fill="auto"/>
          </w:tcPr>
          <w:p w14:paraId="45F8A81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3AD72C70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实际储备人数/计划储备人员总数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609" w:type="dxa"/>
            <w:shd w:val="clear" w:color="auto" w:fill="auto"/>
          </w:tcPr>
          <w:p w14:paraId="610B9B0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68D4E8E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人力部</w:t>
            </w:r>
          </w:p>
        </w:tc>
      </w:tr>
      <w:tr w14:paraId="5C7287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64" w:type="dxa"/>
            <w:vMerge w:val="continue"/>
            <w:vAlign w:val="center"/>
          </w:tcPr>
          <w:p w14:paraId="1E8EE3F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6F4DA2F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1182621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人员能力合格率</w:t>
            </w:r>
          </w:p>
        </w:tc>
        <w:tc>
          <w:tcPr>
            <w:tcW w:w="818" w:type="dxa"/>
            <w:shd w:val="clear" w:color="auto" w:fill="auto"/>
          </w:tcPr>
          <w:p w14:paraId="7A931D0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4FFC877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人员能力合格人数/参与能力评价人员总数*100%</w:t>
            </w:r>
          </w:p>
        </w:tc>
        <w:tc>
          <w:tcPr>
            <w:tcW w:w="609" w:type="dxa"/>
            <w:shd w:val="clear" w:color="auto" w:fill="auto"/>
          </w:tcPr>
          <w:p w14:paraId="43C9E64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60A385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人力部</w:t>
            </w:r>
          </w:p>
        </w:tc>
      </w:tr>
      <w:tr w14:paraId="21AF0D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464" w:type="dxa"/>
            <w:vMerge w:val="continue"/>
            <w:vAlign w:val="center"/>
          </w:tcPr>
          <w:p w14:paraId="66E6C26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61D0452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5D94598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培训计划完成率</w:t>
            </w:r>
          </w:p>
        </w:tc>
        <w:tc>
          <w:tcPr>
            <w:tcW w:w="818" w:type="dxa"/>
            <w:shd w:val="clear" w:color="auto" w:fill="auto"/>
          </w:tcPr>
          <w:p w14:paraId="5A33A108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70390FA8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累计培训课程数/计划培训课数*100%</w:t>
            </w:r>
          </w:p>
        </w:tc>
        <w:tc>
          <w:tcPr>
            <w:tcW w:w="609" w:type="dxa"/>
            <w:shd w:val="clear" w:color="auto" w:fill="auto"/>
          </w:tcPr>
          <w:p w14:paraId="2510C62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29CDD7D8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人力部</w:t>
            </w:r>
          </w:p>
        </w:tc>
      </w:tr>
      <w:tr w14:paraId="2E18D0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464" w:type="dxa"/>
            <w:vMerge w:val="continue"/>
            <w:vAlign w:val="center"/>
          </w:tcPr>
          <w:p w14:paraId="5C69471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06E0BE4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748CB6E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招聘人员及时到岗率</w:t>
            </w:r>
          </w:p>
        </w:tc>
        <w:tc>
          <w:tcPr>
            <w:tcW w:w="818" w:type="dxa"/>
            <w:shd w:val="clear" w:color="auto" w:fill="auto"/>
          </w:tcPr>
          <w:p w14:paraId="2B9B426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71A68A8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年度招聘运维人员及时到岗总人数/年度招聘运维总人数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2EA4A08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3363D42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人力部</w:t>
            </w:r>
          </w:p>
        </w:tc>
      </w:tr>
      <w:tr w14:paraId="2F3D63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464" w:type="dxa"/>
            <w:vMerge w:val="continue"/>
            <w:vAlign w:val="center"/>
          </w:tcPr>
          <w:p w14:paraId="09F8647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7812EDD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155C7365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备份计划完成率</w:t>
            </w:r>
          </w:p>
        </w:tc>
        <w:tc>
          <w:tcPr>
            <w:tcW w:w="818" w:type="dxa"/>
            <w:shd w:val="clear" w:color="auto" w:fill="auto"/>
          </w:tcPr>
          <w:p w14:paraId="5BB33AF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2EAE01DD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年度实际备份人数/年度计划备份人数*100%</w:t>
            </w:r>
          </w:p>
        </w:tc>
        <w:tc>
          <w:tcPr>
            <w:tcW w:w="609" w:type="dxa"/>
            <w:shd w:val="clear" w:color="auto" w:fill="auto"/>
          </w:tcPr>
          <w:p w14:paraId="5B751FE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33072049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人力部</w:t>
            </w:r>
          </w:p>
        </w:tc>
      </w:tr>
      <w:tr w14:paraId="5FCCDE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464" w:type="dxa"/>
            <w:vMerge w:val="continue"/>
            <w:vAlign w:val="center"/>
          </w:tcPr>
          <w:p w14:paraId="0957E46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1477DCC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758606F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绩效考核合格率</w:t>
            </w:r>
          </w:p>
        </w:tc>
        <w:tc>
          <w:tcPr>
            <w:tcW w:w="818" w:type="dxa"/>
            <w:shd w:val="clear" w:color="auto" w:fill="auto"/>
          </w:tcPr>
          <w:p w14:paraId="66AD5E6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1E43B98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绩效考核合格人数/参与考核人员总数*100%</w:t>
            </w:r>
          </w:p>
        </w:tc>
        <w:tc>
          <w:tcPr>
            <w:tcW w:w="609" w:type="dxa"/>
            <w:shd w:val="clear" w:color="auto" w:fill="auto"/>
          </w:tcPr>
          <w:p w14:paraId="28B54FE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49225DB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人力部</w:t>
            </w:r>
          </w:p>
        </w:tc>
      </w:tr>
      <w:tr w14:paraId="59D6A6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2CF63F3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资源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9581C4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</w:t>
            </w:r>
          </w:p>
        </w:tc>
        <w:tc>
          <w:tcPr>
            <w:tcW w:w="1865" w:type="dxa"/>
            <w:shd w:val="clear" w:color="auto" w:fill="auto"/>
          </w:tcPr>
          <w:p w14:paraId="3F510B9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工具使用自评估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数</w:t>
            </w:r>
          </w:p>
        </w:tc>
        <w:tc>
          <w:tcPr>
            <w:tcW w:w="818" w:type="dxa"/>
            <w:shd w:val="clear" w:color="auto" w:fill="auto"/>
          </w:tcPr>
          <w:p w14:paraId="3E63A42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3468" w:type="dxa"/>
            <w:shd w:val="clear" w:color="auto" w:fill="auto"/>
          </w:tcPr>
          <w:p w14:paraId="679C4B5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工具的使用效果自评估次数</w:t>
            </w:r>
          </w:p>
        </w:tc>
        <w:tc>
          <w:tcPr>
            <w:tcW w:w="609" w:type="dxa"/>
            <w:shd w:val="clear" w:color="auto" w:fill="auto"/>
          </w:tcPr>
          <w:p w14:paraId="1C479988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591D4C2B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FA1E3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shd w:val="clear" w:color="auto" w:fill="auto"/>
            <w:vAlign w:val="center"/>
          </w:tcPr>
          <w:p w14:paraId="0ACC701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63B9504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服务台</w:t>
            </w:r>
          </w:p>
        </w:tc>
        <w:tc>
          <w:tcPr>
            <w:tcW w:w="1865" w:type="dxa"/>
            <w:shd w:val="clear" w:color="auto" w:fill="auto"/>
          </w:tcPr>
          <w:p w14:paraId="043BC5C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投诉24小时内有效处理率</w:t>
            </w:r>
          </w:p>
        </w:tc>
        <w:tc>
          <w:tcPr>
            <w:tcW w:w="818" w:type="dxa"/>
            <w:shd w:val="clear" w:color="auto" w:fill="auto"/>
          </w:tcPr>
          <w:p w14:paraId="4E055E9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5B55417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投诉后24小时内有效处理投诉数/投诉总数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996EBE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33A7102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220A78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464" w:type="dxa"/>
            <w:vMerge w:val="continue"/>
            <w:vAlign w:val="center"/>
          </w:tcPr>
          <w:p w14:paraId="7B066CA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48871B2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033487A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成功回访事件覆盖率</w:t>
            </w:r>
          </w:p>
        </w:tc>
        <w:tc>
          <w:tcPr>
            <w:tcW w:w="818" w:type="dxa"/>
            <w:shd w:val="clear" w:color="auto" w:fill="auto"/>
          </w:tcPr>
          <w:p w14:paraId="6FED4CF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≥60%</w:t>
            </w:r>
          </w:p>
        </w:tc>
        <w:tc>
          <w:tcPr>
            <w:tcW w:w="3468" w:type="dxa"/>
            <w:shd w:val="clear" w:color="auto" w:fill="auto"/>
          </w:tcPr>
          <w:p w14:paraId="3131D93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成功回访事件数/事件总数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432CE2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31DAB30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5B8468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464" w:type="dxa"/>
            <w:vMerge w:val="continue"/>
            <w:vAlign w:val="center"/>
          </w:tcPr>
          <w:p w14:paraId="36356AB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618F5489">
            <w:pPr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备件库</w:t>
            </w:r>
          </w:p>
        </w:tc>
        <w:tc>
          <w:tcPr>
            <w:tcW w:w="1865" w:type="dxa"/>
            <w:shd w:val="clear" w:color="auto" w:fill="auto"/>
          </w:tcPr>
          <w:p w14:paraId="22126CC8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备件准确率</w:t>
            </w:r>
          </w:p>
        </w:tc>
        <w:tc>
          <w:tcPr>
            <w:tcW w:w="818" w:type="dxa"/>
            <w:shd w:val="clear" w:color="auto" w:fill="auto"/>
          </w:tcPr>
          <w:p w14:paraId="314ED77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02D738F8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备件准确数量/备件总数量*100%</w:t>
            </w:r>
          </w:p>
        </w:tc>
        <w:tc>
          <w:tcPr>
            <w:tcW w:w="609" w:type="dxa"/>
            <w:shd w:val="clear" w:color="auto" w:fill="auto"/>
          </w:tcPr>
          <w:p w14:paraId="1B855DF5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7F1A874F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0C8459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045FEE0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1BC6FE9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服务知识</w:t>
            </w:r>
          </w:p>
        </w:tc>
        <w:tc>
          <w:tcPr>
            <w:tcW w:w="1865" w:type="dxa"/>
            <w:shd w:val="clear" w:color="auto" w:fill="auto"/>
          </w:tcPr>
          <w:p w14:paraId="739248C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知识利用率</w:t>
            </w:r>
          </w:p>
        </w:tc>
        <w:tc>
          <w:tcPr>
            <w:tcW w:w="818" w:type="dxa"/>
            <w:shd w:val="clear" w:color="auto" w:fill="auto"/>
          </w:tcPr>
          <w:p w14:paraId="4B554CD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72960E1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实际被应用的知识条目数量/知识总条目数量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359DCD6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DF6F39D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55010C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167D839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5D4020F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最终软件库</w:t>
            </w:r>
          </w:p>
        </w:tc>
        <w:tc>
          <w:tcPr>
            <w:tcW w:w="1865" w:type="dxa"/>
            <w:shd w:val="clear" w:color="auto" w:fill="auto"/>
          </w:tcPr>
          <w:p w14:paraId="1A5C4FE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软件库中软件的可用率</w:t>
            </w:r>
          </w:p>
        </w:tc>
        <w:tc>
          <w:tcPr>
            <w:tcW w:w="818" w:type="dxa"/>
            <w:shd w:val="clear" w:color="auto" w:fill="auto"/>
          </w:tcPr>
          <w:p w14:paraId="4F8663D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2D56A8A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软件库中软件的可用数/软件库中软件总数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2C5E355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1D85B62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349695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464" w:type="dxa"/>
            <w:vMerge w:val="continue"/>
            <w:vAlign w:val="center"/>
          </w:tcPr>
          <w:p w14:paraId="76EC850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6E3E26D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</w:t>
            </w:r>
          </w:p>
        </w:tc>
        <w:tc>
          <w:tcPr>
            <w:tcW w:w="1865" w:type="dxa"/>
            <w:shd w:val="clear" w:color="auto" w:fill="auto"/>
          </w:tcPr>
          <w:p w14:paraId="44B93A9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服务数据的准确率</w:t>
            </w:r>
          </w:p>
        </w:tc>
        <w:tc>
          <w:tcPr>
            <w:tcW w:w="818" w:type="dxa"/>
            <w:shd w:val="clear" w:color="auto" w:fill="auto"/>
          </w:tcPr>
          <w:p w14:paraId="4DFF4BB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7EF8C3A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服务数据的准确数量/服务数据总数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291B498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05DE7B3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B53E2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shd w:val="clear" w:color="auto" w:fill="auto"/>
            <w:vAlign w:val="center"/>
          </w:tcPr>
          <w:p w14:paraId="3794E85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7755FDD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</w:t>
            </w:r>
          </w:p>
        </w:tc>
        <w:tc>
          <w:tcPr>
            <w:tcW w:w="1865" w:type="dxa"/>
            <w:shd w:val="clear" w:color="auto" w:fill="auto"/>
          </w:tcPr>
          <w:p w14:paraId="4CDC50E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技术研发成果达成率</w:t>
            </w:r>
          </w:p>
        </w:tc>
        <w:tc>
          <w:tcPr>
            <w:tcW w:w="818" w:type="dxa"/>
            <w:shd w:val="clear" w:color="auto" w:fill="auto"/>
          </w:tcPr>
          <w:p w14:paraId="6F2D285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6A00FDB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技术研发成果达成数量/计划研发成果数量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B138C8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3EF96D8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研发部</w:t>
            </w:r>
          </w:p>
        </w:tc>
      </w:tr>
      <w:tr w14:paraId="77E0E5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6D70D39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29305F5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</w:t>
            </w:r>
          </w:p>
        </w:tc>
        <w:tc>
          <w:tcPr>
            <w:tcW w:w="1865" w:type="dxa"/>
            <w:shd w:val="clear" w:color="auto" w:fill="auto"/>
          </w:tcPr>
          <w:p w14:paraId="1B8DCD4D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过程框架设计与服务需求的匹配率</w:t>
            </w:r>
          </w:p>
        </w:tc>
        <w:tc>
          <w:tcPr>
            <w:tcW w:w="818" w:type="dxa"/>
            <w:shd w:val="clear" w:color="auto" w:fill="auto"/>
          </w:tcPr>
          <w:p w14:paraId="133DA69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≥85%</w:t>
            </w:r>
          </w:p>
        </w:tc>
        <w:tc>
          <w:tcPr>
            <w:tcW w:w="3468" w:type="dxa"/>
            <w:shd w:val="clear" w:color="auto" w:fill="auto"/>
          </w:tcPr>
          <w:p w14:paraId="1EBB003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匹配的需求</w:t>
            </w:r>
            <w:bookmarkStart w:id="3" w:name="_GoBack"/>
            <w:bookmarkEnd w:id="3"/>
            <w:r>
              <w:rPr>
                <w:rFonts w:hint="eastAsia" w:ascii="宋体" w:hAnsi="宋体" w:eastAsia="宋体" w:cs="宋体"/>
                <w:sz w:val="18"/>
                <w:szCs w:val="18"/>
              </w:rPr>
              <w:t>项数 / 总需求项数 × 100%</w:t>
            </w:r>
          </w:p>
        </w:tc>
        <w:tc>
          <w:tcPr>
            <w:tcW w:w="609" w:type="dxa"/>
            <w:shd w:val="clear" w:color="auto" w:fill="auto"/>
          </w:tcPr>
          <w:p w14:paraId="03013FE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1B7FEF7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3A1975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464" w:type="dxa"/>
            <w:vMerge w:val="continue"/>
            <w:shd w:val="clear" w:color="auto" w:fill="auto"/>
            <w:vAlign w:val="center"/>
          </w:tcPr>
          <w:p w14:paraId="3B932F3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701D2D5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</w:t>
            </w:r>
          </w:p>
        </w:tc>
        <w:tc>
          <w:tcPr>
            <w:tcW w:w="1865" w:type="dxa"/>
            <w:shd w:val="clear" w:color="auto" w:fill="auto"/>
          </w:tcPr>
          <w:p w14:paraId="01F93D0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服务级别达成率</w:t>
            </w:r>
          </w:p>
        </w:tc>
        <w:tc>
          <w:tcPr>
            <w:tcW w:w="818" w:type="dxa"/>
            <w:shd w:val="clear" w:color="auto" w:fill="auto"/>
          </w:tcPr>
          <w:p w14:paraId="12670D3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69ACE46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达成SLA要求的项目数/项目总数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B4F794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7B85217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2F3D49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464" w:type="dxa"/>
            <w:vMerge w:val="continue"/>
            <w:vAlign w:val="center"/>
          </w:tcPr>
          <w:p w14:paraId="7554C89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0336D47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56E2498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SLA达成情况按时监控率</w:t>
            </w:r>
          </w:p>
        </w:tc>
        <w:tc>
          <w:tcPr>
            <w:tcW w:w="818" w:type="dxa"/>
            <w:shd w:val="clear" w:color="auto" w:fill="auto"/>
          </w:tcPr>
          <w:p w14:paraId="6DE7551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686C96F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得到及时监控的项目数/项目总数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73E2513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79BBAE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8A8D1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6097940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39C7657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6DDB5F1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未达成指标分析并制定改进措施比率</w:t>
            </w:r>
          </w:p>
        </w:tc>
        <w:tc>
          <w:tcPr>
            <w:tcW w:w="818" w:type="dxa"/>
            <w:shd w:val="clear" w:color="auto" w:fill="auto"/>
          </w:tcPr>
          <w:p w14:paraId="18E1326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2D7723D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监控指标未达标时分析并制定改进措施次数/未达成指标数量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629828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960387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283D68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07048EB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634D43E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</w:t>
            </w:r>
          </w:p>
        </w:tc>
        <w:tc>
          <w:tcPr>
            <w:tcW w:w="1865" w:type="dxa"/>
            <w:shd w:val="clear" w:color="auto" w:fill="auto"/>
          </w:tcPr>
          <w:p w14:paraId="06FA9D9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服务报告按时交付率</w:t>
            </w:r>
          </w:p>
        </w:tc>
        <w:tc>
          <w:tcPr>
            <w:tcW w:w="818" w:type="dxa"/>
            <w:shd w:val="clear" w:color="auto" w:fill="auto"/>
          </w:tcPr>
          <w:p w14:paraId="1876985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68D8FEE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服务报告按时交付数/服务报告总数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3F45899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5029397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0ACC2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0A14C63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7CBA854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5F53ADC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服务报告审核率</w:t>
            </w:r>
          </w:p>
        </w:tc>
        <w:tc>
          <w:tcPr>
            <w:tcW w:w="818" w:type="dxa"/>
            <w:shd w:val="clear" w:color="auto" w:fill="auto"/>
          </w:tcPr>
          <w:p w14:paraId="38C2AEA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60B55E9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服务发布前按程序审核数/服务报告总数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7BCEF6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42A595E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20E145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64" w:type="dxa"/>
            <w:vMerge w:val="continue"/>
            <w:vAlign w:val="center"/>
          </w:tcPr>
          <w:p w14:paraId="0688D3E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2B53F35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事件管理</w:t>
            </w:r>
          </w:p>
        </w:tc>
        <w:tc>
          <w:tcPr>
            <w:tcW w:w="1865" w:type="dxa"/>
            <w:shd w:val="clear" w:color="auto" w:fill="auto"/>
          </w:tcPr>
          <w:p w14:paraId="1B68CA1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事件及时响应率</w:t>
            </w:r>
          </w:p>
        </w:tc>
        <w:tc>
          <w:tcPr>
            <w:tcW w:w="818" w:type="dxa"/>
            <w:shd w:val="clear" w:color="auto" w:fill="auto"/>
          </w:tcPr>
          <w:p w14:paraId="38D2FD8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2D7D286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月度及时响应的事件/月度总事件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62BA6CA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46E1299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45881A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035699E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2E8AE3A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问题管理</w:t>
            </w:r>
          </w:p>
        </w:tc>
        <w:tc>
          <w:tcPr>
            <w:tcW w:w="1865" w:type="dxa"/>
            <w:shd w:val="clear" w:color="auto" w:fill="auto"/>
          </w:tcPr>
          <w:p w14:paraId="08611D4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三次同类事件分析率</w:t>
            </w:r>
          </w:p>
        </w:tc>
        <w:tc>
          <w:tcPr>
            <w:tcW w:w="818" w:type="dxa"/>
            <w:shd w:val="clear" w:color="auto" w:fill="auto"/>
          </w:tcPr>
          <w:p w14:paraId="37CB8EC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5A717B3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发生三次同类事件时提供分析报告数/当季发生三次同类事件情况总数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65BF04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F11637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1234AD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16E1F11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2CC1AF8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2A9824C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问题三个月内得到解决的比率</w:t>
            </w:r>
          </w:p>
        </w:tc>
        <w:tc>
          <w:tcPr>
            <w:tcW w:w="818" w:type="dxa"/>
            <w:shd w:val="clear" w:color="auto" w:fill="auto"/>
          </w:tcPr>
          <w:p w14:paraId="13C2BDB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3A31E22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问题在三个月内得到解决的数量/发生问题总数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3E0ED5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2D9BC66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545D87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464" w:type="dxa"/>
            <w:vMerge w:val="continue"/>
            <w:vAlign w:val="center"/>
          </w:tcPr>
          <w:p w14:paraId="12D5E27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59DAD07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变更管理</w:t>
            </w:r>
          </w:p>
        </w:tc>
        <w:tc>
          <w:tcPr>
            <w:tcW w:w="1865" w:type="dxa"/>
            <w:shd w:val="clear" w:color="auto" w:fill="auto"/>
          </w:tcPr>
          <w:p w14:paraId="3FA54E9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变更成功率</w:t>
            </w:r>
          </w:p>
        </w:tc>
        <w:tc>
          <w:tcPr>
            <w:tcW w:w="818" w:type="dxa"/>
            <w:shd w:val="clear" w:color="auto" w:fill="auto"/>
          </w:tcPr>
          <w:p w14:paraId="1CA4858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728A212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40F6B14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2F65C06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3D987B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464" w:type="dxa"/>
            <w:vMerge w:val="continue"/>
            <w:vAlign w:val="center"/>
          </w:tcPr>
          <w:p w14:paraId="7D713DE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276EF66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5DED488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紧急变更比率</w:t>
            </w:r>
          </w:p>
        </w:tc>
        <w:tc>
          <w:tcPr>
            <w:tcW w:w="818" w:type="dxa"/>
            <w:shd w:val="clear" w:color="auto" w:fill="auto"/>
          </w:tcPr>
          <w:p w14:paraId="3AD539E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&lt;10%</w:t>
            </w:r>
          </w:p>
        </w:tc>
        <w:tc>
          <w:tcPr>
            <w:tcW w:w="3468" w:type="dxa"/>
            <w:shd w:val="clear" w:color="auto" w:fill="auto"/>
          </w:tcPr>
          <w:p w14:paraId="2C0281A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15D26F2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79CE0AF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411F7B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464" w:type="dxa"/>
            <w:vMerge w:val="continue"/>
            <w:vAlign w:val="center"/>
          </w:tcPr>
          <w:p w14:paraId="05089F5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624825C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发布管理</w:t>
            </w:r>
          </w:p>
        </w:tc>
        <w:tc>
          <w:tcPr>
            <w:tcW w:w="1865" w:type="dxa"/>
            <w:shd w:val="clear" w:color="auto" w:fill="auto"/>
          </w:tcPr>
          <w:p w14:paraId="65818D1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发布实施成功率</w:t>
            </w:r>
          </w:p>
        </w:tc>
        <w:tc>
          <w:tcPr>
            <w:tcW w:w="818" w:type="dxa"/>
            <w:shd w:val="clear" w:color="auto" w:fill="auto"/>
          </w:tcPr>
          <w:p w14:paraId="2D42039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1CD5CEC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发布实施成功总数/发布实施总数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4B16D8B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53EC3E8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1DF354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52435F7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11D4A6B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配置管理</w:t>
            </w:r>
          </w:p>
        </w:tc>
        <w:tc>
          <w:tcPr>
            <w:tcW w:w="1865" w:type="dxa"/>
            <w:shd w:val="clear" w:color="auto" w:fill="auto"/>
          </w:tcPr>
          <w:p w14:paraId="7F1D170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配置项更新时间达标率</w:t>
            </w:r>
          </w:p>
        </w:tc>
        <w:tc>
          <w:tcPr>
            <w:tcW w:w="818" w:type="dxa"/>
            <w:shd w:val="clear" w:color="auto" w:fill="auto"/>
          </w:tcPr>
          <w:p w14:paraId="2F559D2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73CD7AF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配置项变更时在7日内更新记录的项目数/发生配置项变更的项目总数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7A67D1B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4F4642D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7665D5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2D294A6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shd w:val="clear" w:color="auto" w:fill="auto"/>
            <w:vAlign w:val="center"/>
          </w:tcPr>
          <w:p w14:paraId="223079D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153004C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抽查配置管理数据库准确率</w:t>
            </w:r>
          </w:p>
        </w:tc>
        <w:tc>
          <w:tcPr>
            <w:tcW w:w="818" w:type="dxa"/>
            <w:shd w:val="clear" w:color="auto" w:fill="auto"/>
          </w:tcPr>
          <w:p w14:paraId="5EF9CA0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3468" w:type="dxa"/>
            <w:shd w:val="clear" w:color="auto" w:fill="auto"/>
          </w:tcPr>
          <w:p w14:paraId="27450B2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抽查的配置项记录与现场实际相符的项目数/抽查配置项的项目总数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747C1DD7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5FC51BE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58B6B6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6E8AD44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6938329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服务可用性和连续性管理</w:t>
            </w:r>
          </w:p>
        </w:tc>
        <w:tc>
          <w:tcPr>
            <w:tcW w:w="1865" w:type="dxa"/>
            <w:shd w:val="clear" w:color="auto" w:fill="auto"/>
            <w:vAlign w:val="center"/>
          </w:tcPr>
          <w:p w14:paraId="176B73D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服务可用率</w:t>
            </w:r>
          </w:p>
        </w:tc>
        <w:tc>
          <w:tcPr>
            <w:tcW w:w="818" w:type="dxa"/>
            <w:shd w:val="clear" w:color="auto" w:fill="auto"/>
          </w:tcPr>
          <w:p w14:paraId="3FFAD4D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3468" w:type="dxa"/>
            <w:shd w:val="clear" w:color="auto" w:fill="auto"/>
            <w:vAlign w:val="center"/>
          </w:tcPr>
          <w:p w14:paraId="53E8A52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服务实际可用时间/服务计划可用时间*100%</w:t>
            </w:r>
          </w:p>
        </w:tc>
        <w:tc>
          <w:tcPr>
            <w:tcW w:w="609" w:type="dxa"/>
            <w:shd w:val="clear" w:color="auto" w:fill="auto"/>
          </w:tcPr>
          <w:p w14:paraId="4B8A14A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1E059F2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3436DA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36EC6D0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shd w:val="clear" w:color="auto" w:fill="auto"/>
            <w:vAlign w:val="center"/>
          </w:tcPr>
          <w:p w14:paraId="0907B81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  <w:vAlign w:val="center"/>
          </w:tcPr>
          <w:p w14:paraId="2DA7436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服务故障中断次数</w:t>
            </w:r>
          </w:p>
        </w:tc>
        <w:tc>
          <w:tcPr>
            <w:tcW w:w="818" w:type="dxa"/>
            <w:shd w:val="clear" w:color="auto" w:fill="auto"/>
          </w:tcPr>
          <w:p w14:paraId="2F519FCB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≤1次</w:t>
            </w:r>
          </w:p>
        </w:tc>
        <w:tc>
          <w:tcPr>
            <w:tcW w:w="3468" w:type="dxa"/>
            <w:shd w:val="clear" w:color="auto" w:fill="auto"/>
            <w:vAlign w:val="center"/>
          </w:tcPr>
          <w:p w14:paraId="35C48A9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数量，因服务故障导致的服务中断次数</w:t>
            </w:r>
          </w:p>
        </w:tc>
        <w:tc>
          <w:tcPr>
            <w:tcW w:w="609" w:type="dxa"/>
            <w:shd w:val="clear" w:color="auto" w:fill="auto"/>
          </w:tcPr>
          <w:p w14:paraId="3A4D3078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9DDCBF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BF3B7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3014DA5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3E69397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系统容量管理</w:t>
            </w:r>
          </w:p>
        </w:tc>
        <w:tc>
          <w:tcPr>
            <w:tcW w:w="1865" w:type="dxa"/>
            <w:shd w:val="clear" w:color="auto" w:fill="auto"/>
          </w:tcPr>
          <w:p w14:paraId="3C77248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由于容量原因发生的事件次数</w:t>
            </w:r>
          </w:p>
        </w:tc>
        <w:tc>
          <w:tcPr>
            <w:tcW w:w="818" w:type="dxa"/>
            <w:shd w:val="clear" w:color="auto" w:fill="auto"/>
          </w:tcPr>
          <w:p w14:paraId="3230637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&lt;3次</w:t>
            </w:r>
          </w:p>
        </w:tc>
        <w:tc>
          <w:tcPr>
            <w:tcW w:w="3468" w:type="dxa"/>
            <w:shd w:val="clear" w:color="auto" w:fill="auto"/>
          </w:tcPr>
          <w:p w14:paraId="129DA2E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由于容量原因发生的事件次数</w:t>
            </w:r>
          </w:p>
        </w:tc>
        <w:tc>
          <w:tcPr>
            <w:tcW w:w="609" w:type="dxa"/>
            <w:shd w:val="clear" w:color="auto" w:fill="auto"/>
          </w:tcPr>
          <w:p w14:paraId="190A410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210682E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7A5C9F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464" w:type="dxa"/>
            <w:vMerge w:val="continue"/>
            <w:vAlign w:val="center"/>
          </w:tcPr>
          <w:p w14:paraId="3974292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4A9F042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</w:t>
            </w:r>
          </w:p>
        </w:tc>
        <w:tc>
          <w:tcPr>
            <w:tcW w:w="1865" w:type="dxa"/>
            <w:shd w:val="clear" w:color="auto" w:fill="auto"/>
          </w:tcPr>
          <w:p w14:paraId="163AE62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客户信息泄露次数</w:t>
            </w:r>
          </w:p>
        </w:tc>
        <w:tc>
          <w:tcPr>
            <w:tcW w:w="818" w:type="dxa"/>
            <w:shd w:val="clear" w:color="auto" w:fill="auto"/>
          </w:tcPr>
          <w:p w14:paraId="1A73775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3468" w:type="dxa"/>
            <w:shd w:val="clear" w:color="auto" w:fill="auto"/>
          </w:tcPr>
          <w:p w14:paraId="0EB08D6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服务过程中不得发生客户信息泄露</w:t>
            </w:r>
          </w:p>
        </w:tc>
        <w:tc>
          <w:tcPr>
            <w:tcW w:w="609" w:type="dxa"/>
            <w:shd w:val="clear" w:color="auto" w:fill="auto"/>
          </w:tcPr>
          <w:p w14:paraId="6ECF83B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1E92F47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14D43F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3AD75DD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4B3D607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4400037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信息安全事件客户投诉</w:t>
            </w:r>
          </w:p>
        </w:tc>
        <w:tc>
          <w:tcPr>
            <w:tcW w:w="818" w:type="dxa"/>
            <w:shd w:val="clear" w:color="auto" w:fill="auto"/>
          </w:tcPr>
          <w:p w14:paraId="2D606EF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3468" w:type="dxa"/>
            <w:shd w:val="clear" w:color="auto" w:fill="auto"/>
          </w:tcPr>
          <w:p w14:paraId="6A757D9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服务过程中不得发生信息安全事件客户投诉</w:t>
            </w:r>
          </w:p>
        </w:tc>
        <w:tc>
          <w:tcPr>
            <w:tcW w:w="609" w:type="dxa"/>
            <w:shd w:val="clear" w:color="auto" w:fill="auto"/>
          </w:tcPr>
          <w:p w14:paraId="76BED69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18BBE0A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3F4610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4AD7976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36C115E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1865" w:type="dxa"/>
            <w:shd w:val="clear" w:color="auto" w:fill="auto"/>
          </w:tcPr>
          <w:p w14:paraId="5A5DAC7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交付及时率</w:t>
            </w:r>
          </w:p>
        </w:tc>
        <w:tc>
          <w:tcPr>
            <w:tcW w:w="818" w:type="dxa"/>
            <w:shd w:val="clear" w:color="auto" w:fill="auto"/>
          </w:tcPr>
          <w:p w14:paraId="238DE23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27A92C2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及时交付数量/总交付数量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7BD1151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4251A16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4D341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3D641DD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32FF707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5E5276E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远程交付的确认率</w:t>
            </w:r>
          </w:p>
        </w:tc>
        <w:tc>
          <w:tcPr>
            <w:tcW w:w="818" w:type="dxa"/>
            <w:shd w:val="clear" w:color="auto" w:fill="auto"/>
          </w:tcPr>
          <w:p w14:paraId="073E2B4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≥97%</w:t>
            </w:r>
          </w:p>
        </w:tc>
        <w:tc>
          <w:tcPr>
            <w:tcW w:w="3468" w:type="dxa"/>
            <w:shd w:val="clear" w:color="auto" w:fill="auto"/>
          </w:tcPr>
          <w:p w14:paraId="256E01F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远程交付确认数/远程交付数*100%</w:t>
            </w:r>
          </w:p>
        </w:tc>
        <w:tc>
          <w:tcPr>
            <w:tcW w:w="609" w:type="dxa"/>
            <w:shd w:val="clear" w:color="auto" w:fill="auto"/>
          </w:tcPr>
          <w:p w14:paraId="448BBDE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7F7E8EE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41C68E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594CEF5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0EDFAD3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15C3F43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例行操作记录完整率</w:t>
            </w:r>
          </w:p>
        </w:tc>
        <w:tc>
          <w:tcPr>
            <w:tcW w:w="818" w:type="dxa"/>
            <w:shd w:val="clear" w:color="auto" w:fill="auto"/>
          </w:tcPr>
          <w:p w14:paraId="393BAA3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5153EDC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完整例行操作记录数/例行操作记录数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7F62D34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54F7D6D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1040A4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2A000ED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772C3F7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1865" w:type="dxa"/>
            <w:shd w:val="clear" w:color="auto" w:fill="auto"/>
          </w:tcPr>
          <w:p w14:paraId="0B328FF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应急预案的覆盖率</w:t>
            </w:r>
          </w:p>
        </w:tc>
        <w:tc>
          <w:tcPr>
            <w:tcW w:w="818" w:type="dxa"/>
            <w:shd w:val="clear" w:color="auto" w:fill="auto"/>
          </w:tcPr>
          <w:p w14:paraId="60AB03A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11A4464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评审有效的应急预案数/已识别应急场景数*100%</w:t>
            </w:r>
          </w:p>
        </w:tc>
        <w:tc>
          <w:tcPr>
            <w:tcW w:w="609" w:type="dxa"/>
            <w:shd w:val="clear" w:color="auto" w:fill="auto"/>
          </w:tcPr>
          <w:p w14:paraId="3AEB515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040F26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27EDE1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464" w:type="dxa"/>
            <w:vMerge w:val="continue"/>
            <w:vAlign w:val="center"/>
          </w:tcPr>
          <w:p w14:paraId="343B224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1D16170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5F4378F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及时响应率</w:t>
            </w:r>
          </w:p>
        </w:tc>
        <w:tc>
          <w:tcPr>
            <w:tcW w:w="818" w:type="dxa"/>
            <w:shd w:val="clear" w:color="auto" w:fill="auto"/>
          </w:tcPr>
          <w:p w14:paraId="10876CA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72D3D0E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及时响应数量/总响应数量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29056A3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2F7045F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281411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64" w:type="dxa"/>
            <w:vMerge w:val="restart"/>
            <w:vAlign w:val="center"/>
          </w:tcPr>
          <w:p w14:paraId="6C82EE94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质量</w:t>
            </w: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730E67D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客户满意度</w:t>
            </w:r>
          </w:p>
        </w:tc>
        <w:tc>
          <w:tcPr>
            <w:tcW w:w="1865" w:type="dxa"/>
            <w:shd w:val="clear" w:color="auto" w:fill="auto"/>
          </w:tcPr>
          <w:p w14:paraId="6B9B53EF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组织级客户满意度</w:t>
            </w:r>
          </w:p>
        </w:tc>
        <w:tc>
          <w:tcPr>
            <w:tcW w:w="818" w:type="dxa"/>
            <w:shd w:val="clear" w:color="auto" w:fill="auto"/>
          </w:tcPr>
          <w:p w14:paraId="5EA42E6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≥95.5分</w:t>
            </w:r>
          </w:p>
        </w:tc>
        <w:tc>
          <w:tcPr>
            <w:tcW w:w="3468" w:type="dxa"/>
            <w:shd w:val="clear" w:color="auto" w:fill="auto"/>
          </w:tcPr>
          <w:p w14:paraId="1EAFAEF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满意度调查总分数/调查客户总数</w:t>
            </w:r>
          </w:p>
        </w:tc>
        <w:tc>
          <w:tcPr>
            <w:tcW w:w="609" w:type="dxa"/>
            <w:shd w:val="clear" w:color="auto" w:fill="auto"/>
          </w:tcPr>
          <w:p w14:paraId="6E2D628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64D62AE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0F100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64" w:type="dxa"/>
            <w:vMerge w:val="continue"/>
            <w:vAlign w:val="center"/>
          </w:tcPr>
          <w:p w14:paraId="4C3E2AF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10" w:type="dxa"/>
            <w:vMerge w:val="continue"/>
            <w:shd w:val="clear" w:color="auto" w:fill="auto"/>
            <w:vAlign w:val="center"/>
          </w:tcPr>
          <w:p w14:paraId="6A9604A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08305E82">
            <w:pPr>
              <w:rPr>
                <w:rFonts w:hint="default" w:ascii="宋体" w:hAnsi="宋体" w:eastAsia="宋体" w:cs="宋体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项目客户投诉次数</w:t>
            </w:r>
          </w:p>
        </w:tc>
        <w:tc>
          <w:tcPr>
            <w:tcW w:w="818" w:type="dxa"/>
            <w:shd w:val="clear" w:color="auto" w:fill="auto"/>
          </w:tcPr>
          <w:p w14:paraId="5D6820B7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≤2次</w:t>
            </w:r>
          </w:p>
        </w:tc>
        <w:tc>
          <w:tcPr>
            <w:tcW w:w="3468" w:type="dxa"/>
            <w:shd w:val="clear" w:color="auto" w:fill="auto"/>
          </w:tcPr>
          <w:p w14:paraId="0AE63715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项目运维期间客户投诉次数</w:t>
            </w:r>
          </w:p>
        </w:tc>
        <w:tc>
          <w:tcPr>
            <w:tcW w:w="609" w:type="dxa"/>
            <w:shd w:val="clear" w:color="auto" w:fill="auto"/>
          </w:tcPr>
          <w:p w14:paraId="56C85DBD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6C48A33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2B989D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64" w:type="dxa"/>
            <w:vMerge w:val="continue"/>
            <w:vAlign w:val="center"/>
          </w:tcPr>
          <w:p w14:paraId="2ECFACD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3F45412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</w:t>
            </w:r>
          </w:p>
        </w:tc>
        <w:tc>
          <w:tcPr>
            <w:tcW w:w="1865" w:type="dxa"/>
            <w:shd w:val="clear" w:color="auto" w:fill="auto"/>
          </w:tcPr>
          <w:p w14:paraId="7510C8B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管理评审次数</w:t>
            </w:r>
          </w:p>
        </w:tc>
        <w:tc>
          <w:tcPr>
            <w:tcW w:w="818" w:type="dxa"/>
            <w:shd w:val="clear" w:color="auto" w:fill="auto"/>
          </w:tcPr>
          <w:p w14:paraId="3F3B45D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1次</w:t>
            </w:r>
          </w:p>
        </w:tc>
        <w:tc>
          <w:tcPr>
            <w:tcW w:w="3468" w:type="dxa"/>
            <w:shd w:val="clear" w:color="auto" w:fill="auto"/>
          </w:tcPr>
          <w:p w14:paraId="2840462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统计管理评审报告记录文件的次数</w:t>
            </w:r>
          </w:p>
        </w:tc>
        <w:tc>
          <w:tcPr>
            <w:tcW w:w="609" w:type="dxa"/>
            <w:shd w:val="clear" w:color="auto" w:fill="auto"/>
          </w:tcPr>
          <w:p w14:paraId="11AEF49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6FDD48D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质量部</w:t>
            </w:r>
          </w:p>
        </w:tc>
      </w:tr>
      <w:tr w14:paraId="6AFDD4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464" w:type="dxa"/>
            <w:vMerge w:val="continue"/>
            <w:vAlign w:val="center"/>
          </w:tcPr>
          <w:p w14:paraId="2B243BA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6995C5C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内部审核</w:t>
            </w:r>
          </w:p>
        </w:tc>
        <w:tc>
          <w:tcPr>
            <w:tcW w:w="1865" w:type="dxa"/>
            <w:shd w:val="clear" w:color="auto" w:fill="auto"/>
          </w:tcPr>
          <w:p w14:paraId="1D103BC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审核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次数</w:t>
            </w:r>
          </w:p>
        </w:tc>
        <w:tc>
          <w:tcPr>
            <w:tcW w:w="818" w:type="dxa"/>
            <w:shd w:val="clear" w:color="auto" w:fill="auto"/>
          </w:tcPr>
          <w:p w14:paraId="2FB9B50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3468" w:type="dxa"/>
            <w:shd w:val="clear" w:color="auto" w:fill="auto"/>
          </w:tcPr>
          <w:p w14:paraId="3D4D17A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统计内部审核报告记录文件的次数</w:t>
            </w:r>
          </w:p>
        </w:tc>
        <w:tc>
          <w:tcPr>
            <w:tcW w:w="609" w:type="dxa"/>
            <w:shd w:val="clear" w:color="auto" w:fill="auto"/>
          </w:tcPr>
          <w:p w14:paraId="12C1724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36540F4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质量部</w:t>
            </w:r>
          </w:p>
        </w:tc>
      </w:tr>
    </w:tbl>
    <w:p w14:paraId="60AD43AF">
      <w:pPr>
        <w:pStyle w:val="29"/>
        <w:bidi w:val="0"/>
        <w:jc w:val="center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67033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C36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1735</Words>
  <Characters>2000</Characters>
  <Lines>0</Lines>
  <Paragraphs>0</Paragraphs>
  <TotalTime>4</TotalTime>
  <ScaleCrop>false</ScaleCrop>
  <LinksUpToDate>false</LinksUpToDate>
  <CharactersWithSpaces>2015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2026-08-23T08:07:08Z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