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11AFC2">
      <w:pPr>
        <w:spacing w:before="78" w:line="219" w:lineRule="auto"/>
        <w:ind w:left="25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  <w:lang w:eastAsia="zh-CN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eastAsia="zh-CN"/>
        </w:rPr>
        <w:t>3</w:t>
      </w:r>
      <w:r>
        <w:rPr>
          <w:rFonts w:ascii="宋体" w:hAnsi="宋体" w:eastAsia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eastAsia="zh-CN"/>
        </w:rPr>
        <w:t>2-03</w:t>
      </w:r>
    </w:p>
    <w:p w14:paraId="74FEA729">
      <w:pPr>
        <w:widowControl w:val="0"/>
        <w:kinsoku/>
        <w:autoSpaceDE/>
        <w:autoSpaceDN/>
        <w:adjustRightInd/>
        <w:snapToGrid/>
        <w:spacing w:after="3120" w:afterLines="1000" w:line="219" w:lineRule="auto"/>
        <w:ind w:left="23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b/>
          <w:bCs/>
          <w:spacing w:val="240"/>
          <w:sz w:val="24"/>
          <w:szCs w:val="24"/>
          <w:lang w:eastAsia="zh-CN"/>
        </w:rPr>
        <w:t>版</w:t>
      </w:r>
      <w:r>
        <w:rPr>
          <w:rFonts w:ascii="宋体" w:hAnsi="宋体" w:eastAsia="宋体" w:cs="宋体"/>
          <w:b/>
          <w:bCs/>
          <w:sz w:val="24"/>
          <w:szCs w:val="24"/>
          <w:lang w:eastAsia="zh-CN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  <w:lang w:eastAsia="zh-CN"/>
        </w:rPr>
        <w:t>：V1.0</w:t>
      </w:r>
    </w:p>
    <w:p w14:paraId="2046BF88">
      <w:pPr>
        <w:pStyle w:val="25"/>
        <w:spacing w:after="1872"/>
        <w:rPr>
          <w:lang w:eastAsia="zh-CN"/>
        </w:rPr>
      </w:pPr>
      <w:bookmarkStart w:id="0" w:name="_Toc5738"/>
      <w:r>
        <w:rPr>
          <w:lang w:eastAsia="zh-CN"/>
        </w:rPr>
        <w:t>西安泽玺信息科技有限公司</w:t>
      </w:r>
      <w:bookmarkEnd w:id="0"/>
    </w:p>
    <w:p w14:paraId="2B135EBF">
      <w:pPr>
        <w:pStyle w:val="26"/>
        <w:spacing w:after="2808"/>
        <w:rPr>
          <w:rFonts w:hint="default"/>
          <w:lang w:val="en-US" w:eastAsia="zh-CN"/>
        </w:rPr>
      </w:pPr>
      <w:bookmarkStart w:id="1" w:name="_Toc27593"/>
      <w:r>
        <w:rPr>
          <w:rFonts w:hint="eastAsia"/>
          <w:lang w:eastAsia="zh-CN"/>
        </w:rPr>
        <w:t>运维服务</w:t>
      </w:r>
      <w:r>
        <w:rPr>
          <w:rFonts w:hint="eastAsia"/>
          <w:lang w:val="en-US" w:eastAsia="zh-CN"/>
        </w:rPr>
        <w:t>质量</w:t>
      </w:r>
      <w:r>
        <w:rPr>
          <w:rFonts w:hint="eastAsia"/>
          <w:lang w:eastAsia="zh-CN"/>
        </w:rPr>
        <w:t>指标</w:t>
      </w:r>
      <w:bookmarkEnd w:id="1"/>
      <w:r>
        <w:rPr>
          <w:rFonts w:hint="eastAsia"/>
          <w:lang w:val="en-US" w:eastAsia="zh-CN"/>
        </w:rPr>
        <w:t>完成情况</w:t>
      </w:r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3"/>
        <w:gridCol w:w="4080"/>
      </w:tblGrid>
      <w:tr w14:paraId="079334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21D1DA58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spacing w:val="0"/>
                <w:kern w:val="0"/>
                <w:u w:val="single"/>
                <w:fitText w:val="630" w:id="319120233"/>
                <w:lang w:val="en-US" w:eastAsia="zh-CN"/>
              </w:rPr>
              <w:t>张清琳</w:t>
            </w:r>
          </w:p>
        </w:tc>
        <w:tc>
          <w:tcPr>
            <w:tcW w:w="4261" w:type="dxa"/>
          </w:tcPr>
          <w:p w14:paraId="56035E28">
            <w:pPr>
              <w:widowControl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2026.07.30</w:t>
            </w:r>
          </w:p>
        </w:tc>
      </w:tr>
      <w:tr w14:paraId="106E63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32AD30C5">
            <w:pPr>
              <w:widowControl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审核人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孙晓玲</w:t>
            </w:r>
          </w:p>
        </w:tc>
        <w:tc>
          <w:tcPr>
            <w:tcW w:w="4261" w:type="dxa"/>
          </w:tcPr>
          <w:p w14:paraId="7E2AF35E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</w:t>
            </w:r>
            <w:r>
              <w:rPr>
                <w:rFonts w:hint="eastAsia"/>
                <w:lang w:eastAsia="zh-CN"/>
              </w:rPr>
              <w:t>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2026.07.30</w:t>
            </w:r>
          </w:p>
        </w:tc>
      </w:tr>
      <w:tr w14:paraId="516F88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1C8164B0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批准人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冯建东</w:t>
            </w:r>
          </w:p>
        </w:tc>
        <w:tc>
          <w:tcPr>
            <w:tcW w:w="4261" w:type="dxa"/>
          </w:tcPr>
          <w:p w14:paraId="7CCDB2DD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审批时间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2026.07.30</w:t>
            </w:r>
          </w:p>
        </w:tc>
      </w:tr>
    </w:tbl>
    <w:p w14:paraId="18B15E6C">
      <w:pPr>
        <w:rPr>
          <w:rFonts w:hint="eastAsia" w:ascii="宋体" w:hAnsi="宋体" w:eastAsia="宋体" w:cs="宋体"/>
          <w:b/>
          <w:bCs/>
          <w:spacing w:val="4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br w:type="page"/>
      </w:r>
    </w:p>
    <w:p w14:paraId="68FF7AE4">
      <w:pPr>
        <w:spacing w:before="153" w:line="225" w:lineRule="auto"/>
        <w:jc w:val="center"/>
        <w:rPr>
          <w:rFonts w:hint="eastAsia"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7"/>
        <w:tblW w:w="8301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3F1A2CF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555" w:type="dxa"/>
          </w:tcPr>
          <w:p w14:paraId="0CFCC346">
            <w:pPr>
              <w:spacing w:before="176" w:line="228" w:lineRule="auto"/>
              <w:ind w:left="607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5E4E4816">
            <w:pPr>
              <w:spacing w:before="175" w:line="227" w:lineRule="auto"/>
              <w:ind w:left="253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249E5A8A">
            <w:pPr>
              <w:spacing w:before="175" w:line="228" w:lineRule="auto"/>
              <w:ind w:left="73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332BBF82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38D75305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eastAsia="zh-CN"/>
              </w:rPr>
              <w:t>审核人</w:t>
            </w:r>
          </w:p>
        </w:tc>
        <w:tc>
          <w:tcPr>
            <w:tcW w:w="1240" w:type="dxa"/>
          </w:tcPr>
          <w:p w14:paraId="49CDE493">
            <w:pPr>
              <w:spacing w:before="176" w:line="229" w:lineRule="auto"/>
              <w:ind w:left="311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7FAFC18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555" w:type="dxa"/>
          </w:tcPr>
          <w:p w14:paraId="4D0FE02A">
            <w:pPr>
              <w:spacing w:before="173" w:line="267" w:lineRule="exact"/>
              <w:ind w:left="260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</w:t>
            </w:r>
            <w:r>
              <w:rPr>
                <w:rFonts w:hint="eastAsia" w:ascii="宋体" w:hAnsi="宋体" w:eastAsia="宋体" w:cs="宋体"/>
                <w:spacing w:val="3"/>
                <w:position w:val="1"/>
                <w:sz w:val="20"/>
                <w:szCs w:val="20"/>
                <w:lang w:val="en-US" w:eastAsia="zh-CN"/>
              </w:rPr>
              <w:t>6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7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eastAsia="宋体" w:cs="宋体"/>
                <w:spacing w:val="3"/>
                <w:position w:val="1"/>
                <w:sz w:val="20"/>
                <w:szCs w:val="20"/>
                <w:lang w:val="en-US" w:eastAsia="zh-CN"/>
              </w:rPr>
              <w:t>30</w:t>
            </w:r>
          </w:p>
        </w:tc>
        <w:tc>
          <w:tcPr>
            <w:tcW w:w="919" w:type="dxa"/>
          </w:tcPr>
          <w:p w14:paraId="26A96A61">
            <w:pPr>
              <w:spacing w:before="173" w:line="267" w:lineRule="exact"/>
              <w:ind w:left="248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0A515B61">
            <w:pPr>
              <w:spacing w:before="172" w:line="228" w:lineRule="auto"/>
              <w:ind w:left="114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0D1C9FD9">
            <w:pPr>
              <w:spacing w:before="172" w:line="228" w:lineRule="auto"/>
              <w:ind w:left="313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5"/>
                <w:sz w:val="20"/>
                <w:szCs w:val="20"/>
                <w:lang w:val="en-US" w:eastAsia="zh-CN"/>
              </w:rPr>
              <w:t>张清琳</w:t>
            </w:r>
          </w:p>
        </w:tc>
        <w:tc>
          <w:tcPr>
            <w:tcW w:w="1150" w:type="dxa"/>
          </w:tcPr>
          <w:p w14:paraId="7E701B65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5"/>
                <w:sz w:val="20"/>
                <w:szCs w:val="20"/>
                <w:lang w:val="en-US" w:eastAsia="zh-CN"/>
              </w:rPr>
              <w:t>孙晓玲</w:t>
            </w:r>
          </w:p>
        </w:tc>
        <w:tc>
          <w:tcPr>
            <w:tcW w:w="1240" w:type="dxa"/>
          </w:tcPr>
          <w:p w14:paraId="6AF69177">
            <w:pPr>
              <w:spacing w:before="173" w:line="229" w:lineRule="auto"/>
              <w:ind w:left="314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eastAsia="zh-CN"/>
              </w:rPr>
              <w:t>冯建东</w:t>
            </w:r>
          </w:p>
        </w:tc>
      </w:tr>
      <w:tr w14:paraId="196B2CD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555" w:type="dxa"/>
          </w:tcPr>
          <w:p w14:paraId="57148974">
            <w:pPr>
              <w:pStyle w:val="28"/>
              <w:rPr>
                <w:rFonts w:hint="eastAsia"/>
              </w:rPr>
            </w:pPr>
          </w:p>
        </w:tc>
        <w:tc>
          <w:tcPr>
            <w:tcW w:w="919" w:type="dxa"/>
          </w:tcPr>
          <w:p w14:paraId="0EB447B6">
            <w:pPr>
              <w:pStyle w:val="28"/>
              <w:rPr>
                <w:rFonts w:hint="eastAsia"/>
              </w:rPr>
            </w:pPr>
          </w:p>
        </w:tc>
        <w:tc>
          <w:tcPr>
            <w:tcW w:w="2289" w:type="dxa"/>
          </w:tcPr>
          <w:p w14:paraId="23397A61">
            <w:pPr>
              <w:pStyle w:val="28"/>
              <w:rPr>
                <w:rFonts w:hint="eastAsia"/>
              </w:rPr>
            </w:pPr>
          </w:p>
        </w:tc>
        <w:tc>
          <w:tcPr>
            <w:tcW w:w="1148" w:type="dxa"/>
          </w:tcPr>
          <w:p w14:paraId="1D6CA11B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0E801111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7456A6BA">
            <w:pPr>
              <w:pStyle w:val="28"/>
              <w:rPr>
                <w:rFonts w:hint="eastAsia"/>
              </w:rPr>
            </w:pPr>
          </w:p>
        </w:tc>
      </w:tr>
      <w:tr w14:paraId="118B618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555" w:type="dxa"/>
          </w:tcPr>
          <w:p w14:paraId="0CDED891">
            <w:pPr>
              <w:pStyle w:val="28"/>
              <w:rPr>
                <w:rFonts w:hint="eastAsia"/>
              </w:rPr>
            </w:pPr>
          </w:p>
        </w:tc>
        <w:tc>
          <w:tcPr>
            <w:tcW w:w="919" w:type="dxa"/>
          </w:tcPr>
          <w:p w14:paraId="530E1DB7">
            <w:pPr>
              <w:pStyle w:val="28"/>
              <w:rPr>
                <w:rFonts w:hint="eastAsia"/>
              </w:rPr>
            </w:pPr>
          </w:p>
        </w:tc>
        <w:tc>
          <w:tcPr>
            <w:tcW w:w="2289" w:type="dxa"/>
          </w:tcPr>
          <w:p w14:paraId="4B28CB7C">
            <w:pPr>
              <w:pStyle w:val="28"/>
              <w:rPr>
                <w:rFonts w:hint="eastAsia"/>
              </w:rPr>
            </w:pPr>
          </w:p>
        </w:tc>
        <w:tc>
          <w:tcPr>
            <w:tcW w:w="1148" w:type="dxa"/>
          </w:tcPr>
          <w:p w14:paraId="6F5AF703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2872DA82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6F5D30E8">
            <w:pPr>
              <w:pStyle w:val="28"/>
              <w:rPr>
                <w:rFonts w:hint="eastAsia"/>
              </w:rPr>
            </w:pPr>
          </w:p>
        </w:tc>
      </w:tr>
      <w:tr w14:paraId="33C9C4A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555" w:type="dxa"/>
          </w:tcPr>
          <w:p w14:paraId="6BA1B57F">
            <w:pPr>
              <w:pStyle w:val="28"/>
              <w:rPr>
                <w:rFonts w:hint="eastAsia"/>
              </w:rPr>
            </w:pPr>
          </w:p>
        </w:tc>
        <w:tc>
          <w:tcPr>
            <w:tcW w:w="919" w:type="dxa"/>
          </w:tcPr>
          <w:p w14:paraId="0796D47C">
            <w:pPr>
              <w:pStyle w:val="28"/>
              <w:rPr>
                <w:rFonts w:hint="eastAsia"/>
              </w:rPr>
            </w:pPr>
          </w:p>
        </w:tc>
        <w:tc>
          <w:tcPr>
            <w:tcW w:w="2289" w:type="dxa"/>
          </w:tcPr>
          <w:p w14:paraId="3EDB02A5">
            <w:pPr>
              <w:pStyle w:val="28"/>
              <w:rPr>
                <w:rFonts w:hint="eastAsia"/>
              </w:rPr>
            </w:pPr>
          </w:p>
        </w:tc>
        <w:tc>
          <w:tcPr>
            <w:tcW w:w="1148" w:type="dxa"/>
          </w:tcPr>
          <w:p w14:paraId="3C47BF00">
            <w:pPr>
              <w:pStyle w:val="28"/>
              <w:rPr>
                <w:rFonts w:hint="eastAsia"/>
              </w:rPr>
            </w:pPr>
          </w:p>
        </w:tc>
        <w:tc>
          <w:tcPr>
            <w:tcW w:w="1150" w:type="dxa"/>
          </w:tcPr>
          <w:p w14:paraId="638DC11C">
            <w:pPr>
              <w:pStyle w:val="28"/>
              <w:rPr>
                <w:rFonts w:hint="eastAsia"/>
              </w:rPr>
            </w:pPr>
          </w:p>
        </w:tc>
        <w:tc>
          <w:tcPr>
            <w:tcW w:w="1240" w:type="dxa"/>
          </w:tcPr>
          <w:p w14:paraId="6E179065">
            <w:pPr>
              <w:pStyle w:val="28"/>
              <w:rPr>
                <w:rFonts w:hint="eastAsia"/>
              </w:rPr>
            </w:pPr>
          </w:p>
        </w:tc>
      </w:tr>
      <w:tr w14:paraId="30D494A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555" w:type="dxa"/>
          </w:tcPr>
          <w:p w14:paraId="660B4615">
            <w:pPr>
              <w:pStyle w:val="28"/>
              <w:rPr>
                <w:rFonts w:hint="eastAsia"/>
              </w:rPr>
            </w:pPr>
          </w:p>
        </w:tc>
        <w:tc>
          <w:tcPr>
            <w:tcW w:w="919" w:type="dxa"/>
          </w:tcPr>
          <w:p w14:paraId="626ADAAB">
            <w:pPr>
              <w:pStyle w:val="28"/>
              <w:rPr>
                <w:rFonts w:hint="eastAsia"/>
              </w:rPr>
            </w:pPr>
          </w:p>
        </w:tc>
        <w:tc>
          <w:tcPr>
            <w:tcW w:w="2289" w:type="dxa"/>
          </w:tcPr>
          <w:p w14:paraId="75EC9CB7">
            <w:pPr>
              <w:pStyle w:val="28"/>
              <w:rPr>
                <w:rFonts w:hint="eastAsia"/>
              </w:rPr>
            </w:pPr>
          </w:p>
        </w:tc>
        <w:tc>
          <w:tcPr>
            <w:tcW w:w="1148" w:type="dxa"/>
          </w:tcPr>
          <w:p w14:paraId="23719FF3">
            <w:pPr>
              <w:pStyle w:val="28"/>
              <w:rPr>
                <w:rFonts w:hint="eastAsia"/>
              </w:rPr>
            </w:pPr>
          </w:p>
        </w:tc>
        <w:tc>
          <w:tcPr>
            <w:tcW w:w="1150" w:type="dxa"/>
          </w:tcPr>
          <w:p w14:paraId="6D3D3DB9">
            <w:pPr>
              <w:pStyle w:val="28"/>
              <w:rPr>
                <w:rFonts w:hint="eastAsia"/>
              </w:rPr>
            </w:pPr>
          </w:p>
        </w:tc>
        <w:tc>
          <w:tcPr>
            <w:tcW w:w="1240" w:type="dxa"/>
          </w:tcPr>
          <w:p w14:paraId="08B4465F">
            <w:pPr>
              <w:pStyle w:val="28"/>
              <w:rPr>
                <w:rFonts w:hint="eastAsia"/>
              </w:rPr>
            </w:pPr>
          </w:p>
        </w:tc>
      </w:tr>
      <w:tr w14:paraId="265F757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  <w:jc w:val="center"/>
        </w:trPr>
        <w:tc>
          <w:tcPr>
            <w:tcW w:w="1555" w:type="dxa"/>
          </w:tcPr>
          <w:p w14:paraId="1412DF8C">
            <w:pPr>
              <w:pStyle w:val="28"/>
              <w:rPr>
                <w:rFonts w:hint="eastAsia"/>
              </w:rPr>
            </w:pPr>
          </w:p>
        </w:tc>
        <w:tc>
          <w:tcPr>
            <w:tcW w:w="919" w:type="dxa"/>
          </w:tcPr>
          <w:p w14:paraId="42184D79">
            <w:pPr>
              <w:pStyle w:val="28"/>
              <w:rPr>
                <w:rFonts w:hint="eastAsia"/>
              </w:rPr>
            </w:pPr>
          </w:p>
        </w:tc>
        <w:tc>
          <w:tcPr>
            <w:tcW w:w="2289" w:type="dxa"/>
          </w:tcPr>
          <w:p w14:paraId="0604486F">
            <w:pPr>
              <w:pStyle w:val="28"/>
              <w:rPr>
                <w:rFonts w:hint="eastAsia"/>
              </w:rPr>
            </w:pPr>
          </w:p>
        </w:tc>
        <w:tc>
          <w:tcPr>
            <w:tcW w:w="1148" w:type="dxa"/>
          </w:tcPr>
          <w:p w14:paraId="0D1EC336">
            <w:pPr>
              <w:pStyle w:val="28"/>
              <w:rPr>
                <w:rFonts w:hint="eastAsia"/>
              </w:rPr>
            </w:pPr>
          </w:p>
        </w:tc>
        <w:tc>
          <w:tcPr>
            <w:tcW w:w="1150" w:type="dxa"/>
          </w:tcPr>
          <w:p w14:paraId="6CAEAE8E">
            <w:pPr>
              <w:pStyle w:val="28"/>
              <w:rPr>
                <w:rFonts w:hint="eastAsia"/>
              </w:rPr>
            </w:pPr>
          </w:p>
        </w:tc>
        <w:tc>
          <w:tcPr>
            <w:tcW w:w="1240" w:type="dxa"/>
          </w:tcPr>
          <w:p w14:paraId="3F6C0A33">
            <w:pPr>
              <w:pStyle w:val="28"/>
              <w:rPr>
                <w:rFonts w:hint="eastAsia"/>
              </w:rPr>
            </w:pPr>
          </w:p>
        </w:tc>
      </w:tr>
    </w:tbl>
    <w:p w14:paraId="17281539">
      <w:pPr>
        <w:sectPr>
          <w:headerReference r:id="rId5" w:type="default"/>
          <w:pgSz w:w="11906" w:h="16838"/>
          <w:pgMar w:top="1417" w:right="1800" w:bottom="1440" w:left="1800" w:header="1140" w:footer="992" w:gutter="0"/>
          <w:cols w:space="425" w:num="1"/>
          <w:docGrid w:type="lines" w:linePitch="312" w:charSpace="0"/>
        </w:sectPr>
      </w:pPr>
      <w:r>
        <w:br w:type="page"/>
      </w:r>
    </w:p>
    <w:p w14:paraId="09669DD0">
      <w:pPr>
        <w:pStyle w:val="30"/>
        <w:ind w:firstLine="0" w:firstLineChars="0"/>
        <w:jc w:val="center"/>
      </w:pPr>
      <w:r>
        <w:rPr>
          <w:rFonts w:hint="eastAsia"/>
          <w:b/>
          <w:bCs/>
        </w:rPr>
        <w:t>运维服务</w:t>
      </w:r>
      <w:r>
        <w:rPr>
          <w:rFonts w:hint="eastAsia"/>
          <w:b/>
          <w:bCs/>
          <w:lang w:val="en-US" w:eastAsia="zh-CN"/>
        </w:rPr>
        <w:t>质量</w:t>
      </w:r>
      <w:r>
        <w:rPr>
          <w:rFonts w:hint="eastAsia"/>
          <w:b/>
          <w:bCs/>
        </w:rPr>
        <w:t>指标完成情况跟踪表</w:t>
      </w:r>
    </w:p>
    <w:tbl>
      <w:tblPr>
        <w:tblStyle w:val="40"/>
        <w:tblW w:w="11952" w:type="dxa"/>
        <w:tblInd w:w="6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0"/>
        <w:gridCol w:w="743"/>
        <w:gridCol w:w="2234"/>
        <w:gridCol w:w="830"/>
        <w:gridCol w:w="628"/>
        <w:gridCol w:w="1010"/>
        <w:gridCol w:w="1177"/>
        <w:gridCol w:w="1066"/>
        <w:gridCol w:w="1020"/>
        <w:gridCol w:w="931"/>
        <w:gridCol w:w="987"/>
        <w:gridCol w:w="976"/>
      </w:tblGrid>
      <w:tr w14:paraId="55F99F3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" w:hRule="atLeast"/>
        </w:trPr>
        <w:tc>
          <w:tcPr>
            <w:tcW w:w="350" w:type="dxa"/>
            <w:vMerge w:val="restart"/>
            <w:vAlign w:val="center"/>
          </w:tcPr>
          <w:p w14:paraId="0102591C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大类</w:t>
            </w:r>
          </w:p>
        </w:tc>
        <w:tc>
          <w:tcPr>
            <w:tcW w:w="743" w:type="dxa"/>
            <w:vMerge w:val="restart"/>
            <w:vAlign w:val="center"/>
          </w:tcPr>
          <w:p w14:paraId="1F1EBD43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指标类别</w:t>
            </w:r>
          </w:p>
        </w:tc>
        <w:tc>
          <w:tcPr>
            <w:tcW w:w="2234" w:type="dxa"/>
            <w:vMerge w:val="restart"/>
            <w:vAlign w:val="center"/>
          </w:tcPr>
          <w:p w14:paraId="6117D785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指标度量项</w:t>
            </w:r>
          </w:p>
        </w:tc>
        <w:tc>
          <w:tcPr>
            <w:tcW w:w="830" w:type="dxa"/>
            <w:vMerge w:val="restart"/>
            <w:vAlign w:val="center"/>
          </w:tcPr>
          <w:p w14:paraId="2BA0009D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指标要求</w:t>
            </w:r>
          </w:p>
        </w:tc>
        <w:tc>
          <w:tcPr>
            <w:tcW w:w="628" w:type="dxa"/>
            <w:vMerge w:val="restart"/>
            <w:vAlign w:val="center"/>
          </w:tcPr>
          <w:p w14:paraId="37E3CD7E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频率</w:t>
            </w:r>
          </w:p>
        </w:tc>
        <w:tc>
          <w:tcPr>
            <w:tcW w:w="7167" w:type="dxa"/>
            <w:gridSpan w:val="7"/>
            <w:vAlign w:val="center"/>
          </w:tcPr>
          <w:p w14:paraId="6CFAEBC9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统计时间</w:t>
            </w:r>
          </w:p>
        </w:tc>
      </w:tr>
      <w:tr w14:paraId="4877106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" w:hRule="atLeast"/>
        </w:trPr>
        <w:tc>
          <w:tcPr>
            <w:tcW w:w="350" w:type="dxa"/>
            <w:vMerge w:val="continue"/>
            <w:vAlign w:val="center"/>
          </w:tcPr>
          <w:p w14:paraId="228001C6">
            <w:pPr>
              <w:jc w:val="center"/>
            </w:pPr>
          </w:p>
        </w:tc>
        <w:tc>
          <w:tcPr>
            <w:tcW w:w="743" w:type="dxa"/>
            <w:vMerge w:val="continue"/>
            <w:vAlign w:val="center"/>
          </w:tcPr>
          <w:p w14:paraId="38817466">
            <w:pPr>
              <w:jc w:val="center"/>
            </w:pPr>
          </w:p>
        </w:tc>
        <w:tc>
          <w:tcPr>
            <w:tcW w:w="2234" w:type="dxa"/>
            <w:vMerge w:val="continue"/>
          </w:tcPr>
          <w:p w14:paraId="3575C2D7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830" w:type="dxa"/>
            <w:vMerge w:val="continue"/>
            <w:vAlign w:val="center"/>
          </w:tcPr>
          <w:p w14:paraId="77C8F157">
            <w:pPr>
              <w:jc w:val="center"/>
            </w:pPr>
          </w:p>
        </w:tc>
        <w:tc>
          <w:tcPr>
            <w:tcW w:w="628" w:type="dxa"/>
            <w:vMerge w:val="continue"/>
            <w:vAlign w:val="center"/>
          </w:tcPr>
          <w:p w14:paraId="0E38669C">
            <w:pPr>
              <w:jc w:val="center"/>
            </w:pPr>
          </w:p>
        </w:tc>
        <w:tc>
          <w:tcPr>
            <w:tcW w:w="1010" w:type="dxa"/>
            <w:vAlign w:val="center"/>
          </w:tcPr>
          <w:p w14:paraId="7560E4DD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  <w:lang w:eastAsia="zh-CN"/>
              </w:rPr>
              <w:t>2026年</w:t>
            </w:r>
            <w:r>
              <w:rPr>
                <w:rFonts w:hint="eastAsia" w:ascii="宋体" w:hAnsi="宋体" w:cs="宋体"/>
                <w:b/>
                <w:bCs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月</w:t>
            </w:r>
          </w:p>
        </w:tc>
        <w:tc>
          <w:tcPr>
            <w:tcW w:w="1177" w:type="dxa"/>
            <w:vAlign w:val="center"/>
          </w:tcPr>
          <w:p w14:paraId="0B24D6A7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  <w:lang w:eastAsia="zh-CN"/>
              </w:rPr>
              <w:t>2026年</w:t>
            </w:r>
            <w:r>
              <w:rPr>
                <w:rFonts w:hint="eastAsia" w:ascii="宋体" w:hAnsi="宋体" w:cs="宋体"/>
                <w:b/>
                <w:bCs/>
                <w:sz w:val="18"/>
                <w:szCs w:val="18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月</w:t>
            </w:r>
          </w:p>
        </w:tc>
        <w:tc>
          <w:tcPr>
            <w:tcW w:w="1066" w:type="dxa"/>
            <w:vAlign w:val="center"/>
          </w:tcPr>
          <w:p w14:paraId="3A4F62BE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  <w:lang w:eastAsia="zh-CN"/>
              </w:rPr>
              <w:t>2026年</w:t>
            </w:r>
            <w:r>
              <w:rPr>
                <w:rFonts w:hint="eastAsia" w:ascii="宋体" w:hAnsi="宋体" w:cs="宋体"/>
                <w:b/>
                <w:bCs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月</w:t>
            </w:r>
          </w:p>
        </w:tc>
        <w:tc>
          <w:tcPr>
            <w:tcW w:w="1020" w:type="dxa"/>
            <w:vAlign w:val="center"/>
          </w:tcPr>
          <w:p w14:paraId="22CB1130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  <w:lang w:eastAsia="zh-CN"/>
              </w:rPr>
              <w:t>2026年</w:t>
            </w:r>
            <w:r>
              <w:rPr>
                <w:rFonts w:hint="eastAsia" w:ascii="宋体" w:hAnsi="宋体" w:cs="宋体"/>
                <w:b/>
                <w:bCs/>
                <w:sz w:val="18"/>
                <w:szCs w:val="18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月</w:t>
            </w:r>
          </w:p>
        </w:tc>
        <w:tc>
          <w:tcPr>
            <w:tcW w:w="931" w:type="dxa"/>
            <w:vAlign w:val="center"/>
          </w:tcPr>
          <w:p w14:paraId="4C5A5CC9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  <w:lang w:eastAsia="zh-CN"/>
              </w:rPr>
              <w:t>2026年</w:t>
            </w:r>
            <w:r>
              <w:rPr>
                <w:rFonts w:hint="eastAsia" w:ascii="宋体" w:hAnsi="宋体" w:cs="宋体"/>
                <w:b/>
                <w:bCs/>
                <w:sz w:val="18"/>
                <w:szCs w:val="18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月</w:t>
            </w:r>
          </w:p>
        </w:tc>
        <w:tc>
          <w:tcPr>
            <w:tcW w:w="987" w:type="dxa"/>
            <w:vAlign w:val="center"/>
          </w:tcPr>
          <w:p w14:paraId="7E087AD2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  <w:lang w:eastAsia="zh-CN"/>
              </w:rPr>
              <w:t>2026年</w:t>
            </w:r>
            <w:r>
              <w:rPr>
                <w:rFonts w:hint="eastAsia" w:ascii="宋体" w:hAnsi="宋体" w:cs="宋体"/>
                <w:b/>
                <w:bCs/>
                <w:sz w:val="18"/>
                <w:szCs w:val="18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月</w:t>
            </w:r>
          </w:p>
        </w:tc>
        <w:tc>
          <w:tcPr>
            <w:tcW w:w="976" w:type="dxa"/>
            <w:vAlign w:val="center"/>
          </w:tcPr>
          <w:p w14:paraId="137BB8E9">
            <w:pPr>
              <w:jc w:val="center"/>
              <w:rPr>
                <w:rFonts w:hint="default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2026年</w:t>
            </w:r>
            <w:r>
              <w:rPr>
                <w:rFonts w:hint="eastAsia" w:ascii="宋体" w:hAnsi="宋体" w:cs="宋体"/>
                <w:b/>
                <w:bCs/>
                <w:sz w:val="18"/>
                <w:szCs w:val="18"/>
                <w:lang w:val="en-US" w:eastAsia="zh-CN"/>
              </w:rPr>
              <w:t>7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月</w:t>
            </w:r>
          </w:p>
        </w:tc>
      </w:tr>
      <w:tr w14:paraId="0A44F53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1" w:hRule="atLeast"/>
        </w:trPr>
        <w:tc>
          <w:tcPr>
            <w:tcW w:w="350" w:type="dxa"/>
            <w:vMerge w:val="restart"/>
            <w:vAlign w:val="center"/>
          </w:tcPr>
          <w:p w14:paraId="07924A94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人员</w:t>
            </w:r>
          </w:p>
        </w:tc>
        <w:tc>
          <w:tcPr>
            <w:tcW w:w="743" w:type="dxa"/>
            <w:vMerge w:val="restart"/>
            <w:vAlign w:val="center"/>
          </w:tcPr>
          <w:p w14:paraId="352C31E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人员</w:t>
            </w:r>
          </w:p>
        </w:tc>
        <w:tc>
          <w:tcPr>
            <w:tcW w:w="2234" w:type="dxa"/>
          </w:tcPr>
          <w:p w14:paraId="490564AC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人员储备完成率</w:t>
            </w:r>
          </w:p>
        </w:tc>
        <w:tc>
          <w:tcPr>
            <w:tcW w:w="830" w:type="dxa"/>
          </w:tcPr>
          <w:p w14:paraId="1BA4FF70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628" w:type="dxa"/>
          </w:tcPr>
          <w:p w14:paraId="1B68AE07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1010" w:type="dxa"/>
          </w:tcPr>
          <w:p w14:paraId="1BA7100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177" w:type="dxa"/>
          </w:tcPr>
          <w:p w14:paraId="2154229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66" w:type="dxa"/>
          </w:tcPr>
          <w:p w14:paraId="71C3406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20" w:type="dxa"/>
          </w:tcPr>
          <w:p w14:paraId="32656A2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1" w:type="dxa"/>
          </w:tcPr>
          <w:p w14:paraId="6BD4B0C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87" w:type="dxa"/>
            <w:shd w:val="clear" w:color="auto" w:fill="auto"/>
          </w:tcPr>
          <w:p w14:paraId="1B352397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76" w:type="dxa"/>
            <w:shd w:val="clear" w:color="auto" w:fill="auto"/>
          </w:tcPr>
          <w:p w14:paraId="17B0D8D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</w:tr>
      <w:tr w14:paraId="060BC3D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350" w:type="dxa"/>
            <w:vMerge w:val="continue"/>
            <w:vAlign w:val="center"/>
          </w:tcPr>
          <w:p w14:paraId="2C623CBE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743" w:type="dxa"/>
            <w:vMerge w:val="continue"/>
            <w:vAlign w:val="center"/>
          </w:tcPr>
          <w:p w14:paraId="43D3D0D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234" w:type="dxa"/>
          </w:tcPr>
          <w:p w14:paraId="3FCA9D5E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人员能力合格率</w:t>
            </w:r>
          </w:p>
        </w:tc>
        <w:tc>
          <w:tcPr>
            <w:tcW w:w="830" w:type="dxa"/>
          </w:tcPr>
          <w:p w14:paraId="3C37F5EA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28" w:type="dxa"/>
          </w:tcPr>
          <w:p w14:paraId="1B5E4901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10" w:type="dxa"/>
          </w:tcPr>
          <w:p w14:paraId="33E1E49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177" w:type="dxa"/>
          </w:tcPr>
          <w:p w14:paraId="25255DB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66" w:type="dxa"/>
          </w:tcPr>
          <w:p w14:paraId="3614D86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20" w:type="dxa"/>
          </w:tcPr>
          <w:p w14:paraId="4567F91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1" w:type="dxa"/>
          </w:tcPr>
          <w:p w14:paraId="6DD9696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87" w:type="dxa"/>
            <w:shd w:val="clear" w:color="auto" w:fill="auto"/>
          </w:tcPr>
          <w:p w14:paraId="0F21AB50">
            <w:pPr>
              <w:jc w:val="center"/>
              <w:rPr>
                <w:rFonts w:hint="default" w:ascii="Arial" w:hAnsi="Arial" w:eastAsia="Arial" w:cs="Arial"/>
                <w:snapToGrid w:val="0"/>
                <w:color w:val="000000"/>
                <w:position w:val="-4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76" w:type="dxa"/>
            <w:shd w:val="clear" w:color="auto" w:fill="auto"/>
          </w:tcPr>
          <w:p w14:paraId="5DF757A7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50C4C24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" w:hRule="atLeast"/>
        </w:trPr>
        <w:tc>
          <w:tcPr>
            <w:tcW w:w="350" w:type="dxa"/>
            <w:vMerge w:val="continue"/>
            <w:vAlign w:val="center"/>
          </w:tcPr>
          <w:p w14:paraId="0534C9FD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743" w:type="dxa"/>
            <w:vMerge w:val="continue"/>
            <w:vAlign w:val="center"/>
          </w:tcPr>
          <w:p w14:paraId="7AD3B07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234" w:type="dxa"/>
          </w:tcPr>
          <w:p w14:paraId="0597C29D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培训计划完成率</w:t>
            </w:r>
          </w:p>
        </w:tc>
        <w:tc>
          <w:tcPr>
            <w:tcW w:w="830" w:type="dxa"/>
          </w:tcPr>
          <w:p w14:paraId="3B3DF0C0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28" w:type="dxa"/>
          </w:tcPr>
          <w:p w14:paraId="042DBC01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每月</w:t>
            </w:r>
          </w:p>
        </w:tc>
        <w:tc>
          <w:tcPr>
            <w:tcW w:w="1010" w:type="dxa"/>
          </w:tcPr>
          <w:p w14:paraId="71C79EE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177" w:type="dxa"/>
          </w:tcPr>
          <w:p w14:paraId="12FB68C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66" w:type="dxa"/>
          </w:tcPr>
          <w:p w14:paraId="7BB1421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20" w:type="dxa"/>
          </w:tcPr>
          <w:p w14:paraId="51F55BA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31" w:type="dxa"/>
          </w:tcPr>
          <w:p w14:paraId="4CE764B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87" w:type="dxa"/>
            <w:shd w:val="clear" w:color="auto" w:fill="auto"/>
          </w:tcPr>
          <w:p w14:paraId="3A7F7F7D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76" w:type="dxa"/>
            <w:shd w:val="clear" w:color="auto" w:fill="auto"/>
          </w:tcPr>
          <w:p w14:paraId="085A2D87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2CE3799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" w:hRule="atLeast"/>
        </w:trPr>
        <w:tc>
          <w:tcPr>
            <w:tcW w:w="350" w:type="dxa"/>
            <w:vMerge w:val="continue"/>
            <w:vAlign w:val="center"/>
          </w:tcPr>
          <w:p w14:paraId="3AD40027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743" w:type="dxa"/>
            <w:vMerge w:val="continue"/>
            <w:vAlign w:val="center"/>
          </w:tcPr>
          <w:p w14:paraId="0C37314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234" w:type="dxa"/>
          </w:tcPr>
          <w:p w14:paraId="0FDE192F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招聘人员及时到岗率</w:t>
            </w:r>
          </w:p>
        </w:tc>
        <w:tc>
          <w:tcPr>
            <w:tcW w:w="830" w:type="dxa"/>
          </w:tcPr>
          <w:p w14:paraId="03656A49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628" w:type="dxa"/>
          </w:tcPr>
          <w:p w14:paraId="7EE27C49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1010" w:type="dxa"/>
          </w:tcPr>
          <w:p w14:paraId="34D6BEC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177" w:type="dxa"/>
          </w:tcPr>
          <w:p w14:paraId="1FD64ED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66" w:type="dxa"/>
          </w:tcPr>
          <w:p w14:paraId="7C9B56F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20" w:type="dxa"/>
          </w:tcPr>
          <w:p w14:paraId="2BBD18B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1" w:type="dxa"/>
          </w:tcPr>
          <w:p w14:paraId="6D011C0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87" w:type="dxa"/>
            <w:shd w:val="clear" w:color="auto" w:fill="auto"/>
          </w:tcPr>
          <w:p w14:paraId="179F542B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76" w:type="dxa"/>
            <w:shd w:val="clear" w:color="auto" w:fill="auto"/>
          </w:tcPr>
          <w:p w14:paraId="655D498C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00F4A5C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" w:hRule="atLeast"/>
        </w:trPr>
        <w:tc>
          <w:tcPr>
            <w:tcW w:w="350" w:type="dxa"/>
            <w:vMerge w:val="continue"/>
            <w:vAlign w:val="center"/>
          </w:tcPr>
          <w:p w14:paraId="299B7FD2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743" w:type="dxa"/>
            <w:vMerge w:val="continue"/>
            <w:vAlign w:val="center"/>
          </w:tcPr>
          <w:p w14:paraId="7870F9B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234" w:type="dxa"/>
          </w:tcPr>
          <w:p w14:paraId="66AFF527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备份计划完成率</w:t>
            </w:r>
          </w:p>
        </w:tc>
        <w:tc>
          <w:tcPr>
            <w:tcW w:w="830" w:type="dxa"/>
          </w:tcPr>
          <w:p w14:paraId="2D2BB5EA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628" w:type="dxa"/>
          </w:tcPr>
          <w:p w14:paraId="4310222E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每年</w:t>
            </w:r>
          </w:p>
        </w:tc>
        <w:tc>
          <w:tcPr>
            <w:tcW w:w="1010" w:type="dxa"/>
          </w:tcPr>
          <w:p w14:paraId="3369BEF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177" w:type="dxa"/>
          </w:tcPr>
          <w:p w14:paraId="40F6B9F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66" w:type="dxa"/>
          </w:tcPr>
          <w:p w14:paraId="199FD10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20" w:type="dxa"/>
          </w:tcPr>
          <w:p w14:paraId="10DFFD2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1CB907B5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87" w:type="dxa"/>
            <w:shd w:val="clear" w:color="auto" w:fill="auto"/>
          </w:tcPr>
          <w:p w14:paraId="0CC14E2A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76" w:type="dxa"/>
            <w:shd w:val="clear" w:color="auto" w:fill="auto"/>
          </w:tcPr>
          <w:p w14:paraId="5EE9CCEF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42714DA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350" w:type="dxa"/>
            <w:vMerge w:val="continue"/>
            <w:vAlign w:val="center"/>
          </w:tcPr>
          <w:p w14:paraId="3CA2B9E1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743" w:type="dxa"/>
            <w:vMerge w:val="continue"/>
            <w:vAlign w:val="center"/>
          </w:tcPr>
          <w:p w14:paraId="1F979AD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234" w:type="dxa"/>
          </w:tcPr>
          <w:p w14:paraId="572DDA1E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绩效考核合格率</w:t>
            </w:r>
          </w:p>
        </w:tc>
        <w:tc>
          <w:tcPr>
            <w:tcW w:w="830" w:type="dxa"/>
          </w:tcPr>
          <w:p w14:paraId="15B15DA4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28" w:type="dxa"/>
          </w:tcPr>
          <w:p w14:paraId="1590E624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10" w:type="dxa"/>
          </w:tcPr>
          <w:p w14:paraId="62F367E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177" w:type="dxa"/>
          </w:tcPr>
          <w:p w14:paraId="48A0126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66" w:type="dxa"/>
          </w:tcPr>
          <w:p w14:paraId="7F9E9AC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20" w:type="dxa"/>
          </w:tcPr>
          <w:p w14:paraId="398C952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1" w:type="dxa"/>
          </w:tcPr>
          <w:p w14:paraId="5BF5EC6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87" w:type="dxa"/>
            <w:shd w:val="clear" w:color="auto" w:fill="auto"/>
          </w:tcPr>
          <w:p w14:paraId="5698BD76">
            <w:pPr>
              <w:jc w:val="center"/>
              <w:rPr>
                <w:rFonts w:hint="eastAsia" w:ascii="Arial" w:hAnsi="Arial" w:eastAsia="Arial" w:cs="Arial"/>
                <w:snapToGrid w:val="0"/>
                <w:color w:val="000000"/>
                <w:position w:val="-4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76" w:type="dxa"/>
            <w:shd w:val="clear" w:color="auto" w:fill="auto"/>
          </w:tcPr>
          <w:p w14:paraId="03DC126A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46AD49E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8" w:hRule="atLeast"/>
        </w:trPr>
        <w:tc>
          <w:tcPr>
            <w:tcW w:w="350" w:type="dxa"/>
            <w:vMerge w:val="restart"/>
            <w:vAlign w:val="center"/>
          </w:tcPr>
          <w:p w14:paraId="5867167B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资源</w:t>
            </w:r>
          </w:p>
        </w:tc>
        <w:tc>
          <w:tcPr>
            <w:tcW w:w="743" w:type="dxa"/>
            <w:vAlign w:val="center"/>
          </w:tcPr>
          <w:p w14:paraId="3107D9F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工具</w:t>
            </w:r>
          </w:p>
        </w:tc>
        <w:tc>
          <w:tcPr>
            <w:tcW w:w="2234" w:type="dxa"/>
          </w:tcPr>
          <w:p w14:paraId="1746C63B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工具使用自评估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次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数</w:t>
            </w:r>
          </w:p>
        </w:tc>
        <w:tc>
          <w:tcPr>
            <w:tcW w:w="830" w:type="dxa"/>
          </w:tcPr>
          <w:p w14:paraId="1E40DEE8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≥1次</w:t>
            </w:r>
          </w:p>
        </w:tc>
        <w:tc>
          <w:tcPr>
            <w:tcW w:w="628" w:type="dxa"/>
          </w:tcPr>
          <w:p w14:paraId="23008125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1010" w:type="dxa"/>
          </w:tcPr>
          <w:p w14:paraId="58F6A28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177" w:type="dxa"/>
          </w:tcPr>
          <w:p w14:paraId="379414D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66" w:type="dxa"/>
          </w:tcPr>
          <w:p w14:paraId="3D28468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20" w:type="dxa"/>
          </w:tcPr>
          <w:p w14:paraId="09249C3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1" w:type="dxa"/>
          </w:tcPr>
          <w:p w14:paraId="59E60A2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87" w:type="dxa"/>
            <w:shd w:val="clear" w:color="auto" w:fill="auto"/>
          </w:tcPr>
          <w:p w14:paraId="37EEA11D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76" w:type="dxa"/>
            <w:shd w:val="clear" w:color="auto" w:fill="auto"/>
          </w:tcPr>
          <w:p w14:paraId="2B61992A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3EF9DC3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350" w:type="dxa"/>
            <w:vMerge w:val="continue"/>
            <w:vAlign w:val="center"/>
          </w:tcPr>
          <w:p w14:paraId="276B440D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743" w:type="dxa"/>
            <w:vMerge w:val="restart"/>
            <w:vAlign w:val="center"/>
          </w:tcPr>
          <w:p w14:paraId="3B1250B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服务台</w:t>
            </w:r>
          </w:p>
        </w:tc>
        <w:tc>
          <w:tcPr>
            <w:tcW w:w="2234" w:type="dxa"/>
          </w:tcPr>
          <w:p w14:paraId="5BE6B66D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投诉24小时内有效处理率</w:t>
            </w:r>
          </w:p>
        </w:tc>
        <w:tc>
          <w:tcPr>
            <w:tcW w:w="830" w:type="dxa"/>
          </w:tcPr>
          <w:p w14:paraId="4FF377EF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28" w:type="dxa"/>
          </w:tcPr>
          <w:p w14:paraId="1B7291A4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每月</w:t>
            </w:r>
          </w:p>
        </w:tc>
        <w:tc>
          <w:tcPr>
            <w:tcW w:w="1010" w:type="dxa"/>
          </w:tcPr>
          <w:p w14:paraId="21AF0429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无投诉</w:t>
            </w:r>
          </w:p>
        </w:tc>
        <w:tc>
          <w:tcPr>
            <w:tcW w:w="1177" w:type="dxa"/>
          </w:tcPr>
          <w:p w14:paraId="3C685012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无投诉</w:t>
            </w:r>
          </w:p>
        </w:tc>
        <w:tc>
          <w:tcPr>
            <w:tcW w:w="1066" w:type="dxa"/>
          </w:tcPr>
          <w:p w14:paraId="46D36EAB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无投诉</w:t>
            </w:r>
          </w:p>
        </w:tc>
        <w:tc>
          <w:tcPr>
            <w:tcW w:w="1020" w:type="dxa"/>
          </w:tcPr>
          <w:p w14:paraId="1C356A72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无投诉</w:t>
            </w:r>
          </w:p>
        </w:tc>
        <w:tc>
          <w:tcPr>
            <w:tcW w:w="931" w:type="dxa"/>
          </w:tcPr>
          <w:p w14:paraId="00436DF3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无投诉</w:t>
            </w:r>
          </w:p>
        </w:tc>
        <w:tc>
          <w:tcPr>
            <w:tcW w:w="987" w:type="dxa"/>
            <w:shd w:val="clear" w:color="auto" w:fill="auto"/>
          </w:tcPr>
          <w:p w14:paraId="658E05A4">
            <w:pPr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无投诉</w:t>
            </w:r>
          </w:p>
        </w:tc>
        <w:tc>
          <w:tcPr>
            <w:tcW w:w="976" w:type="dxa"/>
            <w:shd w:val="clear" w:color="auto" w:fill="auto"/>
          </w:tcPr>
          <w:p w14:paraId="44DB9918">
            <w:pPr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无投诉</w:t>
            </w:r>
          </w:p>
        </w:tc>
      </w:tr>
      <w:tr w14:paraId="300CA28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350" w:type="dxa"/>
            <w:vMerge w:val="continue"/>
            <w:vAlign w:val="center"/>
          </w:tcPr>
          <w:p w14:paraId="62589153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743" w:type="dxa"/>
            <w:vMerge w:val="continue"/>
            <w:vAlign w:val="center"/>
          </w:tcPr>
          <w:p w14:paraId="23A7080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234" w:type="dxa"/>
          </w:tcPr>
          <w:p w14:paraId="0596D85E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成功回访事件覆盖率</w:t>
            </w:r>
          </w:p>
        </w:tc>
        <w:tc>
          <w:tcPr>
            <w:tcW w:w="830" w:type="dxa"/>
          </w:tcPr>
          <w:p w14:paraId="1A32B20C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≥60%</w:t>
            </w:r>
          </w:p>
        </w:tc>
        <w:tc>
          <w:tcPr>
            <w:tcW w:w="628" w:type="dxa"/>
          </w:tcPr>
          <w:p w14:paraId="4D32646E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1010" w:type="dxa"/>
          </w:tcPr>
          <w:p w14:paraId="4E5A01D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177" w:type="dxa"/>
          </w:tcPr>
          <w:p w14:paraId="313A737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66" w:type="dxa"/>
          </w:tcPr>
          <w:p w14:paraId="6E3EB6D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20" w:type="dxa"/>
          </w:tcPr>
          <w:p w14:paraId="114C575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1" w:type="dxa"/>
          </w:tcPr>
          <w:p w14:paraId="64209B4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87" w:type="dxa"/>
            <w:shd w:val="clear" w:color="auto" w:fill="auto"/>
          </w:tcPr>
          <w:p w14:paraId="7323E46C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76" w:type="dxa"/>
            <w:shd w:val="clear" w:color="auto" w:fill="auto"/>
          </w:tcPr>
          <w:p w14:paraId="50C50CAC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416FC6E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350" w:type="dxa"/>
            <w:vMerge w:val="continue"/>
            <w:vAlign w:val="center"/>
          </w:tcPr>
          <w:p w14:paraId="74C773CB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743" w:type="dxa"/>
            <w:vAlign w:val="center"/>
          </w:tcPr>
          <w:p w14:paraId="1AF9337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备件库</w:t>
            </w:r>
          </w:p>
        </w:tc>
        <w:tc>
          <w:tcPr>
            <w:tcW w:w="2234" w:type="dxa"/>
          </w:tcPr>
          <w:p w14:paraId="086D89B9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备件准确率</w:t>
            </w:r>
          </w:p>
        </w:tc>
        <w:tc>
          <w:tcPr>
            <w:tcW w:w="830" w:type="dxa"/>
          </w:tcPr>
          <w:p w14:paraId="2F6ECF75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28" w:type="dxa"/>
          </w:tcPr>
          <w:p w14:paraId="131990CF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每季度</w:t>
            </w:r>
          </w:p>
        </w:tc>
        <w:tc>
          <w:tcPr>
            <w:tcW w:w="1010" w:type="dxa"/>
          </w:tcPr>
          <w:p w14:paraId="185E09D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177" w:type="dxa"/>
          </w:tcPr>
          <w:p w14:paraId="1AED7FD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66" w:type="dxa"/>
          </w:tcPr>
          <w:p w14:paraId="5B168E9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96%</w:t>
            </w:r>
          </w:p>
        </w:tc>
        <w:tc>
          <w:tcPr>
            <w:tcW w:w="1020" w:type="dxa"/>
          </w:tcPr>
          <w:p w14:paraId="46E180E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1" w:type="dxa"/>
          </w:tcPr>
          <w:p w14:paraId="42B2C0D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87" w:type="dxa"/>
            <w:shd w:val="clear" w:color="auto" w:fill="auto"/>
          </w:tcPr>
          <w:p w14:paraId="5C0033D1">
            <w:pPr>
              <w:jc w:val="center"/>
              <w:rPr>
                <w:rFonts w:hint="default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76" w:type="dxa"/>
            <w:shd w:val="clear" w:color="auto" w:fill="auto"/>
          </w:tcPr>
          <w:p w14:paraId="353A643A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659A9F2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350" w:type="dxa"/>
            <w:vMerge w:val="continue"/>
            <w:vAlign w:val="center"/>
          </w:tcPr>
          <w:p w14:paraId="6DF87DA8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743" w:type="dxa"/>
            <w:vAlign w:val="center"/>
          </w:tcPr>
          <w:p w14:paraId="1EA524A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服务知识</w:t>
            </w:r>
          </w:p>
        </w:tc>
        <w:tc>
          <w:tcPr>
            <w:tcW w:w="2234" w:type="dxa"/>
          </w:tcPr>
          <w:p w14:paraId="63E96E9A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服务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知识利用率</w:t>
            </w:r>
          </w:p>
        </w:tc>
        <w:tc>
          <w:tcPr>
            <w:tcW w:w="830" w:type="dxa"/>
          </w:tcPr>
          <w:p w14:paraId="6FEB6443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628" w:type="dxa"/>
          </w:tcPr>
          <w:p w14:paraId="6F5415DF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10" w:type="dxa"/>
          </w:tcPr>
          <w:p w14:paraId="7AEA259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177" w:type="dxa"/>
          </w:tcPr>
          <w:p w14:paraId="28EA15C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66" w:type="dxa"/>
          </w:tcPr>
          <w:p w14:paraId="1DF9519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96%</w:t>
            </w:r>
          </w:p>
        </w:tc>
        <w:tc>
          <w:tcPr>
            <w:tcW w:w="1020" w:type="dxa"/>
          </w:tcPr>
          <w:p w14:paraId="124520A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1" w:type="dxa"/>
          </w:tcPr>
          <w:p w14:paraId="2279B0A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87" w:type="dxa"/>
            <w:shd w:val="clear" w:color="auto" w:fill="auto"/>
          </w:tcPr>
          <w:p w14:paraId="6D4B96C9">
            <w:pPr>
              <w:jc w:val="center"/>
              <w:rPr>
                <w:rFonts w:hint="eastAsia" w:ascii="Arial" w:hAnsi="Arial" w:eastAsia="Arial" w:cs="Arial"/>
                <w:snapToGrid w:val="0"/>
                <w:color w:val="000000"/>
                <w:position w:val="-4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76" w:type="dxa"/>
            <w:shd w:val="clear" w:color="auto" w:fill="auto"/>
          </w:tcPr>
          <w:p w14:paraId="3C789060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5B9FDD3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6" w:hRule="atLeast"/>
        </w:trPr>
        <w:tc>
          <w:tcPr>
            <w:tcW w:w="350" w:type="dxa"/>
            <w:vMerge w:val="continue"/>
            <w:vAlign w:val="center"/>
          </w:tcPr>
          <w:p w14:paraId="0764E34A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743" w:type="dxa"/>
            <w:vAlign w:val="center"/>
          </w:tcPr>
          <w:p w14:paraId="4317E8C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最终软件库</w:t>
            </w:r>
          </w:p>
        </w:tc>
        <w:tc>
          <w:tcPr>
            <w:tcW w:w="2234" w:type="dxa"/>
          </w:tcPr>
          <w:p w14:paraId="5ACC8EF9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软件库中软件的可用率</w:t>
            </w:r>
          </w:p>
        </w:tc>
        <w:tc>
          <w:tcPr>
            <w:tcW w:w="830" w:type="dxa"/>
          </w:tcPr>
          <w:p w14:paraId="4ADB8EF2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28" w:type="dxa"/>
          </w:tcPr>
          <w:p w14:paraId="0A995262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1010" w:type="dxa"/>
          </w:tcPr>
          <w:p w14:paraId="29A1764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177" w:type="dxa"/>
          </w:tcPr>
          <w:p w14:paraId="7712CE4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66" w:type="dxa"/>
          </w:tcPr>
          <w:p w14:paraId="45112F3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20" w:type="dxa"/>
          </w:tcPr>
          <w:p w14:paraId="0609F70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1" w:type="dxa"/>
          </w:tcPr>
          <w:p w14:paraId="2D32350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87" w:type="dxa"/>
            <w:shd w:val="clear" w:color="auto" w:fill="auto"/>
          </w:tcPr>
          <w:p w14:paraId="4F08FBF2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76" w:type="dxa"/>
            <w:shd w:val="clear" w:color="auto" w:fill="auto"/>
          </w:tcPr>
          <w:p w14:paraId="0B643C86">
            <w:pPr>
              <w:jc w:val="center"/>
              <w:rPr>
                <w:rFonts w:hint="default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2EA3336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350" w:type="dxa"/>
            <w:vMerge w:val="continue"/>
            <w:vAlign w:val="center"/>
          </w:tcPr>
          <w:p w14:paraId="1FA06E14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743" w:type="dxa"/>
            <w:vAlign w:val="center"/>
          </w:tcPr>
          <w:p w14:paraId="3FDF455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服务数据</w:t>
            </w:r>
          </w:p>
        </w:tc>
        <w:tc>
          <w:tcPr>
            <w:tcW w:w="2234" w:type="dxa"/>
          </w:tcPr>
          <w:p w14:paraId="4A50F25E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服务数据的准确率</w:t>
            </w:r>
          </w:p>
        </w:tc>
        <w:tc>
          <w:tcPr>
            <w:tcW w:w="830" w:type="dxa"/>
          </w:tcPr>
          <w:p w14:paraId="03F58122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28" w:type="dxa"/>
          </w:tcPr>
          <w:p w14:paraId="3FFF26F0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1010" w:type="dxa"/>
          </w:tcPr>
          <w:p w14:paraId="3B7D48C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177" w:type="dxa"/>
          </w:tcPr>
          <w:p w14:paraId="33545FB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66" w:type="dxa"/>
          </w:tcPr>
          <w:p w14:paraId="3C2193D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20" w:type="dxa"/>
          </w:tcPr>
          <w:p w14:paraId="4611F3D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1" w:type="dxa"/>
          </w:tcPr>
          <w:p w14:paraId="2DDAB3B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87" w:type="dxa"/>
            <w:shd w:val="clear" w:color="auto" w:fill="auto"/>
          </w:tcPr>
          <w:p w14:paraId="38D38417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76" w:type="dxa"/>
            <w:shd w:val="clear" w:color="auto" w:fill="auto"/>
          </w:tcPr>
          <w:p w14:paraId="5844656F">
            <w:pPr>
              <w:jc w:val="center"/>
              <w:rPr>
                <w:rFonts w:hint="default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50267FE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350" w:type="dxa"/>
            <w:vAlign w:val="center"/>
          </w:tcPr>
          <w:p w14:paraId="74D91CC7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技术</w:t>
            </w:r>
          </w:p>
        </w:tc>
        <w:tc>
          <w:tcPr>
            <w:tcW w:w="743" w:type="dxa"/>
            <w:vAlign w:val="center"/>
          </w:tcPr>
          <w:p w14:paraId="65CD211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技术研发</w:t>
            </w:r>
          </w:p>
        </w:tc>
        <w:tc>
          <w:tcPr>
            <w:tcW w:w="2234" w:type="dxa"/>
          </w:tcPr>
          <w:p w14:paraId="2A724F03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技术研发成果达成率</w:t>
            </w:r>
          </w:p>
        </w:tc>
        <w:tc>
          <w:tcPr>
            <w:tcW w:w="830" w:type="dxa"/>
          </w:tcPr>
          <w:p w14:paraId="46514259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628" w:type="dxa"/>
          </w:tcPr>
          <w:p w14:paraId="3E6D85E2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1010" w:type="dxa"/>
          </w:tcPr>
          <w:p w14:paraId="02BE58C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177" w:type="dxa"/>
          </w:tcPr>
          <w:p w14:paraId="571FA3B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66" w:type="dxa"/>
          </w:tcPr>
          <w:p w14:paraId="0E3C95D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20" w:type="dxa"/>
          </w:tcPr>
          <w:p w14:paraId="79C56A0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1" w:type="dxa"/>
          </w:tcPr>
          <w:p w14:paraId="0AA410F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87" w:type="dxa"/>
            <w:shd w:val="clear" w:color="auto" w:fill="auto"/>
          </w:tcPr>
          <w:p w14:paraId="644EF0A4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76" w:type="dxa"/>
            <w:shd w:val="clear" w:color="auto" w:fill="auto"/>
          </w:tcPr>
          <w:p w14:paraId="155830B0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49C8314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3" w:hRule="atLeast"/>
        </w:trPr>
        <w:tc>
          <w:tcPr>
            <w:tcW w:w="350" w:type="dxa"/>
            <w:vMerge w:val="restart"/>
            <w:vAlign w:val="center"/>
          </w:tcPr>
          <w:p w14:paraId="505B5714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过程</w:t>
            </w:r>
          </w:p>
        </w:tc>
        <w:tc>
          <w:tcPr>
            <w:tcW w:w="743" w:type="dxa"/>
            <w:vAlign w:val="center"/>
          </w:tcPr>
          <w:p w14:paraId="06C8AE4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过程框架设计</w:t>
            </w:r>
          </w:p>
        </w:tc>
        <w:tc>
          <w:tcPr>
            <w:tcW w:w="2234" w:type="dxa"/>
          </w:tcPr>
          <w:p w14:paraId="7404A819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过程框架设计与服务需求的匹配率</w:t>
            </w:r>
          </w:p>
        </w:tc>
        <w:tc>
          <w:tcPr>
            <w:tcW w:w="830" w:type="dxa"/>
          </w:tcPr>
          <w:p w14:paraId="30546130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≥85%</w:t>
            </w:r>
          </w:p>
        </w:tc>
        <w:tc>
          <w:tcPr>
            <w:tcW w:w="628" w:type="dxa"/>
          </w:tcPr>
          <w:p w14:paraId="66ED28ED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10" w:type="dxa"/>
          </w:tcPr>
          <w:p w14:paraId="4C7AB1A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177" w:type="dxa"/>
          </w:tcPr>
          <w:p w14:paraId="081F026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66" w:type="dxa"/>
          </w:tcPr>
          <w:p w14:paraId="68DE878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color w:val="FF0000"/>
                <w:sz w:val="18"/>
                <w:szCs w:val="18"/>
                <w:lang w:val="en-US" w:eastAsia="zh-CN"/>
              </w:rPr>
              <w:t>80</w:t>
            </w:r>
            <w:r>
              <w:rPr>
                <w:rFonts w:hint="eastAsia" w:ascii="宋体" w:hAnsi="宋体" w:eastAsia="宋体" w:cs="宋体"/>
                <w:color w:val="FF0000"/>
                <w:sz w:val="18"/>
                <w:szCs w:val="18"/>
                <w:lang w:eastAsia="zh-CN"/>
              </w:rPr>
              <w:t>%</w:t>
            </w:r>
          </w:p>
        </w:tc>
        <w:tc>
          <w:tcPr>
            <w:tcW w:w="1020" w:type="dxa"/>
          </w:tcPr>
          <w:p w14:paraId="2C4A697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1" w:type="dxa"/>
          </w:tcPr>
          <w:p w14:paraId="4485572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87" w:type="dxa"/>
            <w:shd w:val="clear" w:color="auto" w:fill="auto"/>
          </w:tcPr>
          <w:p w14:paraId="3F937E26">
            <w:pPr>
              <w:jc w:val="center"/>
              <w:rPr>
                <w:rFonts w:hint="default" w:ascii="Arial" w:hAnsi="Arial" w:eastAsia="宋体" w:cs="Arial"/>
                <w:snapToGrid w:val="0"/>
                <w:color w:val="000000"/>
                <w:position w:val="-4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96%</w:t>
            </w:r>
          </w:p>
        </w:tc>
        <w:tc>
          <w:tcPr>
            <w:tcW w:w="976" w:type="dxa"/>
            <w:shd w:val="clear" w:color="auto" w:fill="auto"/>
          </w:tcPr>
          <w:p w14:paraId="17B08D93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4DEA6DB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350" w:type="dxa"/>
            <w:vMerge w:val="continue"/>
            <w:vAlign w:val="center"/>
          </w:tcPr>
          <w:p w14:paraId="0B4B4E1C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743" w:type="dxa"/>
            <w:vMerge w:val="restart"/>
            <w:vAlign w:val="center"/>
          </w:tcPr>
          <w:p w14:paraId="6AED99C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服务级别</w:t>
            </w:r>
          </w:p>
        </w:tc>
        <w:tc>
          <w:tcPr>
            <w:tcW w:w="2234" w:type="dxa"/>
          </w:tcPr>
          <w:p w14:paraId="5A75C4C8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服务级别达成率</w:t>
            </w:r>
          </w:p>
        </w:tc>
        <w:tc>
          <w:tcPr>
            <w:tcW w:w="830" w:type="dxa"/>
          </w:tcPr>
          <w:p w14:paraId="3D2BD0D8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28" w:type="dxa"/>
          </w:tcPr>
          <w:p w14:paraId="0D8A718B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每月</w:t>
            </w:r>
          </w:p>
        </w:tc>
        <w:tc>
          <w:tcPr>
            <w:tcW w:w="1010" w:type="dxa"/>
          </w:tcPr>
          <w:p w14:paraId="695E1C6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177" w:type="dxa"/>
          </w:tcPr>
          <w:p w14:paraId="5E5D1B5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66" w:type="dxa"/>
          </w:tcPr>
          <w:p w14:paraId="2CE9554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20" w:type="dxa"/>
          </w:tcPr>
          <w:p w14:paraId="4288AF2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31" w:type="dxa"/>
          </w:tcPr>
          <w:p w14:paraId="2148742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87" w:type="dxa"/>
            <w:shd w:val="clear" w:color="auto" w:fill="auto"/>
          </w:tcPr>
          <w:p w14:paraId="44517619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76" w:type="dxa"/>
            <w:shd w:val="clear" w:color="auto" w:fill="auto"/>
          </w:tcPr>
          <w:p w14:paraId="5AECB044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</w:tr>
      <w:tr w14:paraId="2AE228E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" w:hRule="atLeast"/>
        </w:trPr>
        <w:tc>
          <w:tcPr>
            <w:tcW w:w="350" w:type="dxa"/>
            <w:vMerge w:val="continue"/>
            <w:vAlign w:val="center"/>
          </w:tcPr>
          <w:p w14:paraId="1F5866C3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743" w:type="dxa"/>
            <w:vMerge w:val="continue"/>
            <w:vAlign w:val="center"/>
          </w:tcPr>
          <w:p w14:paraId="3C96354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234" w:type="dxa"/>
          </w:tcPr>
          <w:p w14:paraId="477C2AC0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SLA达成情况按时监控率</w:t>
            </w:r>
          </w:p>
        </w:tc>
        <w:tc>
          <w:tcPr>
            <w:tcW w:w="830" w:type="dxa"/>
          </w:tcPr>
          <w:p w14:paraId="53236D27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28" w:type="dxa"/>
          </w:tcPr>
          <w:p w14:paraId="6C4CF130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10" w:type="dxa"/>
          </w:tcPr>
          <w:p w14:paraId="68457FD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177" w:type="dxa"/>
          </w:tcPr>
          <w:p w14:paraId="33CCFB1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66" w:type="dxa"/>
          </w:tcPr>
          <w:p w14:paraId="532FB63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20" w:type="dxa"/>
          </w:tcPr>
          <w:p w14:paraId="419B918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1" w:type="dxa"/>
          </w:tcPr>
          <w:p w14:paraId="2FB1066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87" w:type="dxa"/>
            <w:shd w:val="clear" w:color="auto" w:fill="auto"/>
          </w:tcPr>
          <w:p w14:paraId="58F4DA7A">
            <w:pPr>
              <w:jc w:val="center"/>
              <w:rPr>
                <w:rFonts w:hint="eastAsia" w:ascii="Arial" w:hAnsi="Arial" w:eastAsia="Arial" w:cs="Arial"/>
                <w:snapToGrid w:val="0"/>
                <w:color w:val="000000"/>
                <w:position w:val="-4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76" w:type="dxa"/>
            <w:shd w:val="clear" w:color="auto" w:fill="auto"/>
          </w:tcPr>
          <w:p w14:paraId="51A52496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190DA2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350" w:type="dxa"/>
            <w:vMerge w:val="continue"/>
            <w:vAlign w:val="center"/>
          </w:tcPr>
          <w:p w14:paraId="7EE202E2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743" w:type="dxa"/>
            <w:vMerge w:val="continue"/>
            <w:vAlign w:val="center"/>
          </w:tcPr>
          <w:p w14:paraId="001E14F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234" w:type="dxa"/>
          </w:tcPr>
          <w:p w14:paraId="32CB29C6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未达成指标分析并制定改进措施比率</w:t>
            </w:r>
          </w:p>
        </w:tc>
        <w:tc>
          <w:tcPr>
            <w:tcW w:w="830" w:type="dxa"/>
          </w:tcPr>
          <w:p w14:paraId="6774D003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28" w:type="dxa"/>
          </w:tcPr>
          <w:p w14:paraId="79CEBB27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10" w:type="dxa"/>
          </w:tcPr>
          <w:p w14:paraId="1993703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177" w:type="dxa"/>
          </w:tcPr>
          <w:p w14:paraId="32B120E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66" w:type="dxa"/>
          </w:tcPr>
          <w:p w14:paraId="44B3C97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20" w:type="dxa"/>
          </w:tcPr>
          <w:p w14:paraId="4C5B3E6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1" w:type="dxa"/>
          </w:tcPr>
          <w:p w14:paraId="589994D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87" w:type="dxa"/>
            <w:shd w:val="clear" w:color="auto" w:fill="auto"/>
          </w:tcPr>
          <w:p w14:paraId="7383BE20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76" w:type="dxa"/>
            <w:shd w:val="clear" w:color="auto" w:fill="auto"/>
          </w:tcPr>
          <w:p w14:paraId="08B9FDD2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4EC9C31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350" w:type="dxa"/>
            <w:vMerge w:val="continue"/>
            <w:vAlign w:val="center"/>
          </w:tcPr>
          <w:p w14:paraId="01A8CB3D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743" w:type="dxa"/>
            <w:vMerge w:val="restart"/>
            <w:vAlign w:val="center"/>
          </w:tcPr>
          <w:p w14:paraId="11885A9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服务报告</w:t>
            </w:r>
          </w:p>
        </w:tc>
        <w:tc>
          <w:tcPr>
            <w:tcW w:w="2234" w:type="dxa"/>
          </w:tcPr>
          <w:p w14:paraId="61A0A47C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服务报告按时交付率</w:t>
            </w:r>
          </w:p>
        </w:tc>
        <w:tc>
          <w:tcPr>
            <w:tcW w:w="830" w:type="dxa"/>
          </w:tcPr>
          <w:p w14:paraId="529AAB73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28" w:type="dxa"/>
          </w:tcPr>
          <w:p w14:paraId="5AFBD02E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10" w:type="dxa"/>
          </w:tcPr>
          <w:p w14:paraId="7BF91D1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177" w:type="dxa"/>
          </w:tcPr>
          <w:p w14:paraId="1238C5E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66" w:type="dxa"/>
          </w:tcPr>
          <w:p w14:paraId="5719D0B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20" w:type="dxa"/>
          </w:tcPr>
          <w:p w14:paraId="1CE6330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1" w:type="dxa"/>
          </w:tcPr>
          <w:p w14:paraId="0B3072D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87" w:type="dxa"/>
            <w:shd w:val="clear" w:color="auto" w:fill="auto"/>
          </w:tcPr>
          <w:p w14:paraId="73C50938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76" w:type="dxa"/>
            <w:shd w:val="clear" w:color="auto" w:fill="auto"/>
          </w:tcPr>
          <w:p w14:paraId="1DB62AF1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6D28006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" w:hRule="atLeast"/>
        </w:trPr>
        <w:tc>
          <w:tcPr>
            <w:tcW w:w="350" w:type="dxa"/>
            <w:vMerge w:val="continue"/>
            <w:vAlign w:val="center"/>
          </w:tcPr>
          <w:p w14:paraId="24F7C7EC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743" w:type="dxa"/>
            <w:vMerge w:val="continue"/>
            <w:vAlign w:val="center"/>
          </w:tcPr>
          <w:p w14:paraId="38EE618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234" w:type="dxa"/>
          </w:tcPr>
          <w:p w14:paraId="7E00221C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服务报告审核率</w:t>
            </w:r>
          </w:p>
        </w:tc>
        <w:tc>
          <w:tcPr>
            <w:tcW w:w="830" w:type="dxa"/>
          </w:tcPr>
          <w:p w14:paraId="681D6961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28" w:type="dxa"/>
          </w:tcPr>
          <w:p w14:paraId="1831515D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10" w:type="dxa"/>
          </w:tcPr>
          <w:p w14:paraId="1BDB8C0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177" w:type="dxa"/>
          </w:tcPr>
          <w:p w14:paraId="641D829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66" w:type="dxa"/>
          </w:tcPr>
          <w:p w14:paraId="53386F9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20" w:type="dxa"/>
          </w:tcPr>
          <w:p w14:paraId="0D9C7CF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1" w:type="dxa"/>
          </w:tcPr>
          <w:p w14:paraId="7E64BD9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87" w:type="dxa"/>
            <w:shd w:val="clear" w:color="auto" w:fill="auto"/>
          </w:tcPr>
          <w:p w14:paraId="1CB942E2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76" w:type="dxa"/>
            <w:shd w:val="clear" w:color="auto" w:fill="auto"/>
          </w:tcPr>
          <w:p w14:paraId="4D448F65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2880BF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8" w:hRule="atLeast"/>
        </w:trPr>
        <w:tc>
          <w:tcPr>
            <w:tcW w:w="350" w:type="dxa"/>
            <w:vMerge w:val="continue"/>
            <w:vAlign w:val="center"/>
          </w:tcPr>
          <w:p w14:paraId="27DD9BB7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743" w:type="dxa"/>
            <w:vAlign w:val="center"/>
          </w:tcPr>
          <w:p w14:paraId="2DE55ED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事件管理</w:t>
            </w:r>
          </w:p>
        </w:tc>
        <w:tc>
          <w:tcPr>
            <w:tcW w:w="2234" w:type="dxa"/>
          </w:tcPr>
          <w:p w14:paraId="37CB04F8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事件及时响应率</w:t>
            </w:r>
          </w:p>
        </w:tc>
        <w:tc>
          <w:tcPr>
            <w:tcW w:w="830" w:type="dxa"/>
          </w:tcPr>
          <w:p w14:paraId="288F491E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28" w:type="dxa"/>
          </w:tcPr>
          <w:p w14:paraId="1C626188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每月</w:t>
            </w:r>
          </w:p>
        </w:tc>
        <w:tc>
          <w:tcPr>
            <w:tcW w:w="1010" w:type="dxa"/>
          </w:tcPr>
          <w:p w14:paraId="45F77CE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177" w:type="dxa"/>
          </w:tcPr>
          <w:p w14:paraId="0D1C6E4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99%</w:t>
            </w:r>
          </w:p>
        </w:tc>
        <w:tc>
          <w:tcPr>
            <w:tcW w:w="1066" w:type="dxa"/>
          </w:tcPr>
          <w:p w14:paraId="6F70A78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20" w:type="dxa"/>
          </w:tcPr>
          <w:p w14:paraId="3206FAE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31" w:type="dxa"/>
          </w:tcPr>
          <w:p w14:paraId="3BE3050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87" w:type="dxa"/>
            <w:shd w:val="clear" w:color="auto" w:fill="auto"/>
          </w:tcPr>
          <w:p w14:paraId="715F2349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99%</w:t>
            </w:r>
          </w:p>
        </w:tc>
        <w:tc>
          <w:tcPr>
            <w:tcW w:w="976" w:type="dxa"/>
            <w:shd w:val="clear" w:color="auto" w:fill="auto"/>
          </w:tcPr>
          <w:p w14:paraId="6AC2F0DD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</w:tr>
      <w:tr w14:paraId="1BCCB38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</w:trPr>
        <w:tc>
          <w:tcPr>
            <w:tcW w:w="350" w:type="dxa"/>
            <w:vMerge w:val="continue"/>
            <w:vAlign w:val="center"/>
          </w:tcPr>
          <w:p w14:paraId="7FEE983B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743" w:type="dxa"/>
            <w:vMerge w:val="restart"/>
            <w:vAlign w:val="center"/>
          </w:tcPr>
          <w:p w14:paraId="24B556E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问题管理</w:t>
            </w:r>
          </w:p>
        </w:tc>
        <w:tc>
          <w:tcPr>
            <w:tcW w:w="2234" w:type="dxa"/>
          </w:tcPr>
          <w:p w14:paraId="1811CCCB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三次同类事件分析率</w:t>
            </w:r>
          </w:p>
        </w:tc>
        <w:tc>
          <w:tcPr>
            <w:tcW w:w="830" w:type="dxa"/>
          </w:tcPr>
          <w:p w14:paraId="4EB1DF58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628" w:type="dxa"/>
          </w:tcPr>
          <w:p w14:paraId="276D3C67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10" w:type="dxa"/>
          </w:tcPr>
          <w:p w14:paraId="5FC07A2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177" w:type="dxa"/>
          </w:tcPr>
          <w:p w14:paraId="4B35F65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66" w:type="dxa"/>
          </w:tcPr>
          <w:p w14:paraId="53D9069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90%</w:t>
            </w:r>
          </w:p>
        </w:tc>
        <w:tc>
          <w:tcPr>
            <w:tcW w:w="1020" w:type="dxa"/>
          </w:tcPr>
          <w:p w14:paraId="5FEC203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1" w:type="dxa"/>
          </w:tcPr>
          <w:p w14:paraId="4CE2ABE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87" w:type="dxa"/>
            <w:shd w:val="clear" w:color="auto" w:fill="auto"/>
          </w:tcPr>
          <w:p w14:paraId="47E6989D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9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%</w:t>
            </w:r>
          </w:p>
        </w:tc>
        <w:tc>
          <w:tcPr>
            <w:tcW w:w="976" w:type="dxa"/>
            <w:shd w:val="clear" w:color="auto" w:fill="auto"/>
          </w:tcPr>
          <w:p w14:paraId="088134ED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17BC9AF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350" w:type="dxa"/>
            <w:vMerge w:val="continue"/>
            <w:vAlign w:val="center"/>
          </w:tcPr>
          <w:p w14:paraId="3DDF2FA2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743" w:type="dxa"/>
            <w:vMerge w:val="continue"/>
            <w:vAlign w:val="center"/>
          </w:tcPr>
          <w:p w14:paraId="51CF6C1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234" w:type="dxa"/>
          </w:tcPr>
          <w:p w14:paraId="262A809D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问题三个月内得到解决的比率</w:t>
            </w:r>
          </w:p>
        </w:tc>
        <w:tc>
          <w:tcPr>
            <w:tcW w:w="830" w:type="dxa"/>
          </w:tcPr>
          <w:p w14:paraId="6D8E4FBF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628" w:type="dxa"/>
          </w:tcPr>
          <w:p w14:paraId="413B8BB1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10" w:type="dxa"/>
          </w:tcPr>
          <w:p w14:paraId="0F9CD0E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177" w:type="dxa"/>
          </w:tcPr>
          <w:p w14:paraId="6890679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66" w:type="dxa"/>
          </w:tcPr>
          <w:p w14:paraId="0F58A35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20" w:type="dxa"/>
          </w:tcPr>
          <w:p w14:paraId="45E3826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1" w:type="dxa"/>
          </w:tcPr>
          <w:p w14:paraId="5169CB3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87" w:type="dxa"/>
            <w:shd w:val="clear" w:color="auto" w:fill="auto"/>
          </w:tcPr>
          <w:p w14:paraId="6692E8BB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76" w:type="dxa"/>
            <w:shd w:val="clear" w:color="auto" w:fill="auto"/>
          </w:tcPr>
          <w:p w14:paraId="505600F3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3F7630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350" w:type="dxa"/>
            <w:vMerge w:val="continue"/>
            <w:vAlign w:val="center"/>
          </w:tcPr>
          <w:p w14:paraId="55671729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743" w:type="dxa"/>
            <w:vMerge w:val="restart"/>
            <w:vAlign w:val="center"/>
          </w:tcPr>
          <w:p w14:paraId="4DBA48D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变更管理</w:t>
            </w:r>
          </w:p>
        </w:tc>
        <w:tc>
          <w:tcPr>
            <w:tcW w:w="2234" w:type="dxa"/>
          </w:tcPr>
          <w:p w14:paraId="36F3A405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变更成功率</w:t>
            </w:r>
          </w:p>
        </w:tc>
        <w:tc>
          <w:tcPr>
            <w:tcW w:w="830" w:type="dxa"/>
          </w:tcPr>
          <w:p w14:paraId="31C6AE7F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28" w:type="dxa"/>
          </w:tcPr>
          <w:p w14:paraId="61DEA781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10" w:type="dxa"/>
          </w:tcPr>
          <w:p w14:paraId="69972CE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177" w:type="dxa"/>
          </w:tcPr>
          <w:p w14:paraId="051B5A7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66" w:type="dxa"/>
          </w:tcPr>
          <w:p w14:paraId="75EF19C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20" w:type="dxa"/>
          </w:tcPr>
          <w:p w14:paraId="30B4F36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1" w:type="dxa"/>
          </w:tcPr>
          <w:p w14:paraId="5DD56C8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87" w:type="dxa"/>
            <w:shd w:val="clear" w:color="auto" w:fill="auto"/>
          </w:tcPr>
          <w:p w14:paraId="4AF09E9E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76" w:type="dxa"/>
            <w:shd w:val="clear" w:color="auto" w:fill="auto"/>
          </w:tcPr>
          <w:p w14:paraId="76600D52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19267FE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5" w:hRule="atLeast"/>
        </w:trPr>
        <w:tc>
          <w:tcPr>
            <w:tcW w:w="350" w:type="dxa"/>
            <w:vMerge w:val="continue"/>
            <w:vAlign w:val="center"/>
          </w:tcPr>
          <w:p w14:paraId="7144868F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743" w:type="dxa"/>
            <w:vMerge w:val="continue"/>
            <w:vAlign w:val="center"/>
          </w:tcPr>
          <w:p w14:paraId="28D1AC2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234" w:type="dxa"/>
          </w:tcPr>
          <w:p w14:paraId="44549BAE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紧急变更比率</w:t>
            </w:r>
          </w:p>
        </w:tc>
        <w:tc>
          <w:tcPr>
            <w:tcW w:w="830" w:type="dxa"/>
          </w:tcPr>
          <w:p w14:paraId="2C4A92CC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&lt;10%</w:t>
            </w:r>
          </w:p>
        </w:tc>
        <w:tc>
          <w:tcPr>
            <w:tcW w:w="628" w:type="dxa"/>
          </w:tcPr>
          <w:p w14:paraId="019D0793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10" w:type="dxa"/>
          </w:tcPr>
          <w:p w14:paraId="1EB8D5C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177" w:type="dxa"/>
          </w:tcPr>
          <w:p w14:paraId="7CA094F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66" w:type="dxa"/>
          </w:tcPr>
          <w:p w14:paraId="40780A2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1020" w:type="dxa"/>
          </w:tcPr>
          <w:p w14:paraId="48F88F8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1" w:type="dxa"/>
          </w:tcPr>
          <w:p w14:paraId="565508C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87" w:type="dxa"/>
            <w:shd w:val="clear" w:color="auto" w:fill="auto"/>
          </w:tcPr>
          <w:p w14:paraId="66050AA6">
            <w:pPr>
              <w:jc w:val="center"/>
              <w:rPr>
                <w:rFonts w:hint="eastAsia" w:ascii="Arial" w:hAnsi="Arial" w:eastAsia="Arial" w:cs="Arial"/>
                <w:snapToGrid w:val="0"/>
                <w:color w:val="000000"/>
                <w:position w:val="-4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976" w:type="dxa"/>
            <w:shd w:val="clear" w:color="auto" w:fill="auto"/>
          </w:tcPr>
          <w:p w14:paraId="1A5AFD78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4760856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1" w:hRule="atLeast"/>
        </w:trPr>
        <w:tc>
          <w:tcPr>
            <w:tcW w:w="350" w:type="dxa"/>
            <w:vMerge w:val="continue"/>
            <w:vAlign w:val="center"/>
          </w:tcPr>
          <w:p w14:paraId="4BA6648A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743" w:type="dxa"/>
            <w:vAlign w:val="center"/>
          </w:tcPr>
          <w:p w14:paraId="29A7586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发布管理</w:t>
            </w:r>
          </w:p>
        </w:tc>
        <w:tc>
          <w:tcPr>
            <w:tcW w:w="2234" w:type="dxa"/>
          </w:tcPr>
          <w:p w14:paraId="2B7D4655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发布实施成功率</w:t>
            </w:r>
          </w:p>
        </w:tc>
        <w:tc>
          <w:tcPr>
            <w:tcW w:w="830" w:type="dxa"/>
          </w:tcPr>
          <w:p w14:paraId="765B245C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28" w:type="dxa"/>
          </w:tcPr>
          <w:p w14:paraId="5F574F50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10" w:type="dxa"/>
          </w:tcPr>
          <w:p w14:paraId="16ED5FB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177" w:type="dxa"/>
          </w:tcPr>
          <w:p w14:paraId="4D79602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66" w:type="dxa"/>
          </w:tcPr>
          <w:p w14:paraId="69F34EC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20" w:type="dxa"/>
          </w:tcPr>
          <w:p w14:paraId="3363E81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1" w:type="dxa"/>
          </w:tcPr>
          <w:p w14:paraId="757A4D8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87" w:type="dxa"/>
            <w:shd w:val="clear" w:color="auto" w:fill="auto"/>
          </w:tcPr>
          <w:p w14:paraId="320EA293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76" w:type="dxa"/>
            <w:shd w:val="clear" w:color="auto" w:fill="auto"/>
          </w:tcPr>
          <w:p w14:paraId="10527B35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0D9421E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6" w:hRule="atLeast"/>
        </w:trPr>
        <w:tc>
          <w:tcPr>
            <w:tcW w:w="350" w:type="dxa"/>
            <w:vMerge w:val="continue"/>
            <w:vAlign w:val="center"/>
          </w:tcPr>
          <w:p w14:paraId="1AED332F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743" w:type="dxa"/>
            <w:vMerge w:val="restart"/>
            <w:vAlign w:val="center"/>
          </w:tcPr>
          <w:p w14:paraId="5F180E3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配置管理</w:t>
            </w:r>
          </w:p>
        </w:tc>
        <w:tc>
          <w:tcPr>
            <w:tcW w:w="2234" w:type="dxa"/>
          </w:tcPr>
          <w:p w14:paraId="18246C2D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配置项更新时间达标率</w:t>
            </w:r>
          </w:p>
        </w:tc>
        <w:tc>
          <w:tcPr>
            <w:tcW w:w="830" w:type="dxa"/>
          </w:tcPr>
          <w:p w14:paraId="0F6BC494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628" w:type="dxa"/>
          </w:tcPr>
          <w:p w14:paraId="6AA08D01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10" w:type="dxa"/>
          </w:tcPr>
          <w:p w14:paraId="5B32502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177" w:type="dxa"/>
          </w:tcPr>
          <w:p w14:paraId="23B9D8E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66" w:type="dxa"/>
          </w:tcPr>
          <w:p w14:paraId="764FBA2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95%</w:t>
            </w:r>
          </w:p>
        </w:tc>
        <w:tc>
          <w:tcPr>
            <w:tcW w:w="1020" w:type="dxa"/>
          </w:tcPr>
          <w:p w14:paraId="5F8B987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1" w:type="dxa"/>
          </w:tcPr>
          <w:p w14:paraId="67C66AB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87" w:type="dxa"/>
            <w:shd w:val="clear" w:color="auto" w:fill="auto"/>
          </w:tcPr>
          <w:p w14:paraId="51F2F6BB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9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8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%</w:t>
            </w:r>
          </w:p>
        </w:tc>
        <w:tc>
          <w:tcPr>
            <w:tcW w:w="976" w:type="dxa"/>
            <w:shd w:val="clear" w:color="auto" w:fill="auto"/>
          </w:tcPr>
          <w:p w14:paraId="6E4343DE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7955280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350" w:type="dxa"/>
            <w:vMerge w:val="continue"/>
            <w:vAlign w:val="center"/>
          </w:tcPr>
          <w:p w14:paraId="1B026ADA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743" w:type="dxa"/>
            <w:vMerge w:val="continue"/>
            <w:vAlign w:val="center"/>
          </w:tcPr>
          <w:p w14:paraId="2E22CBD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234" w:type="dxa"/>
          </w:tcPr>
          <w:p w14:paraId="37CC0A91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抽查配置管理数据库准确率</w:t>
            </w:r>
          </w:p>
        </w:tc>
        <w:tc>
          <w:tcPr>
            <w:tcW w:w="830" w:type="dxa"/>
          </w:tcPr>
          <w:p w14:paraId="4A23C347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≥98%</w:t>
            </w:r>
          </w:p>
        </w:tc>
        <w:tc>
          <w:tcPr>
            <w:tcW w:w="628" w:type="dxa"/>
          </w:tcPr>
          <w:p w14:paraId="526FA5FD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10" w:type="dxa"/>
          </w:tcPr>
          <w:p w14:paraId="7252388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177" w:type="dxa"/>
          </w:tcPr>
          <w:p w14:paraId="7D89AC1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66" w:type="dxa"/>
          </w:tcPr>
          <w:p w14:paraId="6D22C8D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20" w:type="dxa"/>
          </w:tcPr>
          <w:p w14:paraId="7B870AD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1" w:type="dxa"/>
          </w:tcPr>
          <w:p w14:paraId="278E432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87" w:type="dxa"/>
            <w:shd w:val="clear" w:color="auto" w:fill="auto"/>
          </w:tcPr>
          <w:p w14:paraId="79DAD199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76" w:type="dxa"/>
            <w:shd w:val="clear" w:color="auto" w:fill="auto"/>
          </w:tcPr>
          <w:p w14:paraId="2AE8C073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059E0AF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350" w:type="dxa"/>
            <w:vMerge w:val="continue"/>
            <w:vAlign w:val="center"/>
          </w:tcPr>
          <w:p w14:paraId="05610A57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743" w:type="dxa"/>
            <w:vMerge w:val="restart"/>
            <w:vAlign w:val="center"/>
          </w:tcPr>
          <w:p w14:paraId="402596B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服务可用性和连续性管理</w:t>
            </w:r>
          </w:p>
        </w:tc>
        <w:tc>
          <w:tcPr>
            <w:tcW w:w="2234" w:type="dxa"/>
            <w:shd w:val="clear" w:color="auto" w:fill="auto"/>
            <w:vAlign w:val="center"/>
          </w:tcPr>
          <w:p w14:paraId="7EDD2C87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服务可用率</w:t>
            </w:r>
          </w:p>
        </w:tc>
        <w:tc>
          <w:tcPr>
            <w:tcW w:w="830" w:type="dxa"/>
          </w:tcPr>
          <w:p w14:paraId="61E1FE67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≥98%</w:t>
            </w:r>
          </w:p>
        </w:tc>
        <w:tc>
          <w:tcPr>
            <w:tcW w:w="628" w:type="dxa"/>
          </w:tcPr>
          <w:p w14:paraId="50C6A986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10" w:type="dxa"/>
          </w:tcPr>
          <w:p w14:paraId="0841A8E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177" w:type="dxa"/>
          </w:tcPr>
          <w:p w14:paraId="297A668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66" w:type="dxa"/>
          </w:tcPr>
          <w:p w14:paraId="68AEA0D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20" w:type="dxa"/>
          </w:tcPr>
          <w:p w14:paraId="0619780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1" w:type="dxa"/>
          </w:tcPr>
          <w:p w14:paraId="37257DD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87" w:type="dxa"/>
            <w:shd w:val="clear" w:color="auto" w:fill="auto"/>
          </w:tcPr>
          <w:p w14:paraId="7240BA4D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76" w:type="dxa"/>
            <w:shd w:val="clear" w:color="auto" w:fill="auto"/>
          </w:tcPr>
          <w:p w14:paraId="7847E802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110DD93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350" w:type="dxa"/>
            <w:vMerge w:val="continue"/>
            <w:vAlign w:val="center"/>
          </w:tcPr>
          <w:p w14:paraId="1E8E486B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743" w:type="dxa"/>
            <w:vMerge w:val="continue"/>
            <w:vAlign w:val="center"/>
          </w:tcPr>
          <w:p w14:paraId="623FD2C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</w:p>
        </w:tc>
        <w:tc>
          <w:tcPr>
            <w:tcW w:w="2234" w:type="dxa"/>
            <w:shd w:val="clear" w:color="auto" w:fill="auto"/>
            <w:vAlign w:val="center"/>
          </w:tcPr>
          <w:p w14:paraId="49CF741A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服务故障中断次数</w:t>
            </w:r>
          </w:p>
        </w:tc>
        <w:tc>
          <w:tcPr>
            <w:tcW w:w="830" w:type="dxa"/>
          </w:tcPr>
          <w:p w14:paraId="13CFF6B7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≤1次</w:t>
            </w:r>
          </w:p>
        </w:tc>
        <w:tc>
          <w:tcPr>
            <w:tcW w:w="628" w:type="dxa"/>
          </w:tcPr>
          <w:p w14:paraId="0C4ACD5D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10" w:type="dxa"/>
          </w:tcPr>
          <w:p w14:paraId="37081920">
            <w:pPr>
              <w:jc w:val="center"/>
              <w:rPr>
                <w:position w:val="-4"/>
              </w:rPr>
            </w:pPr>
          </w:p>
        </w:tc>
        <w:tc>
          <w:tcPr>
            <w:tcW w:w="1177" w:type="dxa"/>
          </w:tcPr>
          <w:p w14:paraId="79F555D7">
            <w:pPr>
              <w:jc w:val="center"/>
              <w:rPr>
                <w:position w:val="-4"/>
              </w:rPr>
            </w:pPr>
          </w:p>
        </w:tc>
        <w:tc>
          <w:tcPr>
            <w:tcW w:w="1066" w:type="dxa"/>
            <w:shd w:val="clear" w:color="auto" w:fill="auto"/>
          </w:tcPr>
          <w:p w14:paraId="598113AB">
            <w:pPr>
              <w:jc w:val="center"/>
              <w:rPr>
                <w:rFonts w:hint="default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0次</w:t>
            </w:r>
          </w:p>
        </w:tc>
        <w:tc>
          <w:tcPr>
            <w:tcW w:w="1020" w:type="dxa"/>
            <w:shd w:val="clear" w:color="auto" w:fill="auto"/>
          </w:tcPr>
          <w:p w14:paraId="4AA70DDE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30347C4C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87" w:type="dxa"/>
            <w:shd w:val="clear" w:color="auto" w:fill="auto"/>
          </w:tcPr>
          <w:p w14:paraId="72D36668">
            <w:pPr>
              <w:jc w:val="center"/>
              <w:rPr>
                <w:rFonts w:hint="default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0次</w:t>
            </w:r>
          </w:p>
        </w:tc>
        <w:tc>
          <w:tcPr>
            <w:tcW w:w="976" w:type="dxa"/>
            <w:shd w:val="clear" w:color="auto" w:fill="auto"/>
          </w:tcPr>
          <w:p w14:paraId="4397895F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1F7E18A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350" w:type="dxa"/>
            <w:vMerge w:val="continue"/>
            <w:vAlign w:val="center"/>
          </w:tcPr>
          <w:p w14:paraId="69060544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743" w:type="dxa"/>
            <w:vAlign w:val="center"/>
          </w:tcPr>
          <w:p w14:paraId="416859B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系统容量管理</w:t>
            </w:r>
          </w:p>
        </w:tc>
        <w:tc>
          <w:tcPr>
            <w:tcW w:w="2234" w:type="dxa"/>
          </w:tcPr>
          <w:p w14:paraId="609B9A56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由于容量原因发生的事件次数</w:t>
            </w:r>
          </w:p>
        </w:tc>
        <w:tc>
          <w:tcPr>
            <w:tcW w:w="830" w:type="dxa"/>
          </w:tcPr>
          <w:p w14:paraId="1B417A1E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&lt;3次</w:t>
            </w:r>
          </w:p>
        </w:tc>
        <w:tc>
          <w:tcPr>
            <w:tcW w:w="628" w:type="dxa"/>
          </w:tcPr>
          <w:p w14:paraId="2E29A0D1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10" w:type="dxa"/>
          </w:tcPr>
          <w:p w14:paraId="3FE8CCC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177" w:type="dxa"/>
          </w:tcPr>
          <w:p w14:paraId="6F6B56E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66" w:type="dxa"/>
          </w:tcPr>
          <w:p w14:paraId="54C5858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1020" w:type="dxa"/>
          </w:tcPr>
          <w:p w14:paraId="3DE4F9D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1" w:type="dxa"/>
          </w:tcPr>
          <w:p w14:paraId="7DA3EFF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87" w:type="dxa"/>
            <w:shd w:val="clear" w:color="auto" w:fill="auto"/>
          </w:tcPr>
          <w:p w14:paraId="1F9053A0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976" w:type="dxa"/>
            <w:shd w:val="clear" w:color="auto" w:fill="auto"/>
          </w:tcPr>
          <w:p w14:paraId="38032790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2610A3C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" w:hRule="atLeast"/>
        </w:trPr>
        <w:tc>
          <w:tcPr>
            <w:tcW w:w="350" w:type="dxa"/>
            <w:vMerge w:val="continue"/>
            <w:vAlign w:val="center"/>
          </w:tcPr>
          <w:p w14:paraId="27029CE5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743" w:type="dxa"/>
            <w:vMerge w:val="restart"/>
            <w:vAlign w:val="center"/>
          </w:tcPr>
          <w:p w14:paraId="5E50295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信息安全</w:t>
            </w:r>
          </w:p>
        </w:tc>
        <w:tc>
          <w:tcPr>
            <w:tcW w:w="2234" w:type="dxa"/>
          </w:tcPr>
          <w:p w14:paraId="7D270E09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客户信息泄露次数</w:t>
            </w:r>
          </w:p>
        </w:tc>
        <w:tc>
          <w:tcPr>
            <w:tcW w:w="830" w:type="dxa"/>
          </w:tcPr>
          <w:p w14:paraId="56044ECD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0次</w:t>
            </w:r>
          </w:p>
        </w:tc>
        <w:tc>
          <w:tcPr>
            <w:tcW w:w="628" w:type="dxa"/>
          </w:tcPr>
          <w:p w14:paraId="5FE04276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1010" w:type="dxa"/>
          </w:tcPr>
          <w:p w14:paraId="374B15B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177" w:type="dxa"/>
          </w:tcPr>
          <w:p w14:paraId="6760A97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66" w:type="dxa"/>
          </w:tcPr>
          <w:p w14:paraId="115EF20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20" w:type="dxa"/>
          </w:tcPr>
          <w:p w14:paraId="10BC19E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1" w:type="dxa"/>
          </w:tcPr>
          <w:p w14:paraId="5A026C1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87" w:type="dxa"/>
            <w:shd w:val="clear" w:color="auto" w:fill="auto"/>
          </w:tcPr>
          <w:p w14:paraId="58E7F15E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76" w:type="dxa"/>
            <w:shd w:val="clear" w:color="auto" w:fill="auto"/>
          </w:tcPr>
          <w:p w14:paraId="2F96654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</w:tr>
      <w:tr w14:paraId="18889EC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7" w:hRule="atLeast"/>
        </w:trPr>
        <w:tc>
          <w:tcPr>
            <w:tcW w:w="350" w:type="dxa"/>
            <w:vMerge w:val="continue"/>
            <w:vAlign w:val="center"/>
          </w:tcPr>
          <w:p w14:paraId="208A5181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743" w:type="dxa"/>
            <w:vMerge w:val="continue"/>
            <w:vAlign w:val="center"/>
          </w:tcPr>
          <w:p w14:paraId="266D14D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234" w:type="dxa"/>
          </w:tcPr>
          <w:p w14:paraId="6BB3AB61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信息安全事件客户投诉</w:t>
            </w:r>
          </w:p>
        </w:tc>
        <w:tc>
          <w:tcPr>
            <w:tcW w:w="830" w:type="dxa"/>
          </w:tcPr>
          <w:p w14:paraId="1CB5F089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0次</w:t>
            </w:r>
          </w:p>
        </w:tc>
        <w:tc>
          <w:tcPr>
            <w:tcW w:w="628" w:type="dxa"/>
          </w:tcPr>
          <w:p w14:paraId="783985E6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1010" w:type="dxa"/>
          </w:tcPr>
          <w:p w14:paraId="496DEB2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177" w:type="dxa"/>
          </w:tcPr>
          <w:p w14:paraId="724D64C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66" w:type="dxa"/>
          </w:tcPr>
          <w:p w14:paraId="2A49BA5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20" w:type="dxa"/>
          </w:tcPr>
          <w:p w14:paraId="7997D24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1" w:type="dxa"/>
          </w:tcPr>
          <w:p w14:paraId="57CA310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87" w:type="dxa"/>
            <w:shd w:val="clear" w:color="auto" w:fill="auto"/>
          </w:tcPr>
          <w:p w14:paraId="6ACF2F93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76" w:type="dxa"/>
            <w:shd w:val="clear" w:color="auto" w:fill="auto"/>
          </w:tcPr>
          <w:p w14:paraId="2F0E332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</w:tr>
      <w:tr w14:paraId="36ADA36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350" w:type="dxa"/>
            <w:vMerge w:val="restart"/>
            <w:vAlign w:val="center"/>
          </w:tcPr>
          <w:p w14:paraId="770E2836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交付</w:t>
            </w:r>
          </w:p>
        </w:tc>
        <w:tc>
          <w:tcPr>
            <w:tcW w:w="743" w:type="dxa"/>
            <w:vMerge w:val="restart"/>
            <w:vAlign w:val="center"/>
          </w:tcPr>
          <w:p w14:paraId="60793AC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交付</w:t>
            </w:r>
          </w:p>
        </w:tc>
        <w:tc>
          <w:tcPr>
            <w:tcW w:w="2234" w:type="dxa"/>
          </w:tcPr>
          <w:p w14:paraId="22E1E57B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交付及时率</w:t>
            </w:r>
          </w:p>
        </w:tc>
        <w:tc>
          <w:tcPr>
            <w:tcW w:w="830" w:type="dxa"/>
          </w:tcPr>
          <w:p w14:paraId="3999A832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28" w:type="dxa"/>
          </w:tcPr>
          <w:p w14:paraId="294579A9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10" w:type="dxa"/>
          </w:tcPr>
          <w:p w14:paraId="62EB34B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177" w:type="dxa"/>
          </w:tcPr>
          <w:p w14:paraId="02E9E4D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66" w:type="dxa"/>
          </w:tcPr>
          <w:p w14:paraId="27EFA37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98%</w:t>
            </w:r>
          </w:p>
        </w:tc>
        <w:tc>
          <w:tcPr>
            <w:tcW w:w="1020" w:type="dxa"/>
          </w:tcPr>
          <w:p w14:paraId="65BE8CB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1" w:type="dxa"/>
          </w:tcPr>
          <w:p w14:paraId="6AA53D6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87" w:type="dxa"/>
            <w:shd w:val="clear" w:color="auto" w:fill="auto"/>
          </w:tcPr>
          <w:p w14:paraId="262329EA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76" w:type="dxa"/>
            <w:shd w:val="clear" w:color="auto" w:fill="auto"/>
          </w:tcPr>
          <w:p w14:paraId="0D0B7BB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</w:tr>
      <w:tr w14:paraId="6988E55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</w:trPr>
        <w:tc>
          <w:tcPr>
            <w:tcW w:w="350" w:type="dxa"/>
            <w:vMerge w:val="continue"/>
            <w:vAlign w:val="center"/>
          </w:tcPr>
          <w:p w14:paraId="3D8FA319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743" w:type="dxa"/>
            <w:vMerge w:val="continue"/>
            <w:vAlign w:val="center"/>
          </w:tcPr>
          <w:p w14:paraId="14E09B7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234" w:type="dxa"/>
          </w:tcPr>
          <w:p w14:paraId="508E3CC0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远程交付的确认率</w:t>
            </w:r>
          </w:p>
        </w:tc>
        <w:tc>
          <w:tcPr>
            <w:tcW w:w="830" w:type="dxa"/>
          </w:tcPr>
          <w:p w14:paraId="48879DCD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≥97%</w:t>
            </w:r>
          </w:p>
        </w:tc>
        <w:tc>
          <w:tcPr>
            <w:tcW w:w="628" w:type="dxa"/>
          </w:tcPr>
          <w:p w14:paraId="06D42877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10" w:type="dxa"/>
          </w:tcPr>
          <w:p w14:paraId="582A239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177" w:type="dxa"/>
          </w:tcPr>
          <w:p w14:paraId="3C90D38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66" w:type="dxa"/>
          </w:tcPr>
          <w:p w14:paraId="3527098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99%</w:t>
            </w:r>
          </w:p>
        </w:tc>
        <w:tc>
          <w:tcPr>
            <w:tcW w:w="1020" w:type="dxa"/>
          </w:tcPr>
          <w:p w14:paraId="6438023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1" w:type="dxa"/>
          </w:tcPr>
          <w:p w14:paraId="6E5B614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87" w:type="dxa"/>
            <w:shd w:val="clear" w:color="auto" w:fill="auto"/>
          </w:tcPr>
          <w:p w14:paraId="0F3FFEC9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76" w:type="dxa"/>
            <w:shd w:val="clear" w:color="auto" w:fill="auto"/>
          </w:tcPr>
          <w:p w14:paraId="050763D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</w:tr>
      <w:tr w14:paraId="7271194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350" w:type="dxa"/>
            <w:vMerge w:val="continue"/>
            <w:vAlign w:val="center"/>
          </w:tcPr>
          <w:p w14:paraId="411CEB03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743" w:type="dxa"/>
            <w:vMerge w:val="continue"/>
            <w:vAlign w:val="center"/>
          </w:tcPr>
          <w:p w14:paraId="3CEA064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234" w:type="dxa"/>
          </w:tcPr>
          <w:p w14:paraId="69F59E43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例行操作记录完整率</w:t>
            </w:r>
          </w:p>
        </w:tc>
        <w:tc>
          <w:tcPr>
            <w:tcW w:w="830" w:type="dxa"/>
          </w:tcPr>
          <w:p w14:paraId="795765EA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28" w:type="dxa"/>
          </w:tcPr>
          <w:p w14:paraId="0F171660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10" w:type="dxa"/>
          </w:tcPr>
          <w:p w14:paraId="0770619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177" w:type="dxa"/>
          </w:tcPr>
          <w:p w14:paraId="11ACC96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66" w:type="dxa"/>
          </w:tcPr>
          <w:p w14:paraId="44BDB5D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20" w:type="dxa"/>
          </w:tcPr>
          <w:p w14:paraId="0AD8B51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1" w:type="dxa"/>
          </w:tcPr>
          <w:p w14:paraId="0630CB6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87" w:type="dxa"/>
            <w:shd w:val="clear" w:color="auto" w:fill="auto"/>
          </w:tcPr>
          <w:p w14:paraId="40CEBB82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76" w:type="dxa"/>
            <w:shd w:val="clear" w:color="auto" w:fill="auto"/>
          </w:tcPr>
          <w:p w14:paraId="508E1AB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</w:tr>
      <w:tr w14:paraId="009A815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350" w:type="dxa"/>
            <w:vMerge w:val="restart"/>
            <w:vAlign w:val="center"/>
          </w:tcPr>
          <w:p w14:paraId="22B13517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应急</w:t>
            </w:r>
          </w:p>
        </w:tc>
        <w:tc>
          <w:tcPr>
            <w:tcW w:w="743" w:type="dxa"/>
            <w:vMerge w:val="restart"/>
            <w:vAlign w:val="center"/>
          </w:tcPr>
          <w:p w14:paraId="5001776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应急</w:t>
            </w:r>
          </w:p>
        </w:tc>
        <w:tc>
          <w:tcPr>
            <w:tcW w:w="2234" w:type="dxa"/>
          </w:tcPr>
          <w:p w14:paraId="00A05CC6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应急预案的覆盖率</w:t>
            </w:r>
          </w:p>
        </w:tc>
        <w:tc>
          <w:tcPr>
            <w:tcW w:w="830" w:type="dxa"/>
          </w:tcPr>
          <w:p w14:paraId="10905FAA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628" w:type="dxa"/>
          </w:tcPr>
          <w:p w14:paraId="585AED8A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10" w:type="dxa"/>
          </w:tcPr>
          <w:p w14:paraId="1BAB4EC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177" w:type="dxa"/>
          </w:tcPr>
          <w:p w14:paraId="0D882EE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66" w:type="dxa"/>
          </w:tcPr>
          <w:p w14:paraId="79C838B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20" w:type="dxa"/>
          </w:tcPr>
          <w:p w14:paraId="64F1B26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1" w:type="dxa"/>
          </w:tcPr>
          <w:p w14:paraId="2A55417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87" w:type="dxa"/>
            <w:shd w:val="clear" w:color="auto" w:fill="auto"/>
          </w:tcPr>
          <w:p w14:paraId="7A64B369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76" w:type="dxa"/>
            <w:shd w:val="clear" w:color="auto" w:fill="auto"/>
          </w:tcPr>
          <w:p w14:paraId="744B84D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</w:tr>
      <w:tr w14:paraId="141416F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6" w:hRule="atLeast"/>
        </w:trPr>
        <w:tc>
          <w:tcPr>
            <w:tcW w:w="350" w:type="dxa"/>
            <w:vMerge w:val="continue"/>
            <w:vAlign w:val="center"/>
          </w:tcPr>
          <w:p w14:paraId="4F06645E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743" w:type="dxa"/>
            <w:vMerge w:val="continue"/>
            <w:vAlign w:val="center"/>
          </w:tcPr>
          <w:p w14:paraId="4385234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234" w:type="dxa"/>
          </w:tcPr>
          <w:p w14:paraId="73E08859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及时响应率</w:t>
            </w:r>
          </w:p>
        </w:tc>
        <w:tc>
          <w:tcPr>
            <w:tcW w:w="830" w:type="dxa"/>
          </w:tcPr>
          <w:p w14:paraId="6800ACFF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28" w:type="dxa"/>
          </w:tcPr>
          <w:p w14:paraId="4A824BB3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10" w:type="dxa"/>
          </w:tcPr>
          <w:p w14:paraId="6008443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177" w:type="dxa"/>
          </w:tcPr>
          <w:p w14:paraId="00BC7B0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66" w:type="dxa"/>
          </w:tcPr>
          <w:p w14:paraId="0AA33A7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20" w:type="dxa"/>
          </w:tcPr>
          <w:p w14:paraId="043BF39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1" w:type="dxa"/>
          </w:tcPr>
          <w:p w14:paraId="0105D66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87" w:type="dxa"/>
            <w:shd w:val="clear" w:color="auto" w:fill="auto"/>
          </w:tcPr>
          <w:p w14:paraId="1675601F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76" w:type="dxa"/>
            <w:shd w:val="clear" w:color="auto" w:fill="auto"/>
          </w:tcPr>
          <w:p w14:paraId="245F1C4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</w:tr>
      <w:tr w14:paraId="7227BFC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5" w:hRule="atLeast"/>
        </w:trPr>
        <w:tc>
          <w:tcPr>
            <w:tcW w:w="350" w:type="dxa"/>
            <w:vMerge w:val="restart"/>
            <w:vAlign w:val="center"/>
          </w:tcPr>
          <w:p w14:paraId="493125F1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质量</w:t>
            </w:r>
          </w:p>
        </w:tc>
        <w:tc>
          <w:tcPr>
            <w:tcW w:w="743" w:type="dxa"/>
            <w:vMerge w:val="restart"/>
            <w:vAlign w:val="center"/>
          </w:tcPr>
          <w:p w14:paraId="0880EE2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客户满意度</w:t>
            </w:r>
          </w:p>
        </w:tc>
        <w:tc>
          <w:tcPr>
            <w:tcW w:w="2234" w:type="dxa"/>
            <w:shd w:val="clear" w:color="auto" w:fill="auto"/>
          </w:tcPr>
          <w:p w14:paraId="3E6834E1">
            <w:pPr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组织级客户满意度</w:t>
            </w:r>
          </w:p>
        </w:tc>
        <w:tc>
          <w:tcPr>
            <w:tcW w:w="830" w:type="dxa"/>
          </w:tcPr>
          <w:p w14:paraId="45769537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≥95.5分</w:t>
            </w:r>
          </w:p>
        </w:tc>
        <w:tc>
          <w:tcPr>
            <w:tcW w:w="628" w:type="dxa"/>
          </w:tcPr>
          <w:p w14:paraId="4EEF2EF5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1010" w:type="dxa"/>
          </w:tcPr>
          <w:p w14:paraId="4CE3075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177" w:type="dxa"/>
          </w:tcPr>
          <w:p w14:paraId="4CE85BD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66" w:type="dxa"/>
          </w:tcPr>
          <w:p w14:paraId="47C4FD7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20" w:type="dxa"/>
          </w:tcPr>
          <w:p w14:paraId="2A78496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1" w:type="dxa"/>
          </w:tcPr>
          <w:p w14:paraId="6A69069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87" w:type="dxa"/>
            <w:shd w:val="clear" w:color="auto" w:fill="auto"/>
          </w:tcPr>
          <w:p w14:paraId="40BB6C86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76" w:type="dxa"/>
            <w:shd w:val="clear" w:color="auto" w:fill="auto"/>
          </w:tcPr>
          <w:p w14:paraId="0DCC4219">
            <w:pPr>
              <w:jc w:val="center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97</w:t>
            </w:r>
            <w:bookmarkStart w:id="2" w:name="_GoBack"/>
            <w:bookmarkEnd w:id="2"/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.4分</w:t>
            </w:r>
          </w:p>
        </w:tc>
      </w:tr>
      <w:tr w14:paraId="24F2F1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5" w:hRule="atLeast"/>
        </w:trPr>
        <w:tc>
          <w:tcPr>
            <w:tcW w:w="350" w:type="dxa"/>
            <w:vMerge w:val="continue"/>
            <w:vAlign w:val="center"/>
          </w:tcPr>
          <w:p w14:paraId="2664C80A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</w:p>
        </w:tc>
        <w:tc>
          <w:tcPr>
            <w:tcW w:w="743" w:type="dxa"/>
            <w:vMerge w:val="continue"/>
            <w:vAlign w:val="center"/>
          </w:tcPr>
          <w:p w14:paraId="145D8D9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234" w:type="dxa"/>
            <w:shd w:val="clear" w:color="auto" w:fill="auto"/>
          </w:tcPr>
          <w:p w14:paraId="3B8E0CC7">
            <w:pPr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项目客户投诉次数</w:t>
            </w:r>
          </w:p>
        </w:tc>
        <w:tc>
          <w:tcPr>
            <w:tcW w:w="830" w:type="dxa"/>
          </w:tcPr>
          <w:p w14:paraId="07775D7A">
            <w:pPr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≤2次</w:t>
            </w:r>
          </w:p>
        </w:tc>
        <w:tc>
          <w:tcPr>
            <w:tcW w:w="628" w:type="dxa"/>
          </w:tcPr>
          <w:p w14:paraId="5FF70337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每年</w:t>
            </w:r>
          </w:p>
        </w:tc>
        <w:tc>
          <w:tcPr>
            <w:tcW w:w="1010" w:type="dxa"/>
            <w:shd w:val="clear" w:color="auto" w:fill="auto"/>
          </w:tcPr>
          <w:p w14:paraId="387A89A7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177" w:type="dxa"/>
            <w:shd w:val="clear" w:color="auto" w:fill="auto"/>
          </w:tcPr>
          <w:p w14:paraId="2C7E213E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66" w:type="dxa"/>
            <w:shd w:val="clear" w:color="auto" w:fill="auto"/>
          </w:tcPr>
          <w:p w14:paraId="68732284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17355852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0FE4D0F6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87" w:type="dxa"/>
            <w:shd w:val="clear" w:color="auto" w:fill="auto"/>
          </w:tcPr>
          <w:p w14:paraId="789D2C52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76" w:type="dxa"/>
            <w:shd w:val="clear" w:color="auto" w:fill="auto"/>
          </w:tcPr>
          <w:p w14:paraId="291A54FE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687E271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5" w:hRule="atLeast"/>
        </w:trPr>
        <w:tc>
          <w:tcPr>
            <w:tcW w:w="350" w:type="dxa"/>
            <w:vMerge w:val="continue"/>
            <w:vAlign w:val="center"/>
          </w:tcPr>
          <w:p w14:paraId="027ED6AB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743" w:type="dxa"/>
            <w:vAlign w:val="center"/>
          </w:tcPr>
          <w:p w14:paraId="091472C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管理评审</w:t>
            </w:r>
          </w:p>
        </w:tc>
        <w:tc>
          <w:tcPr>
            <w:tcW w:w="2234" w:type="dxa"/>
          </w:tcPr>
          <w:p w14:paraId="05A8AED7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管理评审次数</w:t>
            </w:r>
          </w:p>
        </w:tc>
        <w:tc>
          <w:tcPr>
            <w:tcW w:w="830" w:type="dxa"/>
          </w:tcPr>
          <w:p w14:paraId="7435EF45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1次</w:t>
            </w:r>
          </w:p>
        </w:tc>
        <w:tc>
          <w:tcPr>
            <w:tcW w:w="628" w:type="dxa"/>
          </w:tcPr>
          <w:p w14:paraId="17BC0D16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1010" w:type="dxa"/>
          </w:tcPr>
          <w:p w14:paraId="40DB8E0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177" w:type="dxa"/>
          </w:tcPr>
          <w:p w14:paraId="4B49985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66" w:type="dxa"/>
          </w:tcPr>
          <w:p w14:paraId="19E363A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20" w:type="dxa"/>
          </w:tcPr>
          <w:p w14:paraId="0D59A2B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1" w:type="dxa"/>
          </w:tcPr>
          <w:p w14:paraId="16D3291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87" w:type="dxa"/>
            <w:shd w:val="clear" w:color="auto" w:fill="auto"/>
          </w:tcPr>
          <w:p w14:paraId="71FED624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76" w:type="dxa"/>
            <w:shd w:val="clear" w:color="auto" w:fill="auto"/>
          </w:tcPr>
          <w:p w14:paraId="044389D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1次</w:t>
            </w:r>
          </w:p>
        </w:tc>
      </w:tr>
      <w:tr w14:paraId="0BB1D45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8" w:hRule="atLeast"/>
        </w:trPr>
        <w:tc>
          <w:tcPr>
            <w:tcW w:w="350" w:type="dxa"/>
            <w:vMerge w:val="continue"/>
            <w:vAlign w:val="center"/>
          </w:tcPr>
          <w:p w14:paraId="69FB4405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743" w:type="dxa"/>
            <w:vAlign w:val="center"/>
          </w:tcPr>
          <w:p w14:paraId="4761CF3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内部审核</w:t>
            </w:r>
          </w:p>
        </w:tc>
        <w:tc>
          <w:tcPr>
            <w:tcW w:w="2234" w:type="dxa"/>
          </w:tcPr>
          <w:p w14:paraId="43CEFB2A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内部审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核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次数</w:t>
            </w:r>
          </w:p>
        </w:tc>
        <w:tc>
          <w:tcPr>
            <w:tcW w:w="830" w:type="dxa"/>
          </w:tcPr>
          <w:p w14:paraId="467ABE93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≥1次</w:t>
            </w:r>
          </w:p>
        </w:tc>
        <w:tc>
          <w:tcPr>
            <w:tcW w:w="628" w:type="dxa"/>
          </w:tcPr>
          <w:p w14:paraId="3F244A7F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1010" w:type="dxa"/>
          </w:tcPr>
          <w:p w14:paraId="0E4B55F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177" w:type="dxa"/>
          </w:tcPr>
          <w:p w14:paraId="7B9ABFF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66" w:type="dxa"/>
          </w:tcPr>
          <w:p w14:paraId="513D2D0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20" w:type="dxa"/>
          </w:tcPr>
          <w:p w14:paraId="7742F4E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1" w:type="dxa"/>
          </w:tcPr>
          <w:p w14:paraId="38D1124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87" w:type="dxa"/>
            <w:shd w:val="clear" w:color="auto" w:fill="auto"/>
          </w:tcPr>
          <w:p w14:paraId="131912C8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76" w:type="dxa"/>
            <w:shd w:val="clear" w:color="auto" w:fill="auto"/>
          </w:tcPr>
          <w:p w14:paraId="3842FB9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1次</w:t>
            </w:r>
          </w:p>
        </w:tc>
      </w:tr>
      <w:tr w14:paraId="524212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8" w:hRule="atLeast"/>
        </w:trPr>
        <w:tc>
          <w:tcPr>
            <w:tcW w:w="11952" w:type="dxa"/>
            <w:gridSpan w:val="12"/>
            <w:vAlign w:val="center"/>
          </w:tcPr>
          <w:p w14:paraId="4EB6DC8D">
            <w:pPr>
              <w:jc w:val="left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针对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过程框架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跟踪不合格的现象，采取以下措施：</w:t>
            </w:r>
          </w:p>
          <w:p w14:paraId="3CEF1B18">
            <w:pPr>
              <w:numPr>
                <w:ilvl w:val="0"/>
                <w:numId w:val="2"/>
              </w:numPr>
              <w:ind w:left="425" w:leftChars="0" w:hanging="425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组织运维部全员开展《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过程框架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管理制度》专项培训，重点强化对出入库流程、版本更新规范及记录要求的理解和执行；</w:t>
            </w:r>
          </w:p>
          <w:p w14:paraId="225F7E8A">
            <w:pPr>
              <w:numPr>
                <w:ilvl w:val="0"/>
                <w:numId w:val="2"/>
              </w:numPr>
              <w:ind w:left="425" w:leftChars="0" w:hanging="425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质量部加强对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过程框架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管理的关键环节进行日常抽查，包括出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过程框架评审记录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、通报机制；</w:t>
            </w:r>
          </w:p>
          <w:p w14:paraId="5A743648">
            <w:pPr>
              <w:numPr>
                <w:ilvl w:val="0"/>
                <w:numId w:val="2"/>
              </w:numPr>
              <w:ind w:left="425" w:leftChars="0" w:hanging="425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建立季度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过程框架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回顾机制，定期汇总执行情况，分析典型问题，推动管理要求的持续落地。</w:t>
            </w:r>
          </w:p>
          <w:p w14:paraId="27F7C24B">
            <w:pPr>
              <w:jc w:val="left"/>
              <w:rPr>
                <w:position w:val="-4"/>
              </w:rPr>
            </w:pPr>
          </w:p>
        </w:tc>
      </w:tr>
    </w:tbl>
    <w:p w14:paraId="30E8E335">
      <w:pPr>
        <w:pStyle w:val="30"/>
        <w:ind w:firstLine="0" w:firstLineChars="0"/>
        <w:jc w:val="center"/>
      </w:pPr>
    </w:p>
    <w:sectPr>
      <w:pgSz w:w="16838" w:h="11906" w:orient="landscape"/>
      <w:pgMar w:top="1800" w:right="1417" w:bottom="1800" w:left="144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A6260B">
    <w:pPr>
      <w:pStyle w:val="15"/>
      <w:pBdr>
        <w:bottom w:val="single" w:color="auto" w:sz="4" w:space="1"/>
      </w:pBdr>
      <w:jc w:val="right"/>
      <w:rPr>
        <w:rFonts w:eastAsiaTheme="minorEastAsia"/>
        <w:lang w:eastAsia="zh-CN"/>
      </w:rPr>
    </w:pPr>
    <w:r>
      <w:rPr>
        <w:rFonts w:hint="eastAsia" w:eastAsiaTheme="minorEastAsia"/>
        <w:lang w:eastAsia="zh-CN"/>
      </w:rPr>
      <w:t>西安泽玺信息科技有限公司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5F85D835"/>
    <w:multiLevelType w:val="singleLevel"/>
    <w:tmpl w:val="5F85D83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1"/>
  <w:bordersDoNotSurroundFooter w:val="1"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4F80D9E"/>
    <w:rsid w:val="06127488"/>
    <w:rsid w:val="0B154FC2"/>
    <w:rsid w:val="0BCE4D3A"/>
    <w:rsid w:val="15FC70B8"/>
    <w:rsid w:val="165F6C6C"/>
    <w:rsid w:val="19A60971"/>
    <w:rsid w:val="1EA41326"/>
    <w:rsid w:val="234A579B"/>
    <w:rsid w:val="242D3720"/>
    <w:rsid w:val="25AE3087"/>
    <w:rsid w:val="26B94EFF"/>
    <w:rsid w:val="2F9810E3"/>
    <w:rsid w:val="35843E2B"/>
    <w:rsid w:val="392E760D"/>
    <w:rsid w:val="394713D0"/>
    <w:rsid w:val="39AF06EB"/>
    <w:rsid w:val="3B533CA4"/>
    <w:rsid w:val="41097DCA"/>
    <w:rsid w:val="423D2E16"/>
    <w:rsid w:val="446309B9"/>
    <w:rsid w:val="4F6A60A1"/>
    <w:rsid w:val="52867BCB"/>
    <w:rsid w:val="6A0740E0"/>
    <w:rsid w:val="6C094140"/>
    <w:rsid w:val="6C891FB9"/>
    <w:rsid w:val="6E2A65EF"/>
    <w:rsid w:val="73523919"/>
    <w:rsid w:val="73B664B6"/>
    <w:rsid w:val="777E59AC"/>
    <w:rsid w:val="7A52458F"/>
    <w:rsid w:val="7BB67714"/>
    <w:rsid w:val="7C0D71FB"/>
    <w:rsid w:val="7CC12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文档修订信息"/>
    <w:basedOn w:val="1"/>
    <w:qFormat/>
    <w:uiPriority w:val="0"/>
    <w:pPr>
      <w:widowControl w:val="0"/>
      <w:ind w:firstLine="470" w:firstLineChars="200"/>
      <w:jc w:val="center"/>
    </w:pPr>
    <w:rPr>
      <w:rFonts w:hint="eastAsia" w:ascii="Arial" w:hAnsi="Arial"/>
      <w:b/>
      <w:bCs/>
      <w:sz w:val="24"/>
      <w:lang w:eastAsia="zh-CN"/>
    </w:rPr>
  </w:style>
  <w:style w:type="paragraph" w:customStyle="1" w:styleId="25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6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7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8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9">
    <w:name w:val="柴_标题1"/>
    <w:basedOn w:val="2"/>
    <w:next w:val="30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0">
    <w:name w:val="柴_正文"/>
    <w:basedOn w:val="12"/>
    <w:link w:val="44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1">
    <w:name w:val="柴_标题2"/>
    <w:basedOn w:val="3"/>
    <w:next w:val="30"/>
    <w:link w:val="46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2">
    <w:name w:val="柴_标题3"/>
    <w:basedOn w:val="4"/>
    <w:next w:val="30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9"/>
    <w:qFormat/>
    <w:uiPriority w:val="0"/>
    <w:rPr>
      <w:rFonts w:ascii="Arial" w:hAnsi="Arial" w:eastAsia="宋体"/>
      <w:sz w:val="32"/>
    </w:rPr>
  </w:style>
  <w:style w:type="table" w:customStyle="1" w:styleId="40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1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2">
    <w:name w:val="柴_正文_无缩进"/>
    <w:basedOn w:val="1"/>
    <w:link w:val="45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3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4">
    <w:name w:val="柴_正文 Char"/>
    <w:link w:val="30"/>
    <w:qFormat/>
    <w:uiPriority w:val="0"/>
    <w:rPr>
      <w:rFonts w:ascii="Arial" w:hAnsi="Arial" w:eastAsia="宋体"/>
      <w:sz w:val="24"/>
      <w:lang w:eastAsia="zh-CN"/>
    </w:rPr>
  </w:style>
  <w:style w:type="character" w:customStyle="1" w:styleId="45">
    <w:name w:val="柴_正文_无缩进 Char"/>
    <w:link w:val="42"/>
    <w:qFormat/>
    <w:uiPriority w:val="0"/>
    <w:rPr>
      <w:rFonts w:ascii="Arial" w:hAnsi="Arial"/>
      <w:sz w:val="24"/>
      <w:lang w:eastAsia="zh-CN"/>
    </w:rPr>
  </w:style>
  <w:style w:type="character" w:customStyle="1" w:styleId="46">
    <w:name w:val="柴_标题2 Char"/>
    <w:link w:val="31"/>
    <w:qFormat/>
    <w:uiPriority w:val="0"/>
    <w:rPr>
      <w:rFonts w:ascii="Arial" w:hAnsi="Arial" w:eastAsia="宋体"/>
      <w:sz w:val="2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1291</Words>
  <Characters>1621</Characters>
  <Lines>123</Lines>
  <Paragraphs>150</Paragraphs>
  <TotalTime>1</TotalTime>
  <ScaleCrop>false</ScaleCrop>
  <LinksUpToDate>false</LinksUpToDate>
  <CharactersWithSpaces>1621</CharactersWithSpaces>
  <Application>WPS Office_12.1.0.28500_F1E327BC-269C-435d-A152-05C5408002CA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2026-08-23T14:54:51Z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2052-12.1.0.28500</vt:lpwstr>
  </property>
  <property fmtid="{D5CDD505-2E9C-101B-9397-08002B2CF9AE}" pid="4" name="KSOTemplateDocerSaveRecord">
    <vt:lpwstr>eyJoZGlkIjoiMDY5NmFjMmM4ZTljMGJiZDAxN2JmYTc0NGI0NmFiNDgiLCJ1c2VySWQiOiIxMDc1MzgyOSJ9</vt:lpwstr>
  </property>
</Properties>
</file>