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05D3D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2-08</w:t>
      </w:r>
    </w:p>
    <w:p w14:paraId="23401F7A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118208C">
      <w:pPr>
        <w:pStyle w:val="25"/>
        <w:spacing w:after="1872"/>
        <w:rPr>
          <w:lang w:eastAsia="zh-CN"/>
        </w:rPr>
      </w:pPr>
      <w:bookmarkStart w:id="0" w:name="_Toc4669"/>
      <w:bookmarkStart w:id="1" w:name="_Toc8041"/>
      <w:r>
        <w:rPr>
          <w:lang w:eastAsia="zh-CN"/>
        </w:rPr>
        <w:t>西安泽玺信息科技有限公司</w:t>
      </w:r>
      <w:bookmarkEnd w:id="0"/>
      <w:bookmarkEnd w:id="1"/>
    </w:p>
    <w:p w14:paraId="559AFA21">
      <w:pPr>
        <w:pStyle w:val="26"/>
        <w:spacing w:after="2808"/>
        <w:rPr>
          <w:rFonts w:hint="eastAsia"/>
          <w:lang w:eastAsia="zh-CN"/>
        </w:rPr>
      </w:pPr>
      <w:bookmarkStart w:id="2" w:name="_Toc15517"/>
      <w:r>
        <w:rPr>
          <w:rFonts w:hint="eastAsia"/>
          <w:lang w:eastAsia="zh-CN"/>
        </w:rPr>
        <w:t>满意度调查报告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4080"/>
      </w:tblGrid>
      <w:tr w14:paraId="4110B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DBB7DD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张清琳</w:t>
            </w:r>
          </w:p>
        </w:tc>
        <w:tc>
          <w:tcPr>
            <w:tcW w:w="4261" w:type="dxa"/>
          </w:tcPr>
          <w:p w14:paraId="7E1B1BC2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2026.07.15</w:t>
            </w:r>
          </w:p>
        </w:tc>
      </w:tr>
      <w:tr w14:paraId="698D1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4F8CA33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816660644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0342C641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2026.07.15</w:t>
            </w:r>
          </w:p>
        </w:tc>
      </w:tr>
      <w:tr w14:paraId="0832A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079147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5EDE6A0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2026.07.15</w:t>
            </w:r>
          </w:p>
        </w:tc>
      </w:tr>
    </w:tbl>
    <w:p w14:paraId="0513BD25">
      <w:r>
        <w:br w:type="page"/>
      </w:r>
    </w:p>
    <w:p w14:paraId="7E1B103B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613A3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6E8CB2A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DA1E214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D45E565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AD38E60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5F97EAF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651BF175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8951B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34581D9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2026.07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919" w:type="dxa"/>
          </w:tcPr>
          <w:p w14:paraId="5CEB765E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1FC694A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E8194CA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1"/>
                <w:w w:val="95"/>
                <w:lang w:eastAsia="zh-CN"/>
              </w:rPr>
              <w:t>张清琳</w:t>
            </w:r>
          </w:p>
        </w:tc>
        <w:tc>
          <w:tcPr>
            <w:tcW w:w="1150" w:type="dxa"/>
          </w:tcPr>
          <w:p w14:paraId="38437192">
            <w:pPr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3901AFC2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3E558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703CA0B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5500A039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708024AC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172B4025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0921444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A49AF45">
            <w:pPr>
              <w:pStyle w:val="28"/>
              <w:rPr>
                <w:rFonts w:hint="eastAsia"/>
              </w:rPr>
            </w:pPr>
          </w:p>
        </w:tc>
      </w:tr>
      <w:tr w14:paraId="6F95FD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4F35845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7D55D996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56E0F9CF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2050AF04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6EF6EBD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7FD6106">
            <w:pPr>
              <w:pStyle w:val="28"/>
              <w:rPr>
                <w:rFonts w:hint="eastAsia"/>
              </w:rPr>
            </w:pPr>
          </w:p>
        </w:tc>
      </w:tr>
      <w:tr w14:paraId="0EACAD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88A34E2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0B9B7608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769A8D48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46B232BF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60C94AC7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684E5F5A">
            <w:pPr>
              <w:pStyle w:val="28"/>
              <w:rPr>
                <w:rFonts w:hint="eastAsia"/>
              </w:rPr>
            </w:pPr>
          </w:p>
        </w:tc>
      </w:tr>
      <w:tr w14:paraId="3BCABA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0E83119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5A49C5E9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075DC6B8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2C9A13FD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4E49B044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7DB884CA">
            <w:pPr>
              <w:pStyle w:val="28"/>
              <w:rPr>
                <w:rFonts w:hint="eastAsia"/>
              </w:rPr>
            </w:pPr>
          </w:p>
        </w:tc>
      </w:tr>
      <w:tr w14:paraId="0956C4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3347E44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7FA46FBC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7EEBB25F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01917CE4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3D2E757C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4A6EF202">
            <w:pPr>
              <w:pStyle w:val="28"/>
              <w:rPr>
                <w:rFonts w:hint="eastAsia"/>
              </w:rPr>
            </w:pPr>
          </w:p>
        </w:tc>
      </w:tr>
    </w:tbl>
    <w:p w14:paraId="6567DD1C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sz w:val="21"/>
          <w:szCs w:val="21"/>
          <w:lang w:val="en-US" w:eastAsia="en-US" w:bidi="ar-SA"/>
        </w:rPr>
        <w:id w:val="147454152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sz w:val="21"/>
          <w:szCs w:val="21"/>
          <w:lang w:val="en-US" w:eastAsia="en-US" w:bidi="ar-SA"/>
        </w:rPr>
      </w:sdtEndPr>
      <w:sdtContent>
        <w:p w14:paraId="575EA47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797733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_Toc8041 </w:instrText>
          </w:r>
          <w: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_Toc8041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553B16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_Toc15517 </w:instrText>
          </w:r>
          <w:r>
            <w:fldChar w:fldCharType="separate"/>
          </w:r>
          <w:r>
            <w:rPr>
              <w:rFonts w:hint="eastAsia"/>
              <w:lang w:eastAsia="zh-CN"/>
            </w:rPr>
            <w:t>满意度调查报告</w:t>
          </w:r>
          <w:r>
            <w:tab/>
          </w:r>
          <w:r>
            <w:fldChar w:fldCharType="begin"/>
          </w:r>
          <w:r>
            <w:instrText xml:space="preserve"> PAGEREF _Toc15517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AE36E3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_Toc25474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调查目的</w:t>
          </w:r>
          <w:r>
            <w:tab/>
          </w:r>
          <w:r>
            <w:fldChar w:fldCharType="begin"/>
          </w:r>
          <w:r>
            <w:instrText xml:space="preserve"> PAGEREF _Toc25474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6AE98D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_Toc12805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调查时间</w:t>
          </w:r>
          <w:r>
            <w:tab/>
          </w:r>
          <w:r>
            <w:fldChar w:fldCharType="begin"/>
          </w:r>
          <w:r>
            <w:instrText xml:space="preserve"> PAGEREF _Toc12805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7FE77F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调查内容</w:t>
          </w:r>
          <w:r>
            <w:tab/>
          </w:r>
          <w:r>
            <w:fldChar w:fldCharType="begin"/>
          </w:r>
          <w:r>
            <w:instrText xml:space="preserve"> PAGEREF _Toc218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FBB24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_Toc6510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调查对象</w:t>
          </w:r>
          <w:r>
            <w:tab/>
          </w:r>
          <w:r>
            <w:fldChar w:fldCharType="begin"/>
          </w:r>
          <w:r>
            <w:instrText xml:space="preserve"> PAGEREF _Toc6510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A1C0C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_Toc25578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调查方法</w:t>
          </w:r>
          <w:r>
            <w:tab/>
          </w:r>
          <w:r>
            <w:fldChar w:fldCharType="begin"/>
          </w:r>
          <w:r>
            <w:instrText xml:space="preserve"> PAGEREF _Toc25578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C51F88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_Toc7545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评价标准</w:t>
          </w:r>
          <w:r>
            <w:tab/>
          </w:r>
          <w:r>
            <w:fldChar w:fldCharType="begin"/>
          </w:r>
          <w:r>
            <w:instrText xml:space="preserve"> PAGEREF _Toc7545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B54F5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_Toc25780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7. </w:t>
          </w:r>
          <w:r>
            <w:rPr>
              <w:rFonts w:hint="eastAsia"/>
              <w:lang w:eastAsia="zh-CN"/>
            </w:rPr>
            <w:t>调查用户数量及反馈数量</w:t>
          </w:r>
          <w:r>
            <w:tab/>
          </w:r>
          <w:r>
            <w:fldChar w:fldCharType="begin"/>
          </w:r>
          <w:r>
            <w:instrText xml:space="preserve"> PAGEREF _Toc25780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0FFA3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_Toc13951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rPr>
              <w:rFonts w:hint="eastAsia"/>
              <w:lang w:eastAsia="zh-CN"/>
            </w:rPr>
            <w:t>客户满意度调查及分析</w:t>
          </w:r>
          <w:r>
            <w:tab/>
          </w:r>
          <w:r>
            <w:fldChar w:fldCharType="begin"/>
          </w:r>
          <w:r>
            <w:instrText xml:space="preserve"> PAGEREF _Toc13951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9FFCA8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9. </w:t>
          </w:r>
          <w:r>
            <w:rPr>
              <w:rFonts w:hint="eastAsia"/>
              <w:lang w:eastAsia="zh-CN"/>
            </w:rPr>
            <w:t>满意度调查结果改进</w:t>
          </w:r>
          <w:r>
            <w:tab/>
          </w:r>
          <w:r>
            <w:fldChar w:fldCharType="begin"/>
          </w:r>
          <w:r>
            <w:instrText xml:space="preserve"> PAGEREF _Toc285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AEC69DC">
          <w:r>
            <w:fldChar w:fldCharType="end"/>
          </w:r>
        </w:p>
      </w:sdtContent>
    </w:sdt>
    <w:p w14:paraId="67277255"/>
    <w:p w14:paraId="308EE9A7">
      <w:r>
        <w:br w:type="page"/>
      </w:r>
    </w:p>
    <w:p w14:paraId="2BE17848">
      <w:pPr>
        <w:pStyle w:val="29"/>
      </w:pPr>
      <w:bookmarkStart w:id="3" w:name="_Toc25474"/>
      <w:r>
        <w:t>调查目的</w:t>
      </w:r>
      <w:bookmarkEnd w:id="3"/>
    </w:p>
    <w:p w14:paraId="5FCC99AC">
      <w:pPr>
        <w:pStyle w:val="30"/>
        <w:ind w:firstLine="480"/>
      </w:pPr>
      <w:r>
        <w:t>挖掘出我公司运维服务在对顾客服务过程中的服务品质、技术与市场服务以及服务交付等是否存在亟待改进的问题，并针对这些问题我们不断改进，最终达到顾客满意。</w:t>
      </w:r>
    </w:p>
    <w:p w14:paraId="6DC6B3C2">
      <w:pPr>
        <w:pStyle w:val="29"/>
      </w:pPr>
      <w:bookmarkStart w:id="4" w:name="_Toc12805"/>
      <w:r>
        <w:t>调查时间</w:t>
      </w:r>
      <w:bookmarkEnd w:id="4"/>
    </w:p>
    <w:p w14:paraId="632CC085">
      <w:pPr>
        <w:pStyle w:val="30"/>
        <w:ind w:firstLine="480"/>
      </w:pPr>
      <w:r>
        <w:t>发放及回收问卷时间：202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7</w:t>
      </w:r>
      <w:r>
        <w:t>月</w:t>
      </w:r>
      <w:r>
        <w:rPr>
          <w:rFonts w:hint="eastAsia"/>
        </w:rPr>
        <w:t>10</w:t>
      </w:r>
      <w:r>
        <w:t>日至</w:t>
      </w:r>
      <w:r>
        <w:rPr>
          <w:rFonts w:hint="eastAsia"/>
        </w:rPr>
        <w:t>12</w:t>
      </w:r>
      <w:r>
        <w:t>日</w:t>
      </w:r>
    </w:p>
    <w:p w14:paraId="73CE0C8B">
      <w:pPr>
        <w:pStyle w:val="30"/>
        <w:ind w:firstLine="480"/>
      </w:pPr>
      <w:r>
        <w:t>整理及分析问卷时间：202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7</w:t>
      </w:r>
      <w:r>
        <w:t>月</w:t>
      </w:r>
      <w:r>
        <w:rPr>
          <w:rFonts w:hint="eastAsia"/>
        </w:rPr>
        <w:t>13</w:t>
      </w:r>
      <w:r>
        <w:t>日至</w:t>
      </w:r>
      <w:r>
        <w:rPr>
          <w:rFonts w:hint="eastAsia"/>
        </w:rPr>
        <w:t>14</w:t>
      </w:r>
      <w:r>
        <w:t>日</w:t>
      </w:r>
    </w:p>
    <w:p w14:paraId="741FDE1F">
      <w:pPr>
        <w:pStyle w:val="29"/>
      </w:pPr>
      <w:bookmarkStart w:id="5" w:name="_Toc218"/>
      <w:r>
        <w:t>调查内容</w:t>
      </w:r>
      <w:bookmarkEnd w:id="5"/>
    </w:p>
    <w:p w14:paraId="734CEF37">
      <w:pPr>
        <w:pStyle w:val="40"/>
        <w:numPr>
          <w:ilvl w:val="0"/>
          <w:numId w:val="2"/>
        </w:numPr>
      </w:pPr>
      <w:r>
        <w:t>服务响应度</w:t>
      </w:r>
    </w:p>
    <w:p w14:paraId="44BE5C4F">
      <w:pPr>
        <w:pStyle w:val="40"/>
        <w:numPr>
          <w:ilvl w:val="0"/>
          <w:numId w:val="2"/>
        </w:numPr>
      </w:pPr>
      <w:r>
        <w:t>服务人员专业知识水平</w:t>
      </w:r>
    </w:p>
    <w:p w14:paraId="02746599">
      <w:pPr>
        <w:pStyle w:val="40"/>
        <w:numPr>
          <w:ilvl w:val="0"/>
          <w:numId w:val="2"/>
        </w:numPr>
      </w:pPr>
      <w:r>
        <w:t>服务能力</w:t>
      </w:r>
    </w:p>
    <w:p w14:paraId="01B9DDA4">
      <w:pPr>
        <w:pStyle w:val="40"/>
        <w:numPr>
          <w:ilvl w:val="0"/>
          <w:numId w:val="2"/>
        </w:numPr>
      </w:pPr>
      <w:r>
        <w:t>解决问题回复的及时率</w:t>
      </w:r>
    </w:p>
    <w:p w14:paraId="02D25100">
      <w:pPr>
        <w:pStyle w:val="40"/>
        <w:numPr>
          <w:ilvl w:val="0"/>
          <w:numId w:val="2"/>
        </w:numPr>
      </w:pPr>
      <w:r>
        <w:t>服务态度</w:t>
      </w:r>
    </w:p>
    <w:p w14:paraId="763BB593">
      <w:pPr>
        <w:pStyle w:val="40"/>
        <w:numPr>
          <w:ilvl w:val="0"/>
          <w:numId w:val="2"/>
        </w:numPr>
      </w:pPr>
      <w:r>
        <w:t>服务操作规范</w:t>
      </w:r>
    </w:p>
    <w:p w14:paraId="681A282B">
      <w:pPr>
        <w:pStyle w:val="40"/>
        <w:numPr>
          <w:ilvl w:val="0"/>
          <w:numId w:val="2"/>
        </w:numPr>
      </w:pPr>
      <w:r>
        <w:t>故障处理时间</w:t>
      </w:r>
    </w:p>
    <w:p w14:paraId="3D314B31">
      <w:pPr>
        <w:pStyle w:val="29"/>
      </w:pPr>
      <w:bookmarkStart w:id="6" w:name="_Toc6510"/>
      <w:r>
        <w:t>调查对象</w:t>
      </w:r>
      <w:bookmarkEnd w:id="6"/>
    </w:p>
    <w:p w14:paraId="7D2B0EC5">
      <w:pPr>
        <w:pStyle w:val="40"/>
        <w:numPr>
          <w:ilvl w:val="0"/>
          <w:numId w:val="3"/>
        </w:numPr>
      </w:pPr>
      <w:r>
        <w:t>主要针对各运维项目客户。</w:t>
      </w:r>
    </w:p>
    <w:p w14:paraId="73E088B1">
      <w:pPr>
        <w:pStyle w:val="29"/>
      </w:pPr>
      <w:bookmarkStart w:id="7" w:name="_Toc25578"/>
      <w:r>
        <w:t>调查方法</w:t>
      </w:r>
      <w:bookmarkEnd w:id="7"/>
    </w:p>
    <w:p w14:paraId="404A57DB">
      <w:pPr>
        <w:pStyle w:val="30"/>
        <w:ind w:firstLine="480"/>
      </w:pPr>
      <w:r>
        <w:t>本次调查采用的方法是客户部向客户发放满意度调查表，一共计划3天的时间。</w:t>
      </w:r>
    </w:p>
    <w:p w14:paraId="148C81A1">
      <w:pPr>
        <w:pStyle w:val="29"/>
      </w:pPr>
      <w:bookmarkStart w:id="8" w:name="_Toc7545"/>
      <w:r>
        <w:t>评价标准</w:t>
      </w:r>
      <w:bookmarkEnd w:id="8"/>
    </w:p>
    <w:p w14:paraId="74353620">
      <w:pPr>
        <w:pStyle w:val="30"/>
        <w:ind w:firstLine="480"/>
      </w:pPr>
      <w:r>
        <w:t>满意度算法：采用权重相乘法</w:t>
      </w:r>
    </w:p>
    <w:p w14:paraId="1487CEE1">
      <w:pPr>
        <w:pStyle w:val="30"/>
        <w:ind w:firstLine="480"/>
      </w:pPr>
      <w:r>
        <w:t>各评估小项满意度＝评估小项分值（100）*权重（10%）=10分</w:t>
      </w:r>
    </w:p>
    <w:p w14:paraId="5F335824">
      <w:pPr>
        <w:pStyle w:val="30"/>
        <w:ind w:firstLine="480"/>
      </w:pPr>
      <w:r>
        <w:t>综合满意度＝各评估小项满意度相加/调查企业总数</w:t>
      </w:r>
    </w:p>
    <w:p w14:paraId="39178DDE">
      <w:pPr>
        <w:pStyle w:val="28"/>
        <w:spacing w:line="455" w:lineRule="auto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CDDD60E">
      <w:pPr>
        <w:pStyle w:val="30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表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</w:instrText>
      </w:r>
      <w:r>
        <w:instrText xml:space="preserve">STYLEREF "柴_标题1" \n * Charformat</w:instrText>
      </w:r>
      <w:r>
        <w:rPr>
          <w:rFonts w:hint="eastAsia"/>
          <w:lang w:eastAsia="zh-CN"/>
        </w:rPr>
        <w:instrText xml:space="preserve">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SEQ 表 \* ARABIC  \s 1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满意度调查表</w:t>
      </w:r>
    </w:p>
    <w:tbl>
      <w:tblPr>
        <w:tblStyle w:val="27"/>
        <w:tblW w:w="918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5"/>
        <w:gridCol w:w="2442"/>
        <w:gridCol w:w="669"/>
        <w:gridCol w:w="1170"/>
        <w:gridCol w:w="703"/>
        <w:gridCol w:w="861"/>
        <w:gridCol w:w="864"/>
        <w:gridCol w:w="796"/>
        <w:gridCol w:w="852"/>
      </w:tblGrid>
      <w:tr w14:paraId="17FE7C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825" w:type="dxa"/>
          </w:tcPr>
          <w:p w14:paraId="45396F2B">
            <w:pPr>
              <w:pStyle w:val="28"/>
              <w:spacing w:line="455" w:lineRule="auto"/>
              <w:rPr>
                <w:rFonts w:hint="eastAsia"/>
              </w:rPr>
            </w:pPr>
          </w:p>
          <w:p w14:paraId="69C04466">
            <w:pPr>
              <w:spacing w:before="65" w:line="229" w:lineRule="auto"/>
              <w:ind w:left="206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5"/>
                <w:sz w:val="20"/>
                <w:szCs w:val="20"/>
              </w:rPr>
              <w:t>序号</w:t>
            </w:r>
          </w:p>
        </w:tc>
        <w:tc>
          <w:tcPr>
            <w:tcW w:w="2442" w:type="dxa"/>
          </w:tcPr>
          <w:p w14:paraId="390FB46A">
            <w:pPr>
              <w:pStyle w:val="28"/>
              <w:spacing w:line="456" w:lineRule="auto"/>
              <w:rPr>
                <w:rFonts w:hint="eastAsia"/>
              </w:rPr>
            </w:pPr>
          </w:p>
          <w:p w14:paraId="3219160A">
            <w:pPr>
              <w:spacing w:before="65" w:line="228" w:lineRule="auto"/>
              <w:ind w:left="101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sz w:val="20"/>
                <w:szCs w:val="20"/>
              </w:rPr>
              <w:t>项目</w:t>
            </w:r>
          </w:p>
        </w:tc>
        <w:tc>
          <w:tcPr>
            <w:tcW w:w="669" w:type="dxa"/>
          </w:tcPr>
          <w:p w14:paraId="06BCA4F0">
            <w:pPr>
              <w:pStyle w:val="28"/>
              <w:spacing w:line="455" w:lineRule="auto"/>
              <w:jc w:val="center"/>
              <w:rPr>
                <w:rFonts w:hint="eastAsia"/>
              </w:rPr>
            </w:pPr>
          </w:p>
          <w:p w14:paraId="2673FC0D">
            <w:pPr>
              <w:spacing w:before="65" w:line="228" w:lineRule="auto"/>
              <w:ind w:left="126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5"/>
                <w:sz w:val="20"/>
                <w:szCs w:val="20"/>
              </w:rPr>
              <w:t>权重</w:t>
            </w:r>
          </w:p>
        </w:tc>
        <w:tc>
          <w:tcPr>
            <w:tcW w:w="1170" w:type="dxa"/>
          </w:tcPr>
          <w:p w14:paraId="4E8C22CE">
            <w:pPr>
              <w:spacing w:before="211" w:line="288" w:lineRule="auto"/>
              <w:ind w:right="188"/>
              <w:jc w:val="center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</w:p>
          <w:p w14:paraId="1DFF2061">
            <w:pPr>
              <w:spacing w:before="65" w:line="299" w:lineRule="auto"/>
              <w:ind w:right="170"/>
              <w:jc w:val="center"/>
              <w:rPr>
                <w:rFonts w:hint="eastAsia" w:ascii="宋体" w:hAnsi="宋体" w:cs="宋体"/>
                <w:spacing w:val="6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非常满意</w:t>
            </w:r>
          </w:p>
          <w:p w14:paraId="53598136">
            <w:pPr>
              <w:spacing w:before="65" w:line="299" w:lineRule="auto"/>
              <w:ind w:right="17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91-100</w:t>
            </w:r>
          </w:p>
        </w:tc>
        <w:tc>
          <w:tcPr>
            <w:tcW w:w="703" w:type="dxa"/>
          </w:tcPr>
          <w:p w14:paraId="167675A6">
            <w:pPr>
              <w:pStyle w:val="28"/>
              <w:spacing w:line="301" w:lineRule="auto"/>
              <w:jc w:val="center"/>
              <w:rPr>
                <w:rFonts w:hint="eastAsia"/>
              </w:rPr>
            </w:pPr>
          </w:p>
          <w:p w14:paraId="13B141E3">
            <w:pPr>
              <w:spacing w:before="65" w:line="299" w:lineRule="auto"/>
              <w:ind w:right="17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满意</w:t>
            </w:r>
            <w:r>
              <w:rPr>
                <w:rFonts w:ascii="宋体" w:hAnsi="宋体" w:cs="宋体"/>
                <w:spacing w:val="3"/>
                <w:sz w:val="20"/>
                <w:szCs w:val="20"/>
              </w:rPr>
              <w:t>81-90</w:t>
            </w:r>
          </w:p>
        </w:tc>
        <w:tc>
          <w:tcPr>
            <w:tcW w:w="861" w:type="dxa"/>
          </w:tcPr>
          <w:p w14:paraId="653484E2">
            <w:pPr>
              <w:pStyle w:val="28"/>
              <w:spacing w:line="301" w:lineRule="auto"/>
              <w:jc w:val="center"/>
              <w:rPr>
                <w:rFonts w:hint="eastAsia"/>
              </w:rPr>
            </w:pPr>
          </w:p>
          <w:p w14:paraId="27D17FF3">
            <w:pPr>
              <w:spacing w:before="65" w:line="299" w:lineRule="auto"/>
              <w:ind w:left="174" w:right="167" w:firstLine="5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sz w:val="20"/>
                <w:szCs w:val="20"/>
              </w:rPr>
              <w:t>一般</w:t>
            </w:r>
            <w:r>
              <w:rPr>
                <w:rFonts w:ascii="宋体" w:hAnsi="宋体" w:cs="宋体"/>
                <w:spacing w:val="2"/>
                <w:sz w:val="20"/>
                <w:szCs w:val="20"/>
              </w:rPr>
              <w:t>60-80</w:t>
            </w:r>
          </w:p>
        </w:tc>
        <w:tc>
          <w:tcPr>
            <w:tcW w:w="864" w:type="dxa"/>
          </w:tcPr>
          <w:p w14:paraId="16C58A5E">
            <w:pPr>
              <w:pStyle w:val="28"/>
              <w:spacing w:line="301" w:lineRule="auto"/>
              <w:jc w:val="center"/>
              <w:rPr>
                <w:rFonts w:hint="eastAsia"/>
              </w:rPr>
            </w:pPr>
          </w:p>
          <w:p w14:paraId="59274C1B">
            <w:pPr>
              <w:spacing w:before="65" w:line="299" w:lineRule="auto"/>
              <w:ind w:left="179" w:right="167" w:firstLine="51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sz w:val="20"/>
                <w:szCs w:val="20"/>
              </w:rPr>
              <w:t>不好</w:t>
            </w:r>
            <w:r>
              <w:rPr>
                <w:rFonts w:ascii="宋体" w:hAnsi="宋体" w:cs="宋体"/>
                <w:spacing w:val="2"/>
                <w:sz w:val="20"/>
                <w:szCs w:val="20"/>
              </w:rPr>
              <w:t>50-60</w:t>
            </w:r>
          </w:p>
        </w:tc>
        <w:tc>
          <w:tcPr>
            <w:tcW w:w="796" w:type="dxa"/>
          </w:tcPr>
          <w:p w14:paraId="61065EE4">
            <w:pPr>
              <w:spacing w:before="55" w:line="288" w:lineRule="auto"/>
              <w:ind w:right="186"/>
              <w:jc w:val="center"/>
              <w:rPr>
                <w:rFonts w:hint="eastAsia" w:ascii="宋体" w:hAnsi="宋体" w:cs="宋体"/>
                <w:spacing w:val="3"/>
                <w:sz w:val="20"/>
                <w:szCs w:val="20"/>
              </w:rPr>
            </w:pPr>
          </w:p>
          <w:p w14:paraId="08E89254">
            <w:pPr>
              <w:spacing w:before="55" w:line="288" w:lineRule="auto"/>
              <w:ind w:right="186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sz w:val="20"/>
                <w:szCs w:val="20"/>
              </w:rPr>
              <w:t>很不</w:t>
            </w:r>
            <w:r>
              <w:rPr>
                <w:rFonts w:ascii="宋体" w:hAnsi="宋体" w:cs="宋体"/>
                <w:sz w:val="20"/>
                <w:szCs w:val="20"/>
              </w:rPr>
              <w:t>好</w:t>
            </w:r>
            <w:r>
              <w:rPr>
                <w:rFonts w:ascii="宋体" w:hAnsi="宋体" w:cs="宋体"/>
                <w:spacing w:val="-9"/>
                <w:sz w:val="20"/>
                <w:szCs w:val="20"/>
              </w:rPr>
              <w:t>50</w:t>
            </w:r>
            <w:r>
              <w:rPr>
                <w:rFonts w:ascii="宋体" w:hAnsi="宋体" w:cs="宋体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spacing w:val="-9"/>
                <w:sz w:val="20"/>
                <w:szCs w:val="20"/>
              </w:rPr>
              <w:t>以</w:t>
            </w:r>
            <w:r>
              <w:rPr>
                <w:rFonts w:ascii="宋体" w:hAnsi="宋体" w:cs="宋体"/>
                <w:sz w:val="20"/>
                <w:szCs w:val="20"/>
              </w:rPr>
              <w:t>下</w:t>
            </w:r>
          </w:p>
        </w:tc>
        <w:tc>
          <w:tcPr>
            <w:tcW w:w="852" w:type="dxa"/>
          </w:tcPr>
          <w:p w14:paraId="61AB8F23">
            <w:pPr>
              <w:pStyle w:val="28"/>
              <w:spacing w:line="455" w:lineRule="auto"/>
              <w:jc w:val="center"/>
              <w:rPr>
                <w:rFonts w:hint="eastAsia"/>
              </w:rPr>
            </w:pPr>
          </w:p>
          <w:p w14:paraId="58C70AC8">
            <w:pPr>
              <w:spacing w:before="65" w:line="229" w:lineRule="auto"/>
              <w:ind w:left="225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sz w:val="20"/>
                <w:szCs w:val="20"/>
              </w:rPr>
              <w:t>小计</w:t>
            </w:r>
          </w:p>
        </w:tc>
      </w:tr>
      <w:tr w14:paraId="0F7B49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25" w:type="dxa"/>
          </w:tcPr>
          <w:p w14:paraId="3E98A598">
            <w:pPr>
              <w:spacing w:before="173" w:line="185" w:lineRule="auto"/>
              <w:ind w:left="37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442" w:type="dxa"/>
          </w:tcPr>
          <w:p w14:paraId="059D6339">
            <w:pPr>
              <w:spacing w:before="130" w:line="228" w:lineRule="auto"/>
              <w:ind w:left="1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8"/>
                <w:sz w:val="20"/>
                <w:szCs w:val="20"/>
              </w:rPr>
              <w:t>服务响应度</w:t>
            </w:r>
          </w:p>
        </w:tc>
        <w:tc>
          <w:tcPr>
            <w:tcW w:w="669" w:type="dxa"/>
          </w:tcPr>
          <w:p w14:paraId="1A3E2253">
            <w:pPr>
              <w:spacing w:before="131" w:line="268" w:lineRule="exact"/>
              <w:ind w:left="19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3D6AAE2D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33109B1C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2EA90E2D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380D68BF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3465BA41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74067747">
            <w:pPr>
              <w:pStyle w:val="28"/>
              <w:rPr>
                <w:rFonts w:hint="eastAsia"/>
              </w:rPr>
            </w:pPr>
          </w:p>
        </w:tc>
      </w:tr>
      <w:tr w14:paraId="178B23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825" w:type="dxa"/>
          </w:tcPr>
          <w:p w14:paraId="7D5E95A3">
            <w:pPr>
              <w:spacing w:before="189" w:line="187" w:lineRule="auto"/>
              <w:ind w:left="369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2442" w:type="dxa"/>
          </w:tcPr>
          <w:p w14:paraId="55D76055">
            <w:pPr>
              <w:spacing w:before="150" w:line="228" w:lineRule="auto"/>
              <w:ind w:left="111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8"/>
                <w:sz w:val="20"/>
                <w:szCs w:val="20"/>
                <w:lang w:eastAsia="zh-CN"/>
              </w:rPr>
              <w:t>服务人员专业知识水平</w:t>
            </w:r>
          </w:p>
        </w:tc>
        <w:tc>
          <w:tcPr>
            <w:tcW w:w="669" w:type="dxa"/>
          </w:tcPr>
          <w:p w14:paraId="4D0FFA44">
            <w:pPr>
              <w:spacing w:before="150" w:line="269" w:lineRule="exact"/>
              <w:ind w:left="18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4B223E68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55C1A3A3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118EBF46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2476881C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67CE0A91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61027AC5">
            <w:pPr>
              <w:pStyle w:val="28"/>
              <w:rPr>
                <w:rFonts w:hint="eastAsia"/>
              </w:rPr>
            </w:pPr>
          </w:p>
        </w:tc>
      </w:tr>
      <w:tr w14:paraId="7F0562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716F2356">
            <w:pPr>
              <w:spacing w:before="197" w:line="186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tcW w:w="2442" w:type="dxa"/>
          </w:tcPr>
          <w:p w14:paraId="0466C2C7">
            <w:pPr>
              <w:spacing w:before="156" w:line="228" w:lineRule="auto"/>
              <w:ind w:left="1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服务能力</w:t>
            </w:r>
          </w:p>
        </w:tc>
        <w:tc>
          <w:tcPr>
            <w:tcW w:w="669" w:type="dxa"/>
          </w:tcPr>
          <w:p w14:paraId="4EB3CCEA">
            <w:pPr>
              <w:spacing w:before="156" w:line="268" w:lineRule="exact"/>
              <w:ind w:left="18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7242ACFC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679A45C7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0426F046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3A28E995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287B1317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15DA8E6A">
            <w:pPr>
              <w:pStyle w:val="28"/>
              <w:rPr>
                <w:rFonts w:hint="eastAsia"/>
              </w:rPr>
            </w:pPr>
          </w:p>
        </w:tc>
      </w:tr>
      <w:tr w14:paraId="7DD4E9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7FE053AC">
            <w:pPr>
              <w:spacing w:before="199" w:line="185" w:lineRule="auto"/>
              <w:ind w:left="36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tcW w:w="2442" w:type="dxa"/>
          </w:tcPr>
          <w:p w14:paraId="7B91FB05">
            <w:pPr>
              <w:spacing w:before="156" w:line="228" w:lineRule="auto"/>
              <w:ind w:left="11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9"/>
                <w:sz w:val="20"/>
                <w:szCs w:val="20"/>
                <w:lang w:eastAsia="zh-CN"/>
              </w:rPr>
              <w:t>解决问题回复的及时率</w:t>
            </w:r>
          </w:p>
        </w:tc>
        <w:tc>
          <w:tcPr>
            <w:tcW w:w="669" w:type="dxa"/>
          </w:tcPr>
          <w:p w14:paraId="7F8DA328">
            <w:pPr>
              <w:spacing w:before="156" w:line="269" w:lineRule="exact"/>
              <w:ind w:left="18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27BE0206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169A2589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12A7FD61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4D3F74A3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720C6735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57D58745">
            <w:pPr>
              <w:pStyle w:val="28"/>
              <w:rPr>
                <w:rFonts w:hint="eastAsia"/>
              </w:rPr>
            </w:pPr>
          </w:p>
        </w:tc>
      </w:tr>
      <w:tr w14:paraId="456DB3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324BAA8D">
            <w:pPr>
              <w:spacing w:before="201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  <w:tc>
          <w:tcPr>
            <w:tcW w:w="2442" w:type="dxa"/>
          </w:tcPr>
          <w:p w14:paraId="2FA410C2">
            <w:pPr>
              <w:spacing w:before="157" w:line="228" w:lineRule="auto"/>
              <w:ind w:left="1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服务态度</w:t>
            </w:r>
          </w:p>
        </w:tc>
        <w:tc>
          <w:tcPr>
            <w:tcW w:w="669" w:type="dxa"/>
          </w:tcPr>
          <w:p w14:paraId="52E8048E">
            <w:pPr>
              <w:spacing w:before="157" w:line="269" w:lineRule="exact"/>
              <w:ind w:left="19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6423137E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3B963334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1BF186C7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1CD9CD9D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24B2D137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08B14FAB">
            <w:pPr>
              <w:pStyle w:val="28"/>
              <w:rPr>
                <w:rFonts w:hint="eastAsia"/>
              </w:rPr>
            </w:pPr>
          </w:p>
        </w:tc>
      </w:tr>
      <w:tr w14:paraId="638DAB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6922E8D6">
            <w:pPr>
              <w:spacing w:before="199" w:line="186" w:lineRule="auto"/>
              <w:ind w:left="36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tcW w:w="2442" w:type="dxa"/>
          </w:tcPr>
          <w:p w14:paraId="042F0536">
            <w:pPr>
              <w:spacing w:before="158" w:line="228" w:lineRule="auto"/>
              <w:ind w:left="1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8"/>
                <w:sz w:val="20"/>
                <w:szCs w:val="20"/>
              </w:rPr>
              <w:t>服务操作规范</w:t>
            </w:r>
          </w:p>
        </w:tc>
        <w:tc>
          <w:tcPr>
            <w:tcW w:w="669" w:type="dxa"/>
          </w:tcPr>
          <w:p w14:paraId="24A77C10">
            <w:pPr>
              <w:spacing w:before="158" w:line="268" w:lineRule="exact"/>
              <w:ind w:left="19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7C2FD632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09BD7924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62E39077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14A5B13B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3792BD22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50A03EA2">
            <w:pPr>
              <w:pStyle w:val="28"/>
              <w:rPr>
                <w:rFonts w:hint="eastAsia"/>
              </w:rPr>
            </w:pPr>
          </w:p>
        </w:tc>
      </w:tr>
      <w:tr w14:paraId="0E7FE3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825" w:type="dxa"/>
          </w:tcPr>
          <w:p w14:paraId="34357D6A">
            <w:pPr>
              <w:spacing w:before="216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  <w:tc>
          <w:tcPr>
            <w:tcW w:w="2442" w:type="dxa"/>
          </w:tcPr>
          <w:p w14:paraId="20E29A52">
            <w:pPr>
              <w:spacing w:before="175" w:line="228" w:lineRule="auto"/>
              <w:ind w:left="11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故障处理时间</w:t>
            </w:r>
          </w:p>
        </w:tc>
        <w:tc>
          <w:tcPr>
            <w:tcW w:w="669" w:type="dxa"/>
          </w:tcPr>
          <w:p w14:paraId="7BCB0E1F">
            <w:pPr>
              <w:spacing w:before="175" w:line="269" w:lineRule="exact"/>
              <w:ind w:left="19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57B806E8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1F4C9E61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0818E4C0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3A5D7A08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7DF8589A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5AACBFD2">
            <w:pPr>
              <w:pStyle w:val="28"/>
              <w:rPr>
                <w:rFonts w:hint="eastAsia"/>
              </w:rPr>
            </w:pPr>
          </w:p>
        </w:tc>
      </w:tr>
    </w:tbl>
    <w:p w14:paraId="01B5F2C9">
      <w:pPr>
        <w:pStyle w:val="29"/>
        <w:rPr>
          <w:lang w:eastAsia="zh-CN"/>
        </w:rPr>
      </w:pPr>
      <w:bookmarkStart w:id="9" w:name="_Toc25780"/>
      <w:r>
        <w:rPr>
          <w:rFonts w:hint="eastAsia"/>
          <w:lang w:eastAsia="zh-CN"/>
        </w:rPr>
        <w:t>调查用户数量及反馈数量</w:t>
      </w:r>
      <w:bookmarkEnd w:id="9"/>
    </w:p>
    <w:p w14:paraId="55FBCD82">
      <w:pPr>
        <w:pStyle w:val="30"/>
        <w:ind w:firstLine="480"/>
      </w:pPr>
      <w:r>
        <w:t>本次主要针对</w:t>
      </w:r>
      <w:r>
        <w:rPr>
          <w:rFonts w:hint="eastAsia"/>
        </w:rPr>
        <w:t>5</w:t>
      </w:r>
      <w:r>
        <w:t>个客户进行客户满意度调查，发放</w:t>
      </w:r>
      <w:r>
        <w:rPr>
          <w:rFonts w:hint="eastAsia"/>
        </w:rPr>
        <w:t>5</w:t>
      </w:r>
      <w:r>
        <w:t>份调查表，回收</w:t>
      </w:r>
      <w:r>
        <w:rPr>
          <w:rFonts w:hint="eastAsia"/>
        </w:rPr>
        <w:t>5</w:t>
      </w:r>
      <w:r>
        <w:t>份，回收率100%。</w:t>
      </w:r>
    </w:p>
    <w:p w14:paraId="41B3DE1D">
      <w:pPr>
        <w:pStyle w:val="29"/>
      </w:pPr>
      <w:bookmarkStart w:id="10" w:name="_Toc13951"/>
      <w:r>
        <w:rPr>
          <w:rFonts w:hint="eastAsia"/>
          <w:lang w:eastAsia="zh-CN"/>
        </w:rPr>
        <w:t>客户满意度调查及分析</w:t>
      </w:r>
      <w:bookmarkEnd w:id="10"/>
    </w:p>
    <w:tbl>
      <w:tblPr>
        <w:tblStyle w:val="27"/>
        <w:tblW w:w="85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927"/>
        <w:gridCol w:w="501"/>
        <w:gridCol w:w="513"/>
        <w:gridCol w:w="466"/>
        <w:gridCol w:w="571"/>
        <w:gridCol w:w="477"/>
        <w:gridCol w:w="653"/>
        <w:gridCol w:w="629"/>
        <w:gridCol w:w="1044"/>
      </w:tblGrid>
      <w:tr w14:paraId="54E08B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723" w:type="dxa"/>
            <w:vMerge w:val="restart"/>
          </w:tcPr>
          <w:p w14:paraId="462ADA95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序号</w:t>
            </w:r>
          </w:p>
        </w:tc>
        <w:tc>
          <w:tcPr>
            <w:tcW w:w="2927" w:type="dxa"/>
            <w:vMerge w:val="restart"/>
          </w:tcPr>
          <w:p w14:paraId="7F426B14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客户名称</w:t>
            </w:r>
          </w:p>
        </w:tc>
        <w:tc>
          <w:tcPr>
            <w:tcW w:w="3810" w:type="dxa"/>
            <w:gridSpan w:val="7"/>
          </w:tcPr>
          <w:p w14:paraId="117B7D9E">
            <w:pPr>
              <w:spacing w:before="171" w:line="267" w:lineRule="exact"/>
              <w:ind w:left="224"/>
              <w:rPr>
                <w:rFonts w:hint="eastAsia" w:ascii="宋体" w:hAnsi="宋体" w:cs="宋体"/>
                <w:spacing w:val="2"/>
                <w:position w:val="1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2"/>
                <w:position w:val="1"/>
                <w:sz w:val="20"/>
                <w:szCs w:val="20"/>
                <w:lang w:eastAsia="zh-CN"/>
              </w:rPr>
              <w:t>客户满意度情况</w:t>
            </w:r>
          </w:p>
        </w:tc>
        <w:tc>
          <w:tcPr>
            <w:tcW w:w="1044" w:type="dxa"/>
          </w:tcPr>
          <w:p w14:paraId="51F481AF">
            <w:pPr>
              <w:spacing w:before="171" w:line="267" w:lineRule="exact"/>
              <w:ind w:left="226"/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</w:rPr>
            </w:pPr>
          </w:p>
        </w:tc>
      </w:tr>
      <w:tr w14:paraId="1132BE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 w:hRule="atLeast"/>
        </w:trPr>
        <w:tc>
          <w:tcPr>
            <w:tcW w:w="723" w:type="dxa"/>
            <w:vMerge w:val="continue"/>
          </w:tcPr>
          <w:p w14:paraId="59B6441C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</w:rPr>
            </w:pPr>
          </w:p>
        </w:tc>
        <w:tc>
          <w:tcPr>
            <w:tcW w:w="2927" w:type="dxa"/>
            <w:vMerge w:val="continue"/>
          </w:tcPr>
          <w:p w14:paraId="1951436B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</w:rPr>
            </w:pPr>
          </w:p>
        </w:tc>
        <w:tc>
          <w:tcPr>
            <w:tcW w:w="501" w:type="dxa"/>
          </w:tcPr>
          <w:p w14:paraId="15F9C898">
            <w:pPr>
              <w:ind w:left="113" w:right="113"/>
            </w:pPr>
            <w:r>
              <w:t>服务响应度</w:t>
            </w:r>
          </w:p>
        </w:tc>
        <w:tc>
          <w:tcPr>
            <w:tcW w:w="513" w:type="dxa"/>
          </w:tcPr>
          <w:p w14:paraId="37B69979">
            <w:pPr>
              <w:ind w:left="113" w:right="113"/>
              <w:rPr>
                <w:lang w:eastAsia="zh-CN"/>
              </w:rPr>
            </w:pPr>
            <w:r>
              <w:rPr>
                <w:lang w:eastAsia="zh-CN"/>
              </w:rPr>
              <w:t>服务人员专业知识</w:t>
            </w:r>
            <w:r>
              <w:rPr>
                <w:rFonts w:hint="eastAsia"/>
                <w:lang w:eastAsia="zh-CN"/>
              </w:rPr>
              <w:t>水平</w:t>
            </w:r>
          </w:p>
        </w:tc>
        <w:tc>
          <w:tcPr>
            <w:tcW w:w="466" w:type="dxa"/>
          </w:tcPr>
          <w:p w14:paraId="4E807D16">
            <w:pPr>
              <w:ind w:left="113" w:right="113"/>
            </w:pPr>
            <w:r>
              <w:t>服务 能 力</w:t>
            </w:r>
          </w:p>
        </w:tc>
        <w:tc>
          <w:tcPr>
            <w:tcW w:w="571" w:type="dxa"/>
          </w:tcPr>
          <w:p w14:paraId="6332AD2A">
            <w:pPr>
              <w:ind w:left="113" w:right="113"/>
            </w:pPr>
            <w:r>
              <w:t>问题</w:t>
            </w:r>
          </w:p>
          <w:p w14:paraId="4581E6C0">
            <w:pPr>
              <w:ind w:left="113" w:right="113"/>
            </w:pPr>
            <w:r>
              <w:t>解决回复及时率</w:t>
            </w:r>
          </w:p>
        </w:tc>
        <w:tc>
          <w:tcPr>
            <w:tcW w:w="477" w:type="dxa"/>
          </w:tcPr>
          <w:p w14:paraId="75E8F399">
            <w:pPr>
              <w:ind w:left="113" w:right="113"/>
            </w:pPr>
            <w:r>
              <w:t>服务态度</w:t>
            </w:r>
          </w:p>
        </w:tc>
        <w:tc>
          <w:tcPr>
            <w:tcW w:w="653" w:type="dxa"/>
          </w:tcPr>
          <w:p w14:paraId="32C56C64">
            <w:pPr>
              <w:ind w:left="113" w:right="113"/>
            </w:pPr>
            <w:r>
              <w:t>服务操作规范</w:t>
            </w:r>
          </w:p>
        </w:tc>
        <w:tc>
          <w:tcPr>
            <w:tcW w:w="629" w:type="dxa"/>
          </w:tcPr>
          <w:p w14:paraId="2FA793CD">
            <w:pPr>
              <w:ind w:left="113" w:right="113"/>
            </w:pPr>
            <w:r>
              <w:t>故障处理时间</w:t>
            </w:r>
          </w:p>
        </w:tc>
        <w:tc>
          <w:tcPr>
            <w:tcW w:w="1044" w:type="dxa"/>
          </w:tcPr>
          <w:p w14:paraId="78B44FF7">
            <w:pPr>
              <w:spacing w:line="267" w:lineRule="exact"/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合计</w:t>
            </w:r>
          </w:p>
        </w:tc>
      </w:tr>
      <w:tr w14:paraId="7F8E7D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23" w:type="dxa"/>
          </w:tcPr>
          <w:p w14:paraId="57D47266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927" w:type="dxa"/>
          </w:tcPr>
          <w:p w14:paraId="303B7F70">
            <w:pPr>
              <w:spacing w:before="128" w:line="227" w:lineRule="auto"/>
              <w:ind w:left="108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  <w:fldChar w:fldCharType="begin"/>
            </w:r>
            <w:r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  <w:instrText xml:space="preserve"> HYPERLINK "https://www.qcc.com/firm/445e78257d1de10cc0fc668271e6d307.html" \t "https://www.qcc.com/crun/_blank" </w:instrText>
            </w:r>
            <w:r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四川德源兴能科技股份有限公司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fldChar w:fldCharType="end"/>
            </w:r>
          </w:p>
        </w:tc>
        <w:tc>
          <w:tcPr>
            <w:tcW w:w="501" w:type="dxa"/>
          </w:tcPr>
          <w:p w14:paraId="7C244CDA">
            <w:r>
              <w:t>10</w:t>
            </w:r>
          </w:p>
        </w:tc>
        <w:tc>
          <w:tcPr>
            <w:tcW w:w="513" w:type="dxa"/>
          </w:tcPr>
          <w:p w14:paraId="78ED2B10">
            <w:r>
              <w:t>19</w:t>
            </w:r>
          </w:p>
        </w:tc>
        <w:tc>
          <w:tcPr>
            <w:tcW w:w="466" w:type="dxa"/>
          </w:tcPr>
          <w:p w14:paraId="755EC4A0">
            <w:r>
              <w:t>19</w:t>
            </w:r>
          </w:p>
        </w:tc>
        <w:tc>
          <w:tcPr>
            <w:tcW w:w="571" w:type="dxa"/>
          </w:tcPr>
          <w:p w14:paraId="479515F9">
            <w:r>
              <w:t>18.6</w:t>
            </w:r>
          </w:p>
        </w:tc>
        <w:tc>
          <w:tcPr>
            <w:tcW w:w="477" w:type="dxa"/>
          </w:tcPr>
          <w:p w14:paraId="48E9B4BD">
            <w:r>
              <w:t>10</w:t>
            </w:r>
          </w:p>
        </w:tc>
        <w:tc>
          <w:tcPr>
            <w:tcW w:w="653" w:type="dxa"/>
          </w:tcPr>
          <w:p w14:paraId="15DF725B">
            <w:r>
              <w:t>10</w:t>
            </w:r>
          </w:p>
        </w:tc>
        <w:tc>
          <w:tcPr>
            <w:tcW w:w="629" w:type="dxa"/>
          </w:tcPr>
          <w:p w14:paraId="5098B45B">
            <w:r>
              <w:t>9.5</w:t>
            </w:r>
          </w:p>
        </w:tc>
        <w:tc>
          <w:tcPr>
            <w:tcW w:w="1044" w:type="dxa"/>
          </w:tcPr>
          <w:p w14:paraId="721529B4">
            <w:r>
              <w:t>96.1</w:t>
            </w:r>
          </w:p>
        </w:tc>
      </w:tr>
      <w:tr w14:paraId="352F2C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723" w:type="dxa"/>
          </w:tcPr>
          <w:p w14:paraId="6F117F88">
            <w:pPr>
              <w:spacing w:before="128" w:line="227" w:lineRule="auto"/>
              <w:ind w:left="108"/>
              <w:rPr>
                <w:rFonts w:hint="eastAsia" w:ascii="宋体" w:hAnsi="宋体" w:cs="宋体"/>
                <w:spacing w:val="9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9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927" w:type="dxa"/>
          </w:tcPr>
          <w:p w14:paraId="6FE7E118">
            <w:pPr>
              <w:spacing w:before="128" w:line="227" w:lineRule="auto"/>
              <w:ind w:left="108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  <w:t>国家石油天然气管网集团有限公司西北分公司</w:t>
            </w:r>
          </w:p>
        </w:tc>
        <w:tc>
          <w:tcPr>
            <w:tcW w:w="501" w:type="dxa"/>
          </w:tcPr>
          <w:p w14:paraId="354CE1CF">
            <w:r>
              <w:t>10</w:t>
            </w:r>
          </w:p>
        </w:tc>
        <w:tc>
          <w:tcPr>
            <w:tcW w:w="513" w:type="dxa"/>
          </w:tcPr>
          <w:p w14:paraId="72825802">
            <w:r>
              <w:t>20</w:t>
            </w:r>
          </w:p>
        </w:tc>
        <w:tc>
          <w:tcPr>
            <w:tcW w:w="466" w:type="dxa"/>
          </w:tcPr>
          <w:p w14:paraId="13CEDB54">
            <w:r>
              <w:t>19</w:t>
            </w:r>
          </w:p>
        </w:tc>
        <w:tc>
          <w:tcPr>
            <w:tcW w:w="571" w:type="dxa"/>
          </w:tcPr>
          <w:p w14:paraId="3A7F3E8B">
            <w:r>
              <w:t>18.6</w:t>
            </w:r>
          </w:p>
        </w:tc>
        <w:tc>
          <w:tcPr>
            <w:tcW w:w="477" w:type="dxa"/>
          </w:tcPr>
          <w:p w14:paraId="3E739DA1">
            <w:r>
              <w:t>9.8</w:t>
            </w:r>
          </w:p>
        </w:tc>
        <w:tc>
          <w:tcPr>
            <w:tcW w:w="653" w:type="dxa"/>
          </w:tcPr>
          <w:p w14:paraId="3F154F05">
            <w:r>
              <w:t>10</w:t>
            </w:r>
          </w:p>
        </w:tc>
        <w:tc>
          <w:tcPr>
            <w:tcW w:w="629" w:type="dxa"/>
          </w:tcPr>
          <w:p w14:paraId="6E0490C5">
            <w:r>
              <w:t>10</w:t>
            </w:r>
          </w:p>
        </w:tc>
        <w:tc>
          <w:tcPr>
            <w:tcW w:w="1044" w:type="dxa"/>
          </w:tcPr>
          <w:p w14:paraId="5669394C">
            <w:r>
              <w:t>97.4</w:t>
            </w:r>
          </w:p>
        </w:tc>
      </w:tr>
      <w:tr w14:paraId="371118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4FE90CE8">
            <w:pPr>
              <w:spacing w:before="126" w:line="227" w:lineRule="auto"/>
              <w:ind w:left="112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927" w:type="dxa"/>
          </w:tcPr>
          <w:p w14:paraId="0AEFF7AD">
            <w:pPr>
              <w:spacing w:before="128" w:line="227" w:lineRule="auto"/>
              <w:ind w:left="108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instrText xml:space="preserve"> HYPERLINK "https://www.qcc.com/firm/ab059fc68d64ddd0caea7bb637bfe596.html" \t "https://www.qcc.com/crun/_blank" </w:instrTex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中海石油气电集团有限责任公司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fldChar w:fldCharType="end"/>
            </w:r>
          </w:p>
        </w:tc>
        <w:tc>
          <w:tcPr>
            <w:tcW w:w="501" w:type="dxa"/>
          </w:tcPr>
          <w:p w14:paraId="774C91BA">
            <w:r>
              <w:t>10</w:t>
            </w:r>
          </w:p>
        </w:tc>
        <w:tc>
          <w:tcPr>
            <w:tcW w:w="513" w:type="dxa"/>
          </w:tcPr>
          <w:p w14:paraId="6B998A53">
            <w:r>
              <w:t>20</w:t>
            </w:r>
          </w:p>
        </w:tc>
        <w:tc>
          <w:tcPr>
            <w:tcW w:w="466" w:type="dxa"/>
          </w:tcPr>
          <w:p w14:paraId="598C49D9">
            <w:r>
              <w:t>20</w:t>
            </w:r>
          </w:p>
        </w:tc>
        <w:tc>
          <w:tcPr>
            <w:tcW w:w="571" w:type="dxa"/>
          </w:tcPr>
          <w:p w14:paraId="7440E945">
            <w:r>
              <w:t>18.9</w:t>
            </w:r>
          </w:p>
        </w:tc>
        <w:tc>
          <w:tcPr>
            <w:tcW w:w="477" w:type="dxa"/>
          </w:tcPr>
          <w:p w14:paraId="0B00BA05">
            <w:r>
              <w:t>10</w:t>
            </w:r>
          </w:p>
        </w:tc>
        <w:tc>
          <w:tcPr>
            <w:tcW w:w="653" w:type="dxa"/>
          </w:tcPr>
          <w:p w14:paraId="0688C06F">
            <w:r>
              <w:t>9.9</w:t>
            </w:r>
          </w:p>
        </w:tc>
        <w:tc>
          <w:tcPr>
            <w:tcW w:w="629" w:type="dxa"/>
          </w:tcPr>
          <w:p w14:paraId="23E0DDD5">
            <w:r>
              <w:t>10</w:t>
            </w:r>
          </w:p>
        </w:tc>
        <w:tc>
          <w:tcPr>
            <w:tcW w:w="1044" w:type="dxa"/>
          </w:tcPr>
          <w:p w14:paraId="677EEE5B">
            <w:r>
              <w:t>98.8</w:t>
            </w:r>
          </w:p>
        </w:tc>
      </w:tr>
      <w:tr w14:paraId="72F5E5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68792B88">
            <w:pPr>
              <w:spacing w:before="126" w:line="227" w:lineRule="auto"/>
              <w:ind w:left="112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927" w:type="dxa"/>
          </w:tcPr>
          <w:p w14:paraId="53218713">
            <w:pPr>
              <w:spacing w:before="128" w:line="227" w:lineRule="auto"/>
              <w:ind w:left="108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instrText xml:space="preserve"> HYPERLINK "https://www.qcc.com/firm/afea31f7835808ceed3234d3011157cc.html" \t "https://www.qcc.com/crun/_blank" </w:instrTex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内蒙古华电华蒙管道有限公司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fldChar w:fldCharType="end"/>
            </w:r>
          </w:p>
        </w:tc>
        <w:tc>
          <w:tcPr>
            <w:tcW w:w="501" w:type="dxa"/>
          </w:tcPr>
          <w:p w14:paraId="434CB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3" w:type="dxa"/>
          </w:tcPr>
          <w:p w14:paraId="0F53AA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466" w:type="dxa"/>
          </w:tcPr>
          <w:p w14:paraId="40C591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571" w:type="dxa"/>
          </w:tcPr>
          <w:p w14:paraId="102C8FF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18.7</w:t>
            </w:r>
          </w:p>
        </w:tc>
        <w:tc>
          <w:tcPr>
            <w:tcW w:w="477" w:type="dxa"/>
          </w:tcPr>
          <w:p w14:paraId="326C976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53" w:type="dxa"/>
          </w:tcPr>
          <w:p w14:paraId="449ACE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29" w:type="dxa"/>
          </w:tcPr>
          <w:p w14:paraId="259B09B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1044" w:type="dxa"/>
          </w:tcPr>
          <w:p w14:paraId="1AD253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97.7</w:t>
            </w:r>
          </w:p>
        </w:tc>
      </w:tr>
      <w:tr w14:paraId="4272BC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1C525521">
            <w:pPr>
              <w:spacing w:before="126" w:line="227" w:lineRule="auto"/>
              <w:ind w:left="112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2927" w:type="dxa"/>
          </w:tcPr>
          <w:p w14:paraId="29C539EC">
            <w:pPr>
              <w:spacing w:before="128" w:line="227" w:lineRule="auto"/>
              <w:ind w:left="108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  <w:fldChar w:fldCharType="begin"/>
            </w:r>
            <w:r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  <w:instrText xml:space="preserve"> HYPERLINK "https://www.qcc.com/firm/b081d7b2e61b4e6b5fc04072cc5c523a.html" \t "https://www.qcc.com/firm/_blank" </w:instrText>
            </w:r>
            <w:r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国家石油天然气管网集团有限公司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fldChar w:fldCharType="end"/>
            </w:r>
          </w:p>
        </w:tc>
        <w:tc>
          <w:tcPr>
            <w:tcW w:w="501" w:type="dxa"/>
          </w:tcPr>
          <w:p w14:paraId="1BAA617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3" w:type="dxa"/>
          </w:tcPr>
          <w:p w14:paraId="069762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466" w:type="dxa"/>
          </w:tcPr>
          <w:p w14:paraId="005FA1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571" w:type="dxa"/>
          </w:tcPr>
          <w:p w14:paraId="6179BE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477" w:type="dxa"/>
          </w:tcPr>
          <w:p w14:paraId="7C3458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9.9</w:t>
            </w:r>
          </w:p>
        </w:tc>
        <w:tc>
          <w:tcPr>
            <w:tcW w:w="653" w:type="dxa"/>
          </w:tcPr>
          <w:p w14:paraId="64D6CA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29" w:type="dxa"/>
          </w:tcPr>
          <w:p w14:paraId="6753EB9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1044" w:type="dxa"/>
          </w:tcPr>
          <w:p w14:paraId="6B6CD4B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96.9</w:t>
            </w:r>
          </w:p>
        </w:tc>
      </w:tr>
      <w:tr w14:paraId="495ACC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723" w:type="dxa"/>
          </w:tcPr>
          <w:p w14:paraId="39AE0121">
            <w:pPr>
              <w:spacing w:before="126" w:line="227" w:lineRule="auto"/>
              <w:ind w:left="112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927" w:type="dxa"/>
          </w:tcPr>
          <w:p w14:paraId="2C20D6FB">
            <w:pPr>
              <w:spacing w:before="126" w:line="227" w:lineRule="auto"/>
              <w:ind w:left="112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平均分</w:t>
            </w:r>
          </w:p>
        </w:tc>
        <w:tc>
          <w:tcPr>
            <w:tcW w:w="501" w:type="dxa"/>
            <w:vAlign w:val="center"/>
          </w:tcPr>
          <w:p w14:paraId="10FFF56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3" w:type="dxa"/>
            <w:vAlign w:val="center"/>
          </w:tcPr>
          <w:p w14:paraId="269BBB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19.4</w:t>
            </w:r>
          </w:p>
        </w:tc>
        <w:tc>
          <w:tcPr>
            <w:tcW w:w="466" w:type="dxa"/>
            <w:vAlign w:val="center"/>
          </w:tcPr>
          <w:p w14:paraId="6329C76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19.4 </w:t>
            </w:r>
          </w:p>
        </w:tc>
        <w:tc>
          <w:tcPr>
            <w:tcW w:w="571" w:type="dxa"/>
            <w:vAlign w:val="center"/>
          </w:tcPr>
          <w:p w14:paraId="45DEAC8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18.8</w:t>
            </w:r>
          </w:p>
        </w:tc>
        <w:tc>
          <w:tcPr>
            <w:tcW w:w="477" w:type="dxa"/>
            <w:vAlign w:val="center"/>
          </w:tcPr>
          <w:p w14:paraId="6818187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9.9</w:t>
            </w:r>
          </w:p>
        </w:tc>
        <w:tc>
          <w:tcPr>
            <w:tcW w:w="653" w:type="dxa"/>
            <w:vAlign w:val="center"/>
          </w:tcPr>
          <w:p w14:paraId="1F92257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29" w:type="dxa"/>
            <w:vAlign w:val="center"/>
          </w:tcPr>
          <w:p w14:paraId="0B63CEF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9.9</w:t>
            </w:r>
          </w:p>
        </w:tc>
        <w:tc>
          <w:tcPr>
            <w:tcW w:w="1044" w:type="dxa"/>
          </w:tcPr>
          <w:p w14:paraId="67B84CB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97.4</w:t>
            </w:r>
          </w:p>
        </w:tc>
      </w:tr>
    </w:tbl>
    <w:p w14:paraId="12880B7B">
      <w:pPr>
        <w:pStyle w:val="30"/>
        <w:ind w:firstLine="480"/>
      </w:pPr>
      <w:r>
        <w:t>满意度平均分为：97.</w:t>
      </w:r>
      <w:r>
        <w:rPr>
          <w:rFonts w:hint="eastAsia"/>
        </w:rPr>
        <w:t>4</w:t>
      </w:r>
      <w:r>
        <w:t>分</w:t>
      </w:r>
    </w:p>
    <w:p w14:paraId="654888D8">
      <w:pPr>
        <w:pStyle w:val="30"/>
        <w:ind w:firstLine="480"/>
      </w:pPr>
      <w:r>
        <w:t>根据统计，客户均对本公司的整体形象评价为非常满意程度；我公司本次客户满意度为97.</w:t>
      </w:r>
      <w:r>
        <w:rPr>
          <w:rFonts w:hint="eastAsia"/>
        </w:rPr>
        <w:t>4</w:t>
      </w:r>
      <w:r>
        <w:t>分，达到公司制定的客户满意度≥95.5分的目标值。</w:t>
      </w:r>
    </w:p>
    <w:p w14:paraId="3E18B663">
      <w:pPr>
        <w:pStyle w:val="30"/>
        <w:ind w:firstLine="0" w:firstLineChars="0"/>
        <w:rPr>
          <w:spacing w:val="-2"/>
        </w:rPr>
      </w:pPr>
      <w:r>
        <w:rPr>
          <w:spacing w:val="-3"/>
        </w:rPr>
        <w:t>说明客户对我公司的服务操作规范、服务响应度、服务操</w:t>
      </w:r>
      <w:r>
        <w:rPr>
          <w:spacing w:val="-4"/>
        </w:rPr>
        <w:t>作规范、服务人员</w:t>
      </w:r>
      <w:r>
        <w:t>专业知识水平、服务能力等给予了肯定，我公司本次客户</w:t>
      </w:r>
      <w:r>
        <w:rPr>
          <w:spacing w:val="-1"/>
        </w:rPr>
        <w:t>满意度为</w:t>
      </w:r>
      <w:r>
        <w:rPr>
          <w:spacing w:val="-45"/>
        </w:rPr>
        <w:t xml:space="preserve"> </w:t>
      </w:r>
      <w:r>
        <w:rPr>
          <w:spacing w:val="-1"/>
        </w:rPr>
        <w:t>97.</w:t>
      </w:r>
      <w:r>
        <w:rPr>
          <w:rFonts w:hint="eastAsia"/>
          <w:spacing w:val="-1"/>
        </w:rPr>
        <w:t>4</w:t>
      </w:r>
      <w:r>
        <w:rPr>
          <w:spacing w:val="-48"/>
          <w:u w:val="single"/>
        </w:rPr>
        <w:t xml:space="preserve"> </w:t>
      </w:r>
      <w:r>
        <w:rPr>
          <w:spacing w:val="-1"/>
        </w:rPr>
        <w:t>分，达</w:t>
      </w:r>
      <w:r>
        <w:rPr>
          <w:spacing w:val="-2"/>
        </w:rPr>
        <w:t>到公司制定的客户满意度≥95.5分的目标值。</w:t>
      </w:r>
    </w:p>
    <w:p w14:paraId="13CE0F83">
      <w:pPr>
        <w:pStyle w:val="30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项目</w:t>
      </w:r>
      <w:r>
        <w:rPr>
          <w:rFonts w:hint="default" w:eastAsia="宋体"/>
          <w:lang w:val="en-US" w:eastAsia="zh-CN"/>
        </w:rPr>
        <w:t>运维服务期间，我司严格按照SLA标准执行服务交付，所有服务请求均得到及时响应与有效解决，未发生任何客户投诉事件，客户满意度持续保持优良水平。</w:t>
      </w:r>
    </w:p>
    <w:p w14:paraId="347E518A">
      <w:pPr>
        <w:pStyle w:val="29"/>
        <w:rPr>
          <w:lang w:eastAsia="zh-CN"/>
        </w:rPr>
      </w:pPr>
      <w:bookmarkStart w:id="11" w:name="_Toc285"/>
      <w:r>
        <w:rPr>
          <w:rFonts w:hint="eastAsia"/>
          <w:lang w:eastAsia="zh-CN"/>
        </w:rPr>
        <w:t>满意度调查结果改进</w:t>
      </w:r>
      <w:bookmarkEnd w:id="11"/>
    </w:p>
    <w:p w14:paraId="7B2A255B">
      <w:pPr>
        <w:pStyle w:val="30"/>
        <w:ind w:firstLine="480"/>
      </w:pPr>
      <w:r>
        <w:rPr>
          <w:rFonts w:hint="eastAsia"/>
        </w:rPr>
        <w:t>发现部分客户对“问题解决回复及时率”评分较低，反映出该环节仍有提升空间。为此，下一阶段运维部将重点围绕培训强化与过程管控两方面着力改进：一方面系统开展响应流程、沟通技巧及时效管理的专项培训，提升团队整体服务能力；另一方面质量部加强问题响应全程跟踪与督导，明确各环节责任与时限，并优化内部协同及反馈机制，形成闭环管理，从而切实提升响应效率与服务品质，持续提高客户满意度。</w:t>
      </w:r>
      <w:bookmarkStart w:id="12" w:name="_GoBack"/>
      <w:bookmarkEnd w:id="12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E076E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3DE2AB3"/>
    <w:multiLevelType w:val="singleLevel"/>
    <w:tmpl w:val="63DE2A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F04BD05"/>
    <w:multiLevelType w:val="singleLevel"/>
    <w:tmpl w:val="6F04BD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6640041"/>
    <w:rsid w:val="1D02731D"/>
    <w:rsid w:val="3D096CA7"/>
    <w:rsid w:val="3F5C46E6"/>
    <w:rsid w:val="4E657666"/>
    <w:rsid w:val="4F067829"/>
    <w:rsid w:val="60A52A83"/>
    <w:rsid w:val="6382215A"/>
    <w:rsid w:val="654C7BEB"/>
    <w:rsid w:val="71C10132"/>
    <w:rsid w:val="7C2C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1249</Words>
  <Characters>1467</Characters>
  <Lines>221</Lines>
  <Paragraphs>179</Paragraphs>
  <TotalTime>23</TotalTime>
  <ScaleCrop>false</ScaleCrop>
  <LinksUpToDate>false</LinksUpToDate>
  <CharactersWithSpaces>1516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2026-08-23T16:36:36Z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