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8B441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5-01-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</w:t>
      </w:r>
    </w:p>
    <w:p w14:paraId="26F57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39F6A1DB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21408"/>
      <w:bookmarkStart w:id="1" w:name="_Toc28849"/>
      <w:r>
        <w:rPr>
          <w:rFonts w:hint="eastAsia"/>
          <w:lang w:val="en-US" w:eastAsia="zh-CN"/>
        </w:rPr>
        <w:t>西安泽玺信息科技有限公司</w:t>
      </w:r>
      <w:bookmarkEnd w:id="0"/>
      <w:bookmarkEnd w:id="1"/>
    </w:p>
    <w:p w14:paraId="4040AEDB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2" w:name="_Toc8526"/>
      <w:r>
        <w:rPr>
          <w:rFonts w:hint="eastAsia"/>
          <w:lang w:val="en-US" w:eastAsia="zh-CN"/>
        </w:rPr>
        <w:t>人员能力评价管理制度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4"/>
        <w:gridCol w:w="4079"/>
      </w:tblGrid>
      <w:tr w14:paraId="3C347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6620681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bookmarkStart w:id="31" w:name="_GoBack"/>
            <w:r>
              <w:rPr>
                <w:rFonts w:hint="eastAsia"/>
                <w:spacing w:val="1"/>
                <w:w w:val="95"/>
                <w:kern w:val="0"/>
                <w:u w:val="single"/>
                <w:fitText w:val="599" w:id="1766616689"/>
                <w:vertAlign w:val="baseline"/>
                <w:lang w:val="en-US" w:eastAsia="zh-CN"/>
              </w:rPr>
              <w:t>张宝</w:t>
            </w:r>
            <w:r>
              <w:rPr>
                <w:rFonts w:hint="eastAsia"/>
                <w:spacing w:val="0"/>
                <w:w w:val="95"/>
                <w:kern w:val="0"/>
                <w:u w:val="single"/>
                <w:fitText w:val="599" w:id="1766616689"/>
                <w:vertAlign w:val="baseline"/>
                <w:lang w:val="en-US" w:eastAsia="zh-CN"/>
              </w:rPr>
              <w:t>晶</w:t>
            </w:r>
            <w:bookmarkEnd w:id="31"/>
          </w:p>
        </w:tc>
        <w:tc>
          <w:tcPr>
            <w:tcW w:w="4261" w:type="dxa"/>
          </w:tcPr>
          <w:p w14:paraId="4CE374AD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0E46F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6B9FB5E9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78C685AF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03419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50DC0DAD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7A9301B7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73CDD022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5E4D8BE8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4B0B54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AA4C4D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BAF40B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C54E0E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F51318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54211D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2968A44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91C8F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B5C3EE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6367114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D6CB22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52B1096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张宝晶</w:t>
            </w:r>
          </w:p>
        </w:tc>
        <w:tc>
          <w:tcPr>
            <w:tcW w:w="1150" w:type="dxa"/>
          </w:tcPr>
          <w:p w14:paraId="6C7ED1C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1F88766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59C227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222DAE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DDBF5E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1A5E6A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BE63BF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60B7AF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B9424F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3E4272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D597FD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801EE0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0BBAA35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775B91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EA7D36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7C468E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FD22D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F8132A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1606ED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85A33E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FFD138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EA7DA2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3B39918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C27CA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8C8D5A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DD5998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066FC1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3B4AAB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39275EF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264276D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A4F29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61" w:hRule="atLeast"/>
        </w:trPr>
        <w:tc>
          <w:tcPr>
            <w:tcW w:w="1555" w:type="dxa"/>
          </w:tcPr>
          <w:p w14:paraId="41704E4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20C059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B24ADE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AF7964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78C26A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27AB4B8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21E8A74F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  <w:id w:val="147466049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6394F818"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4F23B3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_Toc28849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_Toc28849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135E4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人员能力评价管理制度</w:t>
          </w:r>
          <w:r>
            <w:tab/>
          </w:r>
          <w:r>
            <w:fldChar w:fldCharType="begin"/>
          </w:r>
          <w:r>
            <w:instrText xml:space="preserve"> PAGEREF _Toc8526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3E05F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_Toc18717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B9ECB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_Toc28266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45612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_Toc2879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A431A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val="en-US" w:eastAsia="zh-CN"/>
            </w:rPr>
            <w:t>岗位</w:t>
          </w:r>
          <w:r>
            <w:t>职责</w:t>
          </w:r>
          <w:r>
            <w:tab/>
          </w:r>
          <w:r>
            <w:fldChar w:fldCharType="begin"/>
          </w:r>
          <w:r>
            <w:instrText xml:space="preserve"> PAGEREF _Toc9660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A7ABC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  <w:lang w:val="en-US"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_Toc32194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E0631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  <w:lang w:val="en-US" w:eastAsia="zh-CN"/>
            </w:rPr>
            <w:t>其他</w:t>
          </w:r>
          <w:r>
            <w:t>运维</w:t>
          </w:r>
          <w:r>
            <w:rPr>
              <w:rFonts w:hint="eastAsia"/>
              <w:lang w:val="en-US" w:eastAsia="zh-CN"/>
            </w:rPr>
            <w:t>相关</w:t>
          </w:r>
          <w:r>
            <w:t>部</w:t>
          </w:r>
          <w:r>
            <w:rPr>
              <w:rFonts w:hint="eastAsia"/>
              <w:lang w:val="en-US" w:eastAsia="zh-CN"/>
            </w:rPr>
            <w:t>门</w:t>
          </w:r>
          <w:r>
            <w:tab/>
          </w:r>
          <w:r>
            <w:fldChar w:fldCharType="begin"/>
          </w:r>
          <w:r>
            <w:instrText xml:space="preserve"> PAGEREF _Toc20460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CC60E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_Toc6317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  <w:lang w:val="en-US" w:eastAsia="zh-CN"/>
            </w:rPr>
            <w:t>能力评价实施</w:t>
          </w:r>
          <w:r>
            <w:tab/>
          </w:r>
          <w:r>
            <w:fldChar w:fldCharType="begin"/>
          </w:r>
          <w:r>
            <w:instrText xml:space="preserve"> PAGEREF _Toc6317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18D59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建立岗位</w:t>
          </w:r>
          <w:r>
            <w:rPr>
              <w:rFonts w:hint="eastAsia"/>
              <w:lang w:eastAsia="zh-CN"/>
            </w:rPr>
            <w:t>能力</w:t>
          </w:r>
          <w:r>
            <w:t>标准</w:t>
          </w:r>
          <w:r>
            <w:tab/>
          </w:r>
          <w:r>
            <w:fldChar w:fldCharType="begin"/>
          </w:r>
          <w:r>
            <w:instrText xml:space="preserve"> PAGEREF _Toc22235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34D98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_Toc4207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rPr>
              <w:rFonts w:hint="eastAsia"/>
              <w:lang w:val="en-US" w:eastAsia="zh-CN"/>
            </w:rPr>
            <w:t>开展评价</w:t>
          </w:r>
          <w:r>
            <w:tab/>
          </w:r>
          <w:r>
            <w:fldChar w:fldCharType="begin"/>
          </w:r>
          <w:r>
            <w:instrText xml:space="preserve"> PAGEREF _Toc4207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136CA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笔试</w:t>
          </w:r>
          <w:r>
            <w:tab/>
          </w:r>
          <w:r>
            <w:fldChar w:fldCharType="begin"/>
          </w:r>
          <w:r>
            <w:instrText xml:space="preserve"> PAGEREF _Toc3850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1A4C4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_Toc14888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实操</w:t>
          </w:r>
          <w:r>
            <w:tab/>
          </w:r>
          <w:r>
            <w:fldChar w:fldCharType="begin"/>
          </w:r>
          <w:r>
            <w:instrText xml:space="preserve"> PAGEREF _Toc14888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BCBE0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5.2.3. </w:t>
          </w:r>
          <w:r>
            <w:rPr>
              <w:rFonts w:hint="eastAsia"/>
              <w:lang w:val="en-US" w:eastAsia="zh-CN"/>
            </w:rPr>
            <w:t>评价</w:t>
          </w:r>
          <w:r>
            <w:tab/>
          </w:r>
          <w:r>
            <w:fldChar w:fldCharType="begin"/>
          </w:r>
          <w:r>
            <w:instrText xml:space="preserve"> PAGEREF _Toc2350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BE053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rPr>
              <w:rFonts w:hint="eastAsia"/>
              <w:lang w:val="en-US" w:eastAsia="zh-CN"/>
            </w:rPr>
            <w:t>评价</w:t>
          </w:r>
          <w:r>
            <w:t>结果</w:t>
          </w:r>
          <w:r>
            <w:tab/>
          </w:r>
          <w:r>
            <w:fldChar w:fldCharType="begin"/>
          </w:r>
          <w:r>
            <w:instrText xml:space="preserve"> PAGEREF _Toc7017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3F3C4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rPr>
              <w:rFonts w:hint="eastAsia"/>
              <w:lang w:eastAsia="zh-CN"/>
            </w:rPr>
            <w:t>评价</w:t>
          </w:r>
          <w:r>
            <w:t>结果运用</w:t>
          </w:r>
          <w:r>
            <w:tab/>
          </w:r>
          <w:r>
            <w:fldChar w:fldCharType="begin"/>
          </w:r>
          <w:r>
            <w:instrText xml:space="preserve"> PAGEREF _Toc21892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B5426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_Toc18621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_Toc18621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5A845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_Toc28321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2B99C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_Toc4540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CCF77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_Toc28616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_Toc28616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507F23">
          <w:pPr>
            <w:keepLines w:val="0"/>
            <w:pageBreakBefore w:val="0"/>
            <w:widowControl w:val="0"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6D4F2A8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637B877D">
      <w:pPr>
        <w:pStyle w:val="28"/>
        <w:keepLines w:val="0"/>
        <w:pageBreakBefore w:val="0"/>
        <w:widowControl w:val="0"/>
        <w:wordWrap/>
        <w:overflowPunct/>
        <w:bidi w:val="0"/>
      </w:pPr>
      <w:bookmarkStart w:id="3" w:name="_Toc18717"/>
      <w:r>
        <w:t>目的</w:t>
      </w:r>
      <w:bookmarkEnd w:id="3"/>
    </w:p>
    <w:p w14:paraId="220E7CD4">
      <w:pPr>
        <w:pStyle w:val="29"/>
        <w:bidi w:val="0"/>
      </w:pPr>
      <w:bookmarkStart w:id="4" w:name="bookmark2"/>
      <w:bookmarkEnd w:id="4"/>
      <w:r>
        <w:t>通过建立岗位任职基本标准和规则，确保员工</w:t>
      </w:r>
      <w:r>
        <w:rPr>
          <w:rFonts w:hint="eastAsia"/>
          <w:lang w:eastAsia="zh-CN"/>
        </w:rPr>
        <w:t>能力</w:t>
      </w:r>
      <w:r>
        <w:t>符合岗位任职需求，作为员工能力培训及发展、绩效</w:t>
      </w:r>
      <w:r>
        <w:rPr>
          <w:rFonts w:hint="eastAsia"/>
          <w:lang w:eastAsia="zh-CN"/>
        </w:rPr>
        <w:t>评价</w:t>
      </w:r>
      <w:r>
        <w:t>、定薪和薪酬调整的重要依据。</w:t>
      </w:r>
    </w:p>
    <w:p w14:paraId="61CE0306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5" w:name="_Toc28266"/>
      <w:r>
        <w:rPr>
          <w:rFonts w:hint="eastAsia"/>
          <w:lang w:val="en-US" w:eastAsia="zh-CN"/>
        </w:rPr>
        <w:t>原则</w:t>
      </w:r>
      <w:bookmarkEnd w:id="5"/>
    </w:p>
    <w:p w14:paraId="210F62EC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能力评价应遵循客观、公平、公正的原则。</w:t>
      </w:r>
    </w:p>
    <w:p w14:paraId="0C7C3529">
      <w:pPr>
        <w:pStyle w:val="28"/>
        <w:keepLines w:val="0"/>
        <w:pageBreakBefore w:val="0"/>
        <w:widowControl w:val="0"/>
        <w:wordWrap/>
        <w:overflowPunct/>
        <w:bidi w:val="0"/>
      </w:pPr>
      <w:bookmarkStart w:id="6" w:name="bookmark3"/>
      <w:bookmarkEnd w:id="6"/>
      <w:bookmarkStart w:id="7" w:name="_Toc2879"/>
      <w:r>
        <w:rPr>
          <w:rFonts w:hint="eastAsia"/>
          <w:lang w:val="en-US" w:eastAsia="zh-CN"/>
        </w:rPr>
        <w:t>适用</w:t>
      </w:r>
      <w:r>
        <w:t>范围</w:t>
      </w:r>
      <w:bookmarkEnd w:id="7"/>
    </w:p>
    <w:p w14:paraId="68A418FA">
      <w:pPr>
        <w:pStyle w:val="29"/>
        <w:bidi w:val="0"/>
      </w:pPr>
      <w:bookmarkStart w:id="8" w:name="bookmark4"/>
      <w:bookmarkEnd w:id="8"/>
      <w:r>
        <w:t>本制度适用于公司的运维人员的</w:t>
      </w:r>
      <w:r>
        <w:rPr>
          <w:rFonts w:hint="eastAsia"/>
          <w:lang w:eastAsia="zh-CN"/>
        </w:rPr>
        <w:t>能力评价</w:t>
      </w:r>
      <w:r>
        <w:t>及管理。</w:t>
      </w:r>
    </w:p>
    <w:p w14:paraId="2D0C0999">
      <w:pPr>
        <w:pStyle w:val="28"/>
        <w:keepLines w:val="0"/>
        <w:pageBreakBefore w:val="0"/>
        <w:widowControl w:val="0"/>
        <w:wordWrap/>
        <w:overflowPunct/>
        <w:bidi w:val="0"/>
      </w:pPr>
      <w:bookmarkStart w:id="9" w:name="bookmark5"/>
      <w:bookmarkEnd w:id="9"/>
      <w:bookmarkStart w:id="10" w:name="_Toc9660"/>
      <w:r>
        <w:rPr>
          <w:rFonts w:hint="eastAsia"/>
          <w:lang w:val="en-US" w:eastAsia="zh-CN"/>
        </w:rPr>
        <w:t>岗位</w:t>
      </w:r>
      <w:r>
        <w:t>职责</w:t>
      </w:r>
      <w:bookmarkEnd w:id="10"/>
    </w:p>
    <w:p w14:paraId="76EBCF8C">
      <w:pPr>
        <w:pStyle w:val="30"/>
        <w:keepLines w:val="0"/>
        <w:pageBreakBefore w:val="0"/>
        <w:widowControl w:val="0"/>
        <w:wordWrap/>
        <w:overflowPunct/>
        <w:bidi w:val="0"/>
      </w:pPr>
      <w:bookmarkStart w:id="11" w:name="bookmark6"/>
      <w:bookmarkEnd w:id="11"/>
      <w:bookmarkStart w:id="12" w:name="_Toc32194"/>
      <w:r>
        <w:rPr>
          <w:rFonts w:hint="eastAsia"/>
          <w:lang w:val="en-US" w:eastAsia="zh-CN"/>
        </w:rPr>
        <w:t>人力部</w:t>
      </w:r>
      <w:bookmarkEnd w:id="12"/>
    </w:p>
    <w:p w14:paraId="08052BE8">
      <w:pPr>
        <w:pStyle w:val="40"/>
        <w:numPr>
          <w:ilvl w:val="0"/>
          <w:numId w:val="2"/>
        </w:numPr>
        <w:bidi w:val="0"/>
      </w:pPr>
      <w:r>
        <w:t>负责本制度的制定、修订和监督执行；</w:t>
      </w:r>
    </w:p>
    <w:p w14:paraId="29DC1537">
      <w:pPr>
        <w:pStyle w:val="40"/>
        <w:numPr>
          <w:ilvl w:val="0"/>
          <w:numId w:val="2"/>
        </w:numPr>
        <w:bidi w:val="0"/>
      </w:pPr>
      <w:r>
        <w:t>组织员工</w:t>
      </w:r>
      <w:r>
        <w:rPr>
          <w:rFonts w:hint="eastAsia"/>
          <w:lang w:eastAsia="zh-CN"/>
        </w:rPr>
        <w:t>能力</w:t>
      </w:r>
      <w:r>
        <w:t>标准和</w:t>
      </w:r>
      <w:r>
        <w:rPr>
          <w:rFonts w:hint="eastAsia"/>
          <w:lang w:eastAsia="zh-CN"/>
        </w:rPr>
        <w:t>评价</w:t>
      </w:r>
      <w:r>
        <w:t>标准的建立；</w:t>
      </w:r>
    </w:p>
    <w:p w14:paraId="1EFF579A">
      <w:pPr>
        <w:pStyle w:val="40"/>
        <w:numPr>
          <w:ilvl w:val="0"/>
          <w:numId w:val="2"/>
        </w:numPr>
        <w:bidi w:val="0"/>
      </w:pPr>
      <w:r>
        <w:t>组织、监督员工</w:t>
      </w:r>
      <w:r>
        <w:rPr>
          <w:rFonts w:hint="eastAsia"/>
          <w:lang w:eastAsia="zh-CN"/>
        </w:rPr>
        <w:t>能力评价</w:t>
      </w:r>
      <w:r>
        <w:t>；</w:t>
      </w:r>
    </w:p>
    <w:p w14:paraId="4E443960">
      <w:pPr>
        <w:pStyle w:val="40"/>
        <w:numPr>
          <w:ilvl w:val="0"/>
          <w:numId w:val="2"/>
        </w:numPr>
        <w:bidi w:val="0"/>
      </w:pPr>
      <w:r>
        <w:t>负责</w:t>
      </w:r>
      <w:r>
        <w:rPr>
          <w:rFonts w:hint="eastAsia"/>
          <w:lang w:eastAsia="zh-CN"/>
        </w:rPr>
        <w:t>评价</w:t>
      </w:r>
      <w:r>
        <w:t>结果的备案；</w:t>
      </w:r>
    </w:p>
    <w:p w14:paraId="062FC11D">
      <w:pPr>
        <w:pStyle w:val="40"/>
        <w:numPr>
          <w:ilvl w:val="0"/>
          <w:numId w:val="2"/>
        </w:numPr>
        <w:bidi w:val="0"/>
      </w:pPr>
      <w:r>
        <w:t>受理和处理员工对</w:t>
      </w:r>
      <w:r>
        <w:rPr>
          <w:rFonts w:hint="eastAsia"/>
          <w:lang w:eastAsia="zh-CN"/>
        </w:rPr>
        <w:t>评价</w:t>
      </w:r>
      <w:r>
        <w:t>的意见和建议。</w:t>
      </w:r>
    </w:p>
    <w:p w14:paraId="0C1CC48D">
      <w:pPr>
        <w:pStyle w:val="30"/>
        <w:keepLines w:val="0"/>
        <w:pageBreakBefore w:val="0"/>
        <w:widowControl w:val="0"/>
        <w:wordWrap/>
        <w:overflowPunct/>
        <w:bidi w:val="0"/>
      </w:pPr>
      <w:bookmarkStart w:id="13" w:name="bookmark7"/>
      <w:bookmarkEnd w:id="13"/>
      <w:bookmarkStart w:id="14" w:name="_Toc20460"/>
      <w:r>
        <w:rPr>
          <w:rFonts w:hint="eastAsia"/>
          <w:lang w:val="en-US" w:eastAsia="zh-CN"/>
        </w:rPr>
        <w:t>其他</w:t>
      </w:r>
      <w:r>
        <w:t>运维</w:t>
      </w:r>
      <w:r>
        <w:rPr>
          <w:rFonts w:hint="eastAsia"/>
          <w:lang w:val="en-US" w:eastAsia="zh-CN"/>
        </w:rPr>
        <w:t>相关</w:t>
      </w:r>
      <w:r>
        <w:t>部</w:t>
      </w:r>
      <w:r>
        <w:rPr>
          <w:rFonts w:hint="eastAsia"/>
          <w:lang w:val="en-US" w:eastAsia="zh-CN"/>
        </w:rPr>
        <w:t>门</w:t>
      </w:r>
      <w:bookmarkEnd w:id="14"/>
    </w:p>
    <w:p w14:paraId="249C914D">
      <w:pPr>
        <w:pStyle w:val="40"/>
        <w:numPr>
          <w:ilvl w:val="0"/>
          <w:numId w:val="3"/>
        </w:numPr>
        <w:bidi w:val="0"/>
      </w:pPr>
      <w:r>
        <w:t>参与本制度的制定和修订，负责本制度在部门的监督执行；</w:t>
      </w:r>
    </w:p>
    <w:p w14:paraId="74D22B99">
      <w:pPr>
        <w:pStyle w:val="40"/>
        <w:numPr>
          <w:ilvl w:val="0"/>
          <w:numId w:val="3"/>
        </w:numPr>
        <w:bidi w:val="0"/>
      </w:pPr>
      <w:r>
        <w:t>组织部门员工</w:t>
      </w:r>
      <w:r>
        <w:rPr>
          <w:rFonts w:hint="eastAsia"/>
          <w:lang w:eastAsia="zh-CN"/>
        </w:rPr>
        <w:t>能力</w:t>
      </w:r>
      <w:r>
        <w:t>标准和</w:t>
      </w:r>
      <w:r>
        <w:rPr>
          <w:rFonts w:hint="eastAsia"/>
          <w:lang w:eastAsia="zh-CN"/>
        </w:rPr>
        <w:t>评价</w:t>
      </w:r>
      <w:r>
        <w:t>标准的建立；</w:t>
      </w:r>
    </w:p>
    <w:p w14:paraId="250E5360">
      <w:pPr>
        <w:pStyle w:val="40"/>
        <w:numPr>
          <w:ilvl w:val="0"/>
          <w:numId w:val="3"/>
        </w:numPr>
        <w:bidi w:val="0"/>
      </w:pPr>
      <w:r>
        <w:t>组织、监督部门员工</w:t>
      </w:r>
      <w:r>
        <w:rPr>
          <w:rFonts w:hint="eastAsia"/>
          <w:lang w:eastAsia="zh-CN"/>
        </w:rPr>
        <w:t>能力评价</w:t>
      </w:r>
      <w:r>
        <w:t>；</w:t>
      </w:r>
    </w:p>
    <w:p w14:paraId="0906A187">
      <w:pPr>
        <w:pStyle w:val="40"/>
        <w:numPr>
          <w:ilvl w:val="0"/>
          <w:numId w:val="3"/>
        </w:numPr>
        <w:bidi w:val="0"/>
      </w:pPr>
      <w:r>
        <w:t>负责</w:t>
      </w:r>
      <w:r>
        <w:rPr>
          <w:rFonts w:hint="eastAsia"/>
          <w:lang w:eastAsia="zh-CN"/>
        </w:rPr>
        <w:t>评价</w:t>
      </w:r>
      <w:r>
        <w:t>结果的</w:t>
      </w:r>
      <w:r>
        <w:rPr>
          <w:rFonts w:hint="eastAsia"/>
          <w:lang w:val="en-US" w:eastAsia="zh-CN"/>
        </w:rPr>
        <w:t>分析</w:t>
      </w:r>
      <w:r>
        <w:t>；</w:t>
      </w:r>
    </w:p>
    <w:p w14:paraId="19796E1E">
      <w:pPr>
        <w:pStyle w:val="40"/>
        <w:numPr>
          <w:ilvl w:val="0"/>
          <w:numId w:val="3"/>
        </w:numPr>
        <w:bidi w:val="0"/>
      </w:pPr>
      <w:r>
        <w:t>受理和处理部门员工对</w:t>
      </w:r>
      <w:r>
        <w:rPr>
          <w:rFonts w:hint="eastAsia"/>
          <w:lang w:eastAsia="zh-CN"/>
        </w:rPr>
        <w:t>评价</w:t>
      </w:r>
      <w:r>
        <w:t>的意见和建议。</w:t>
      </w:r>
    </w:p>
    <w:p w14:paraId="0FE30D90">
      <w:pPr>
        <w:pStyle w:val="28"/>
        <w:keepLines w:val="0"/>
        <w:pageBreakBefore w:val="0"/>
        <w:widowControl w:val="0"/>
        <w:wordWrap/>
        <w:overflowPunct/>
        <w:bidi w:val="0"/>
      </w:pPr>
      <w:bookmarkStart w:id="15" w:name="bookmark8"/>
      <w:bookmarkEnd w:id="15"/>
      <w:bookmarkStart w:id="16" w:name="_Toc6317"/>
      <w:r>
        <w:rPr>
          <w:rFonts w:hint="eastAsia"/>
          <w:lang w:val="en-US" w:eastAsia="zh-CN"/>
        </w:rPr>
        <w:t>能力评价实施</w:t>
      </w:r>
      <w:bookmarkEnd w:id="16"/>
    </w:p>
    <w:p w14:paraId="073218C7">
      <w:pPr>
        <w:pStyle w:val="30"/>
        <w:keepLines w:val="0"/>
        <w:pageBreakBefore w:val="0"/>
        <w:widowControl w:val="0"/>
        <w:wordWrap/>
        <w:overflowPunct/>
        <w:bidi w:val="0"/>
      </w:pPr>
      <w:bookmarkStart w:id="17" w:name="_Toc22235"/>
      <w:r>
        <w:t>建立岗位</w:t>
      </w:r>
      <w:r>
        <w:rPr>
          <w:rFonts w:hint="eastAsia"/>
          <w:lang w:eastAsia="zh-CN"/>
        </w:rPr>
        <w:t>能力</w:t>
      </w:r>
      <w:r>
        <w:t>标准</w:t>
      </w:r>
      <w:bookmarkEnd w:id="17"/>
    </w:p>
    <w:p w14:paraId="1C242CC6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人力部</w:t>
      </w:r>
      <w:r>
        <w:t>组织运维部进行岗位</w:t>
      </w:r>
      <w:r>
        <w:rPr>
          <w:rFonts w:hint="eastAsia"/>
          <w:lang w:eastAsia="zh-CN"/>
        </w:rPr>
        <w:t>能力</w:t>
      </w:r>
      <w:r>
        <w:t>标准的梳理和建立；</w:t>
      </w:r>
    </w:p>
    <w:p w14:paraId="2F89462A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部门负责人根据岗位工作内容梳理岗位</w:t>
      </w:r>
      <w:r>
        <w:rPr>
          <w:rFonts w:hint="eastAsia"/>
          <w:lang w:eastAsia="zh-CN"/>
        </w:rPr>
        <w:t>能力</w:t>
      </w:r>
      <w:r>
        <w:t>标准；</w:t>
      </w:r>
    </w:p>
    <w:p w14:paraId="52E9AD72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人力部</w:t>
      </w:r>
      <w:r>
        <w:t>和运维部负责人进行讨论，确定岗位</w:t>
      </w:r>
      <w:r>
        <w:rPr>
          <w:rFonts w:hint="eastAsia"/>
          <w:lang w:eastAsia="zh-CN"/>
        </w:rPr>
        <w:t>能力</w:t>
      </w:r>
      <w:r>
        <w:t>标准；</w:t>
      </w:r>
    </w:p>
    <w:p w14:paraId="316546E5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人力部</w:t>
      </w:r>
      <w:r>
        <w:t>和运维部对各岗位标准</w:t>
      </w:r>
      <w:r>
        <w:rPr>
          <w:rFonts w:hint="eastAsia"/>
          <w:lang w:eastAsia="zh-CN"/>
        </w:rPr>
        <w:t>能力</w:t>
      </w:r>
      <w:r>
        <w:t>进行汇总整理，形成《员工岗位标准</w:t>
      </w:r>
      <w:r>
        <w:rPr>
          <w:rFonts w:hint="eastAsia"/>
          <w:lang w:eastAsia="zh-CN"/>
        </w:rPr>
        <w:t>能力</w:t>
      </w:r>
      <w:r>
        <w:t>表》。</w:t>
      </w:r>
    </w:p>
    <w:p w14:paraId="2DE5432D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评价</w:t>
      </w:r>
      <w:r>
        <w:t>员工</w:t>
      </w:r>
      <w:r>
        <w:rPr>
          <w:rFonts w:hint="eastAsia"/>
          <w:lang w:eastAsia="zh-CN"/>
        </w:rPr>
        <w:t>能力</w:t>
      </w:r>
    </w:p>
    <w:p w14:paraId="011AFE9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1"/>
          <w:sz w:val="24"/>
          <w:szCs w:val="24"/>
        </w:rPr>
        <w:t>原则：公平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pacing w:val="-1"/>
          <w:sz w:val="24"/>
          <w:szCs w:val="24"/>
        </w:rPr>
        <w:t>公正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pacing w:val="-1"/>
          <w:sz w:val="24"/>
          <w:szCs w:val="24"/>
        </w:rPr>
        <w:t>公开；</w:t>
      </w:r>
    </w:p>
    <w:p w14:paraId="6FAFD81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1"/>
          <w:sz w:val="24"/>
          <w:szCs w:val="24"/>
        </w:rPr>
        <w:t>标准：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1"/>
          <w:sz w:val="24"/>
          <w:szCs w:val="24"/>
        </w:rPr>
        <w:t>共分为五个等级，具体标准如下：</w:t>
      </w:r>
    </w:p>
    <w:tbl>
      <w:tblPr>
        <w:tblStyle w:val="26"/>
        <w:tblW w:w="937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8"/>
        <w:gridCol w:w="849"/>
        <w:gridCol w:w="2250"/>
        <w:gridCol w:w="3538"/>
        <w:gridCol w:w="1809"/>
      </w:tblGrid>
      <w:tr w14:paraId="1990C0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9374" w:type="dxa"/>
            <w:gridSpan w:val="5"/>
          </w:tcPr>
          <w:p w14:paraId="17CE777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7" w:line="210" w:lineRule="auto"/>
              <w:ind w:left="35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员工岗位</w:t>
            </w:r>
            <w:r>
              <w:rPr>
                <w:rFonts w:hint="eastAsia" w:ascii="宋体" w:hAnsi="宋体" w:cs="宋体"/>
                <w:spacing w:val="-2"/>
                <w:sz w:val="24"/>
                <w:szCs w:val="24"/>
                <w:lang w:eastAsia="zh-CN"/>
              </w:rPr>
              <w:t>能力评价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标准</w:t>
            </w:r>
          </w:p>
        </w:tc>
      </w:tr>
      <w:tr w14:paraId="2DCB3F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928" w:type="dxa"/>
          </w:tcPr>
          <w:p w14:paraId="7DCF0E6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2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序列</w:t>
            </w:r>
          </w:p>
        </w:tc>
        <w:tc>
          <w:tcPr>
            <w:tcW w:w="849" w:type="dxa"/>
          </w:tcPr>
          <w:p w14:paraId="60E2FA6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1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级别</w:t>
            </w:r>
          </w:p>
        </w:tc>
        <w:tc>
          <w:tcPr>
            <w:tcW w:w="2250" w:type="dxa"/>
          </w:tcPr>
          <w:p w14:paraId="0FE863F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8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标识</w:t>
            </w:r>
          </w:p>
        </w:tc>
        <w:tc>
          <w:tcPr>
            <w:tcW w:w="3538" w:type="dxa"/>
          </w:tcPr>
          <w:p w14:paraId="32F9D89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15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说明</w:t>
            </w:r>
          </w:p>
        </w:tc>
        <w:tc>
          <w:tcPr>
            <w:tcW w:w="1809" w:type="dxa"/>
          </w:tcPr>
          <w:p w14:paraId="7046A0E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4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pacing w:val="-3"/>
                <w:sz w:val="24"/>
                <w:szCs w:val="24"/>
                <w:lang w:eastAsia="zh-CN"/>
              </w:rPr>
              <w:t>评价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分数</w:t>
            </w:r>
          </w:p>
        </w:tc>
      </w:tr>
      <w:tr w14:paraId="3A6432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4" w:hRule="atLeast"/>
        </w:trPr>
        <w:tc>
          <w:tcPr>
            <w:tcW w:w="928" w:type="dxa"/>
          </w:tcPr>
          <w:p w14:paraId="48A2C56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50" w:lineRule="auto"/>
            </w:pPr>
          </w:p>
          <w:p w14:paraId="7709E5F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41" w:lineRule="auto"/>
              <w:ind w:left="4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849" w:type="dxa"/>
          </w:tcPr>
          <w:p w14:paraId="262AA2C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50" w:lineRule="auto"/>
            </w:pPr>
          </w:p>
          <w:p w14:paraId="793A0E1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1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一级</w:t>
            </w:r>
          </w:p>
        </w:tc>
        <w:tc>
          <w:tcPr>
            <w:tcW w:w="2250" w:type="dxa"/>
          </w:tcPr>
          <w:p w14:paraId="50B62EF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50" w:line="396" w:lineRule="exact"/>
              <w:ind w:left="836"/>
              <w:rPr>
                <w:rFonts w:ascii="微软雅黑" w:hAnsi="微软雅黑" w:eastAsia="微软雅黑" w:cs="微软雅黑"/>
                <w:sz w:val="39"/>
                <w:szCs w:val="39"/>
              </w:rPr>
            </w:pPr>
            <w:r>
              <w:rPr>
                <w:rFonts w:ascii="微软雅黑" w:hAnsi="微软雅黑" w:eastAsia="微软雅黑" w:cs="微软雅黑"/>
                <w:color w:val="F9EACD"/>
                <w:spacing w:val="36"/>
                <w:position w:val="-2"/>
                <w:sz w:val="39"/>
                <w:szCs w:val="39"/>
                <w:shd w:val="clear" w:color="auto" w:fill="F2BA02" w:themeFill="accent3"/>
              </w:rPr>
              <w:t>☆</w:t>
            </w:r>
          </w:p>
        </w:tc>
        <w:tc>
          <w:tcPr>
            <w:tcW w:w="3538" w:type="dxa"/>
          </w:tcPr>
          <w:p w14:paraId="133AC11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42" w:lineRule="auto"/>
              <w:ind w:left="115" w:right="3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不具备岗位基础知识且需要培训才能进行实际操作；</w:t>
            </w:r>
          </w:p>
        </w:tc>
        <w:tc>
          <w:tcPr>
            <w:tcW w:w="1809" w:type="dxa"/>
          </w:tcPr>
          <w:p w14:paraId="6A51DE2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50" w:lineRule="auto"/>
            </w:pPr>
          </w:p>
          <w:p w14:paraId="575C1CA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0" w:lineRule="auto"/>
              <w:ind w:left="4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50</w:t>
            </w:r>
            <w:r>
              <w:rPr>
                <w:rFonts w:ascii="宋体" w:hAnsi="宋体" w:eastAsia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分以下</w:t>
            </w:r>
          </w:p>
        </w:tc>
      </w:tr>
      <w:tr w14:paraId="29C59C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928" w:type="dxa"/>
          </w:tcPr>
          <w:p w14:paraId="1B35E72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69" w:lineRule="auto"/>
            </w:pPr>
          </w:p>
          <w:p w14:paraId="4E15232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41" w:lineRule="auto"/>
              <w:ind w:left="4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849" w:type="dxa"/>
          </w:tcPr>
          <w:p w14:paraId="3EADB82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70" w:lineRule="auto"/>
            </w:pPr>
          </w:p>
          <w:p w14:paraId="5F507CB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1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二级</w:t>
            </w:r>
          </w:p>
        </w:tc>
        <w:tc>
          <w:tcPr>
            <w:tcW w:w="2250" w:type="dxa"/>
          </w:tcPr>
          <w:p w14:paraId="006E11F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70" w:line="389" w:lineRule="exact"/>
              <w:ind w:left="728"/>
              <w:rPr>
                <w:rFonts w:ascii="微软雅黑" w:hAnsi="微软雅黑" w:eastAsia="微软雅黑" w:cs="微软雅黑"/>
                <w:sz w:val="46"/>
                <w:szCs w:val="46"/>
              </w:rPr>
            </w:pPr>
            <w:r>
              <w:rPr>
                <w:rFonts w:ascii="微软雅黑" w:hAnsi="微软雅黑" w:eastAsia="微软雅黑" w:cs="微软雅黑"/>
                <w:color w:val="F2DCB3"/>
                <w:spacing w:val="3"/>
                <w:position w:val="-5"/>
                <w:sz w:val="46"/>
                <w:szCs w:val="46"/>
                <w:shd w:val="clear" w:color="auto" w:fill="F2BA02" w:themeFill="accent3"/>
              </w:rPr>
              <w:t>☆☆</w:t>
            </w:r>
          </w:p>
        </w:tc>
        <w:tc>
          <w:tcPr>
            <w:tcW w:w="3538" w:type="dxa"/>
          </w:tcPr>
          <w:p w14:paraId="2793841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6" w:line="229" w:lineRule="auto"/>
              <w:ind w:left="110" w:right="105" w:firstLine="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具备一定的岗位基本知识，能够进行部分操作，但关键部分操作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需要指导；</w:t>
            </w:r>
          </w:p>
        </w:tc>
        <w:tc>
          <w:tcPr>
            <w:tcW w:w="1809" w:type="dxa"/>
          </w:tcPr>
          <w:p w14:paraId="25A6A4A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94" w:line="219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50-70</w:t>
            </w:r>
            <w:r>
              <w:rPr>
                <w:rFonts w:ascii="宋体" w:hAnsi="宋体" w:eastAsia="宋体" w:cs="宋体"/>
                <w:spacing w:val="-4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分（含</w:t>
            </w:r>
            <w:r>
              <w:rPr>
                <w:rFonts w:ascii="宋体" w:hAnsi="宋体" w:eastAsia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50</w:t>
            </w:r>
          </w:p>
          <w:p w14:paraId="1854E1E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6" w:line="220" w:lineRule="auto"/>
              <w:ind w:left="6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分）</w:t>
            </w:r>
          </w:p>
        </w:tc>
      </w:tr>
      <w:tr w14:paraId="3D25EC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4" w:hRule="atLeast"/>
        </w:trPr>
        <w:tc>
          <w:tcPr>
            <w:tcW w:w="928" w:type="dxa"/>
          </w:tcPr>
          <w:p w14:paraId="4594053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50" w:lineRule="auto"/>
            </w:pPr>
          </w:p>
          <w:p w14:paraId="1290FBE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/>
              <w:ind w:left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849" w:type="dxa"/>
          </w:tcPr>
          <w:p w14:paraId="57F52D0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52" w:lineRule="auto"/>
            </w:pPr>
          </w:p>
          <w:p w14:paraId="3306C52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1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三级</w:t>
            </w:r>
          </w:p>
        </w:tc>
        <w:tc>
          <w:tcPr>
            <w:tcW w:w="2250" w:type="dxa"/>
          </w:tcPr>
          <w:p w14:paraId="3CE57E7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54" w:line="388" w:lineRule="exact"/>
              <w:ind w:left="527"/>
              <w:rPr>
                <w:rFonts w:ascii="微软雅黑" w:hAnsi="微软雅黑" w:eastAsia="微软雅黑" w:cs="微软雅黑"/>
                <w:sz w:val="47"/>
                <w:szCs w:val="47"/>
                <w:shd w:val="clear" w:color="auto" w:fill="F2BA02" w:themeFill="accent3"/>
              </w:rPr>
            </w:pPr>
            <w:r>
              <w:rPr>
                <w:rFonts w:ascii="微软雅黑" w:hAnsi="微软雅黑" w:eastAsia="微软雅黑" w:cs="微软雅黑"/>
                <w:color w:val="FAE8C5"/>
                <w:spacing w:val="6"/>
                <w:position w:val="-5"/>
                <w:sz w:val="47"/>
                <w:szCs w:val="47"/>
                <w:shd w:val="clear" w:color="auto" w:fill="F2BA02" w:themeFill="accent3"/>
              </w:rPr>
              <w:t>☆☆☆</w:t>
            </w:r>
          </w:p>
        </w:tc>
        <w:tc>
          <w:tcPr>
            <w:tcW w:w="3538" w:type="dxa"/>
          </w:tcPr>
          <w:p w14:paraId="522429A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42" w:lineRule="auto"/>
              <w:ind w:left="112" w:right="105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具备岗位需要的理论知识，可独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立完成操作；</w:t>
            </w:r>
          </w:p>
        </w:tc>
        <w:tc>
          <w:tcPr>
            <w:tcW w:w="1809" w:type="dxa"/>
          </w:tcPr>
          <w:p w14:paraId="6523481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19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70-80</w:t>
            </w:r>
            <w:r>
              <w:rPr>
                <w:rFonts w:ascii="宋体" w:hAnsi="宋体" w:eastAsia="宋体" w:cs="宋体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分（含</w:t>
            </w:r>
            <w:r>
              <w:rPr>
                <w:rFonts w:ascii="宋体" w:hAnsi="宋体" w:eastAsia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70</w:t>
            </w:r>
          </w:p>
          <w:p w14:paraId="6B24D33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6" w:line="220" w:lineRule="auto"/>
              <w:ind w:left="6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分）</w:t>
            </w:r>
          </w:p>
        </w:tc>
      </w:tr>
      <w:tr w14:paraId="3D03EE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928" w:type="dxa"/>
          </w:tcPr>
          <w:p w14:paraId="7410346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71" w:lineRule="auto"/>
            </w:pPr>
          </w:p>
          <w:p w14:paraId="21D8914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41" w:lineRule="auto"/>
              <w:ind w:left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849" w:type="dxa"/>
          </w:tcPr>
          <w:p w14:paraId="261C5C0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71" w:lineRule="auto"/>
            </w:pPr>
          </w:p>
          <w:p w14:paraId="25CC15C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2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6"/>
                <w:sz w:val="24"/>
                <w:szCs w:val="24"/>
              </w:rPr>
              <w:t>四级</w:t>
            </w:r>
          </w:p>
        </w:tc>
        <w:tc>
          <w:tcPr>
            <w:tcW w:w="2250" w:type="dxa"/>
          </w:tcPr>
          <w:p w14:paraId="501EF34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73" w:line="389" w:lineRule="exact"/>
              <w:ind w:left="326"/>
              <w:rPr>
                <w:rFonts w:ascii="微软雅黑" w:hAnsi="微软雅黑" w:eastAsia="微软雅黑" w:cs="微软雅黑"/>
                <w:sz w:val="47"/>
                <w:szCs w:val="47"/>
              </w:rPr>
            </w:pPr>
            <w:r>
              <w:rPr>
                <w:rFonts w:ascii="微软雅黑" w:hAnsi="微软雅黑" w:eastAsia="微软雅黑" w:cs="微软雅黑"/>
                <w:color w:val="FAE8C5"/>
                <w:spacing w:val="5"/>
                <w:position w:val="-5"/>
                <w:sz w:val="47"/>
                <w:szCs w:val="47"/>
                <w:shd w:val="clear" w:color="auto" w:fill="F2BA02" w:themeFill="accent3"/>
              </w:rPr>
              <w:t>☆☆☆☆</w:t>
            </w:r>
          </w:p>
        </w:tc>
        <w:tc>
          <w:tcPr>
            <w:tcW w:w="3538" w:type="dxa"/>
          </w:tcPr>
          <w:p w14:paraId="036D58D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8" w:line="229" w:lineRule="auto"/>
              <w:ind w:left="116" w:right="1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具备全面的岗位理论知识，操作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熟练并能对操作中常见问题进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行处理；</w:t>
            </w:r>
          </w:p>
        </w:tc>
        <w:tc>
          <w:tcPr>
            <w:tcW w:w="1809" w:type="dxa"/>
          </w:tcPr>
          <w:p w14:paraId="6E77485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95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80-90</w:t>
            </w:r>
            <w:r>
              <w:rPr>
                <w:rFonts w:ascii="宋体" w:hAnsi="宋体" w:eastAsia="宋体" w:cs="宋体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分（含</w:t>
            </w:r>
            <w:r>
              <w:rPr>
                <w:rFonts w:ascii="宋体" w:hAnsi="宋体" w:eastAsia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80</w:t>
            </w:r>
          </w:p>
          <w:p w14:paraId="1D6B0F6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6" w:line="220" w:lineRule="auto"/>
              <w:ind w:left="6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分）</w:t>
            </w:r>
          </w:p>
        </w:tc>
      </w:tr>
      <w:tr w14:paraId="24C985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928" w:type="dxa"/>
          </w:tcPr>
          <w:p w14:paraId="42201FA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424" w:lineRule="auto"/>
            </w:pPr>
          </w:p>
          <w:p w14:paraId="7EC1607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/>
              <w:ind w:left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849" w:type="dxa"/>
          </w:tcPr>
          <w:p w14:paraId="599D148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425" w:lineRule="auto"/>
            </w:pPr>
          </w:p>
          <w:p w14:paraId="3589B23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1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五级</w:t>
            </w:r>
          </w:p>
        </w:tc>
        <w:tc>
          <w:tcPr>
            <w:tcW w:w="2250" w:type="dxa"/>
          </w:tcPr>
          <w:p w14:paraId="7E7B172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428" w:line="389" w:lineRule="exact"/>
              <w:ind w:left="121"/>
              <w:rPr>
                <w:rFonts w:ascii="微软雅黑" w:hAnsi="微软雅黑" w:eastAsia="微软雅黑" w:cs="微软雅黑"/>
                <w:sz w:val="47"/>
                <w:szCs w:val="47"/>
              </w:rPr>
            </w:pPr>
            <w:r>
              <w:rPr>
                <w:rFonts w:ascii="微软雅黑" w:hAnsi="微软雅黑" w:eastAsia="微软雅黑" w:cs="微软雅黑"/>
                <w:color w:val="F8EBCE"/>
                <w:spacing w:val="7"/>
                <w:position w:val="-5"/>
                <w:sz w:val="47"/>
                <w:szCs w:val="47"/>
                <w:shd w:val="clear" w:color="auto" w:fill="F2BA02" w:themeFill="accent3"/>
              </w:rPr>
              <w:t>☆☆☆☆☆</w:t>
            </w:r>
          </w:p>
        </w:tc>
        <w:tc>
          <w:tcPr>
            <w:tcW w:w="3538" w:type="dxa"/>
          </w:tcPr>
          <w:p w14:paraId="4610476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9" w:line="232" w:lineRule="auto"/>
              <w:ind w:left="112" w:right="105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具备全面的岗位理论知识，操作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熟练并能独立对操作中所有问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题进行分析和处理，能够指导他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人；</w:t>
            </w:r>
          </w:p>
        </w:tc>
        <w:tc>
          <w:tcPr>
            <w:tcW w:w="1809" w:type="dxa"/>
          </w:tcPr>
          <w:p w14:paraId="01B51C1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70" w:lineRule="auto"/>
            </w:pPr>
          </w:p>
          <w:p w14:paraId="2D489C6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19" w:lineRule="auto"/>
              <w:ind w:left="1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90-100</w:t>
            </w:r>
            <w:r>
              <w:rPr>
                <w:rFonts w:ascii="宋体" w:hAnsi="宋体" w:eastAsia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分（含</w:t>
            </w:r>
          </w:p>
          <w:p w14:paraId="56253C6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6" w:line="220" w:lineRule="auto"/>
              <w:ind w:left="5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90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分）</w:t>
            </w:r>
          </w:p>
        </w:tc>
      </w:tr>
    </w:tbl>
    <w:p w14:paraId="0F5B244B">
      <w:pPr>
        <w:keepLines w:val="0"/>
        <w:pageBreakBefore w:val="0"/>
        <w:widowControl w:val="0"/>
        <w:wordWrap/>
        <w:overflowPunct/>
        <w:bidi w:val="0"/>
        <w:spacing w:before="34" w:line="219" w:lineRule="auto"/>
        <w:ind w:left="55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（说明：单项</w:t>
      </w:r>
      <w:r>
        <w:rPr>
          <w:rFonts w:hint="eastAsia" w:ascii="宋体" w:hAnsi="宋体" w:cs="宋体"/>
          <w:spacing w:val="-4"/>
          <w:sz w:val="24"/>
          <w:szCs w:val="24"/>
          <w:lang w:eastAsia="zh-CN"/>
        </w:rPr>
        <w:t>能力评价</w:t>
      </w:r>
      <w:r>
        <w:rPr>
          <w:rFonts w:ascii="宋体" w:hAnsi="宋体" w:eastAsia="宋体" w:cs="宋体"/>
          <w:spacing w:val="-4"/>
          <w:sz w:val="24"/>
          <w:szCs w:val="24"/>
        </w:rPr>
        <w:t>和最终</w:t>
      </w:r>
      <w:r>
        <w:rPr>
          <w:rFonts w:hint="eastAsia" w:ascii="宋体" w:hAnsi="宋体" w:cs="宋体"/>
          <w:spacing w:val="-4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4"/>
          <w:sz w:val="24"/>
          <w:szCs w:val="24"/>
        </w:rPr>
        <w:t>结果都按照上表</w:t>
      </w:r>
      <w:r>
        <w:rPr>
          <w:rFonts w:hint="eastAsia" w:ascii="宋体" w:hAnsi="宋体" w:cs="宋体"/>
          <w:spacing w:val="-4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4"/>
          <w:sz w:val="24"/>
          <w:szCs w:val="24"/>
        </w:rPr>
        <w:t>标准进行。）</w:t>
      </w:r>
    </w:p>
    <w:p w14:paraId="42FC229D">
      <w:pPr>
        <w:pStyle w:val="30"/>
        <w:keepLines w:val="0"/>
        <w:pageBreakBefore w:val="0"/>
        <w:widowControl w:val="0"/>
        <w:wordWrap/>
        <w:overflowPunct/>
        <w:bidi w:val="0"/>
      </w:pPr>
      <w:bookmarkStart w:id="18" w:name="_Toc4207"/>
      <w:r>
        <w:rPr>
          <w:rFonts w:hint="eastAsia"/>
          <w:lang w:val="en-US" w:eastAsia="zh-CN"/>
        </w:rPr>
        <w:t>开展评价</w:t>
      </w:r>
      <w:bookmarkEnd w:id="18"/>
    </w:p>
    <w:p w14:paraId="3561EF5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68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3"/>
          <w:sz w:val="24"/>
          <w:szCs w:val="24"/>
        </w:rPr>
        <w:t>周期和时间：在职员工每</w:t>
      </w:r>
      <w:r>
        <w:rPr>
          <w:rFonts w:hint="eastAsia" w:ascii="宋体" w:hAnsi="宋体" w:cs="宋体"/>
          <w:spacing w:val="-3"/>
          <w:sz w:val="24"/>
          <w:szCs w:val="24"/>
          <w:lang w:val="en-US" w:eastAsia="zh-CN"/>
        </w:rPr>
        <w:t>季度</w:t>
      </w: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3"/>
          <w:sz w:val="24"/>
          <w:szCs w:val="24"/>
        </w:rPr>
        <w:t>一次</w:t>
      </w: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pacing w:val="-1"/>
          <w:sz w:val="24"/>
          <w:szCs w:val="24"/>
        </w:rPr>
        <w:t>新入职、转岗、晋升员工在试用期期间进行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767A789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1"/>
          <w:sz w:val="24"/>
          <w:szCs w:val="24"/>
        </w:rPr>
        <w:t>方式：笔试和实操。</w:t>
      </w:r>
    </w:p>
    <w:p w14:paraId="630790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1"/>
          <w:sz w:val="24"/>
          <w:szCs w:val="24"/>
        </w:rPr>
        <w:t>细则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如下</w:t>
      </w:r>
      <w:r>
        <w:rPr>
          <w:rFonts w:ascii="宋体" w:hAnsi="宋体" w:eastAsia="宋体" w:cs="宋体"/>
          <w:spacing w:val="-1"/>
          <w:sz w:val="24"/>
          <w:szCs w:val="24"/>
        </w:rPr>
        <w:t>：</w:t>
      </w:r>
    </w:p>
    <w:p w14:paraId="6A505A6B">
      <w:pPr>
        <w:pStyle w:val="31"/>
        <w:keepLines w:val="0"/>
        <w:pageBreakBefore w:val="0"/>
        <w:widowControl w:val="0"/>
        <w:wordWrap/>
        <w:overflowPunct/>
        <w:bidi w:val="0"/>
      </w:pPr>
      <w:bookmarkStart w:id="19" w:name="_Toc3850"/>
      <w:r>
        <w:t>笔试</w:t>
      </w:r>
      <w:bookmarkEnd w:id="19"/>
    </w:p>
    <w:p w14:paraId="25030ABA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笔试</w:t>
      </w:r>
      <w:r>
        <w:rPr>
          <w:rFonts w:ascii="宋体" w:hAnsi="宋体" w:eastAsia="宋体" w:cs="宋体"/>
          <w:sz w:val="24"/>
          <w:szCs w:val="24"/>
        </w:rPr>
        <w:t>试题由部门负责人向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z w:val="24"/>
          <w:szCs w:val="24"/>
        </w:rPr>
        <w:t>提供</w:t>
      </w:r>
      <w:r>
        <w:rPr>
          <w:rFonts w:ascii="宋体" w:hAnsi="宋体" w:eastAsia="宋体" w:cs="宋体"/>
          <w:spacing w:val="-1"/>
          <w:sz w:val="24"/>
          <w:szCs w:val="24"/>
        </w:rPr>
        <w:t>至少3套试题量的试题，最后</w:t>
      </w:r>
      <w:r>
        <w:rPr>
          <w:rFonts w:hint="eastAsia" w:ascii="宋体" w:hAnsi="宋体" w:cs="宋体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z w:val="24"/>
          <w:szCs w:val="24"/>
        </w:rPr>
        <w:t>试题由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z w:val="24"/>
          <w:szCs w:val="24"/>
        </w:rPr>
        <w:t>或运维部从中随机抽取相应比例试题组成，其中试题包含填空</w:t>
      </w:r>
      <w:r>
        <w:rPr>
          <w:rFonts w:ascii="宋体" w:hAnsi="宋体" w:eastAsia="宋体" w:cs="宋体"/>
          <w:spacing w:val="-11"/>
          <w:sz w:val="24"/>
          <w:szCs w:val="24"/>
        </w:rPr>
        <w:t>题（20%）、单选题（26%）、多选题（24%）、判断题（20%）、主观题（10%</w:t>
      </w:r>
      <w:r>
        <w:rPr>
          <w:rFonts w:ascii="宋体" w:hAnsi="宋体" w:eastAsia="宋体" w:cs="宋体"/>
          <w:spacing w:val="-54"/>
          <w:sz w:val="24"/>
          <w:szCs w:val="24"/>
        </w:rPr>
        <w:t>）；</w:t>
      </w:r>
      <w:r>
        <w:rPr>
          <w:rFonts w:ascii="宋体" w:hAnsi="宋体" w:eastAsia="宋体" w:cs="宋体"/>
          <w:spacing w:val="-12"/>
          <w:sz w:val="24"/>
          <w:szCs w:val="24"/>
        </w:rPr>
        <w:t>所有</w:t>
      </w:r>
      <w:r>
        <w:rPr>
          <w:rFonts w:ascii="宋体" w:hAnsi="宋体" w:eastAsia="宋体" w:cs="宋体"/>
          <w:spacing w:val="-1"/>
          <w:sz w:val="24"/>
          <w:szCs w:val="24"/>
        </w:rPr>
        <w:t>试题每年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度</w:t>
      </w:r>
      <w:r>
        <w:rPr>
          <w:rFonts w:ascii="宋体" w:hAnsi="宋体" w:eastAsia="宋体" w:cs="宋体"/>
          <w:spacing w:val="-1"/>
          <w:sz w:val="24"/>
          <w:szCs w:val="24"/>
        </w:rPr>
        <w:t>更新一次。</w:t>
      </w:r>
    </w:p>
    <w:p w14:paraId="04348033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笔试考试由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z w:val="24"/>
          <w:szCs w:val="24"/>
        </w:rPr>
        <w:t>统一组织（转正、转岗、晋升员工由部门负责人</w:t>
      </w:r>
      <w:r>
        <w:rPr>
          <w:rFonts w:ascii="宋体" w:hAnsi="宋体" w:eastAsia="宋体" w:cs="宋体"/>
          <w:spacing w:val="-4"/>
          <w:sz w:val="24"/>
          <w:szCs w:val="24"/>
        </w:rPr>
        <w:t>直接组织</w:t>
      </w:r>
      <w:r>
        <w:rPr>
          <w:rFonts w:ascii="宋体" w:hAnsi="宋体" w:eastAsia="宋体" w:cs="宋体"/>
          <w:spacing w:val="-47"/>
          <w:sz w:val="24"/>
          <w:szCs w:val="24"/>
        </w:rPr>
        <w:t>），</w:t>
      </w:r>
      <w:r>
        <w:rPr>
          <w:rFonts w:ascii="宋体" w:hAnsi="宋体" w:eastAsia="宋体" w:cs="宋体"/>
          <w:spacing w:val="-4"/>
          <w:sz w:val="24"/>
          <w:szCs w:val="24"/>
        </w:rPr>
        <w:t>以闭卷的形式进行，各部门组织员工参加笔试；笔试结束后，由</w:t>
      </w:r>
      <w:r>
        <w:rPr>
          <w:rFonts w:hint="eastAsia" w:ascii="宋体" w:hAnsi="宋体" w:eastAsia="宋体" w:cs="宋体"/>
          <w:spacing w:val="-4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1"/>
          <w:sz w:val="24"/>
          <w:szCs w:val="24"/>
        </w:rPr>
        <w:t>统一收回试卷并密封，组织各部门进行统一阅卷；</w:t>
      </w:r>
    </w:p>
    <w:p w14:paraId="669F43EC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所有员工笔试成绩由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1"/>
          <w:sz w:val="24"/>
          <w:szCs w:val="24"/>
        </w:rPr>
        <w:t>备案管理。</w:t>
      </w:r>
    </w:p>
    <w:p w14:paraId="747DB820">
      <w:pPr>
        <w:pStyle w:val="31"/>
        <w:keepLines w:val="0"/>
        <w:pageBreakBefore w:val="0"/>
        <w:widowControl w:val="0"/>
        <w:wordWrap/>
        <w:overflowPunct/>
        <w:bidi w:val="0"/>
      </w:pPr>
      <w:bookmarkStart w:id="20" w:name="_Toc14888"/>
      <w:r>
        <w:t>实操</w:t>
      </w:r>
      <w:bookmarkEnd w:id="20"/>
    </w:p>
    <w:p w14:paraId="53B092AF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实操</w:t>
      </w:r>
      <w:r>
        <w:rPr>
          <w:rFonts w:hint="eastAsia" w:ascii="宋体" w:hAnsi="宋体" w:cs="宋体"/>
          <w:sz w:val="24"/>
          <w:szCs w:val="24"/>
          <w:lang w:eastAsia="zh-CN"/>
        </w:rPr>
        <w:t>能力评价</w:t>
      </w:r>
      <w:r>
        <w:rPr>
          <w:rFonts w:ascii="宋体" w:hAnsi="宋体" w:eastAsia="宋体" w:cs="宋体"/>
          <w:sz w:val="24"/>
          <w:szCs w:val="24"/>
        </w:rPr>
        <w:t>由部门自行完成，由</w:t>
      </w:r>
      <w:r>
        <w:rPr>
          <w:rFonts w:hint="eastAsia" w:ascii="宋体" w:hAnsi="宋体" w:cs="宋体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z w:val="24"/>
          <w:szCs w:val="24"/>
        </w:rPr>
        <w:t>员工直接上级及二级主管根</w:t>
      </w:r>
      <w:r>
        <w:rPr>
          <w:rFonts w:ascii="宋体" w:hAnsi="宋体" w:eastAsia="宋体" w:cs="宋体"/>
          <w:spacing w:val="-4"/>
          <w:sz w:val="24"/>
          <w:szCs w:val="24"/>
        </w:rPr>
        <w:t>据标准</w:t>
      </w:r>
      <w:r>
        <w:rPr>
          <w:rFonts w:hint="eastAsia" w:ascii="宋体" w:hAnsi="宋体" w:cs="宋体"/>
          <w:spacing w:val="-4"/>
          <w:sz w:val="24"/>
          <w:szCs w:val="24"/>
          <w:lang w:eastAsia="zh-CN"/>
        </w:rPr>
        <w:t>能力</w:t>
      </w:r>
      <w:r>
        <w:rPr>
          <w:rFonts w:ascii="宋体" w:hAnsi="宋体" w:eastAsia="宋体" w:cs="宋体"/>
          <w:spacing w:val="-4"/>
          <w:sz w:val="24"/>
          <w:szCs w:val="24"/>
        </w:rPr>
        <w:t>实际操作步骤要点进行</w:t>
      </w:r>
      <w:r>
        <w:rPr>
          <w:rFonts w:hint="eastAsia" w:ascii="宋体" w:hAnsi="宋体" w:cs="宋体"/>
          <w:spacing w:val="-4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4"/>
          <w:sz w:val="24"/>
          <w:szCs w:val="24"/>
        </w:rPr>
        <w:t>，其中</w:t>
      </w:r>
      <w:r>
        <w:rPr>
          <w:rFonts w:hint="eastAsia" w:ascii="宋体" w:hAnsi="宋体" w:cs="宋体"/>
          <w:spacing w:val="-4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4"/>
          <w:sz w:val="24"/>
          <w:szCs w:val="24"/>
        </w:rPr>
        <w:t>内容包括流程步骤、熟练程度、</w:t>
      </w:r>
      <w:r>
        <w:rPr>
          <w:rFonts w:ascii="宋体" w:hAnsi="宋体" w:eastAsia="宋体" w:cs="宋体"/>
          <w:spacing w:val="-1"/>
          <w:sz w:val="24"/>
          <w:szCs w:val="24"/>
        </w:rPr>
        <w:t>异常处理等，根据员工具体操作情况进行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1"/>
          <w:sz w:val="24"/>
          <w:szCs w:val="24"/>
        </w:rPr>
        <w:t>；</w:t>
      </w:r>
    </w:p>
    <w:p w14:paraId="546E9D28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实操评分标准：根据岗位标准</w:t>
      </w:r>
      <w:r>
        <w:rPr>
          <w:rFonts w:hint="eastAsia" w:ascii="宋体" w:hAnsi="宋体" w:cs="宋体"/>
          <w:spacing w:val="-6"/>
          <w:sz w:val="24"/>
          <w:szCs w:val="24"/>
          <w:lang w:eastAsia="zh-CN"/>
        </w:rPr>
        <w:t>能力</w:t>
      </w:r>
      <w:r>
        <w:rPr>
          <w:rFonts w:ascii="宋体" w:hAnsi="宋体" w:eastAsia="宋体" w:cs="宋体"/>
          <w:spacing w:val="-6"/>
          <w:sz w:val="24"/>
          <w:szCs w:val="24"/>
        </w:rPr>
        <w:t>各部门负责人梳理确定；按照《员</w:t>
      </w:r>
      <w:r>
        <w:rPr>
          <w:rFonts w:ascii="宋体" w:hAnsi="宋体" w:eastAsia="宋体" w:cs="宋体"/>
          <w:spacing w:val="-1"/>
          <w:sz w:val="24"/>
          <w:szCs w:val="24"/>
        </w:rPr>
        <w:t>工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1"/>
          <w:sz w:val="24"/>
          <w:szCs w:val="24"/>
        </w:rPr>
        <w:t>结果表》进行评分及统计。</w:t>
      </w:r>
    </w:p>
    <w:p w14:paraId="072FAFD9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pacing w:val="-4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4"/>
          <w:sz w:val="24"/>
          <w:szCs w:val="24"/>
        </w:rPr>
        <w:t>完成后由二级部门负责人</w:t>
      </w:r>
      <w:r>
        <w:rPr>
          <w:rFonts w:ascii="宋体" w:hAnsi="宋体" w:eastAsia="宋体" w:cs="宋体"/>
          <w:spacing w:val="-5"/>
          <w:sz w:val="24"/>
          <w:szCs w:val="24"/>
        </w:rPr>
        <w:t>填写《员工</w:t>
      </w:r>
      <w:r>
        <w:rPr>
          <w:rFonts w:hint="eastAsia" w:ascii="宋体" w:hAnsi="宋体" w:cs="宋体"/>
          <w:spacing w:val="-5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5"/>
          <w:sz w:val="24"/>
          <w:szCs w:val="24"/>
        </w:rPr>
        <w:t>结果表》；</w:t>
      </w:r>
    </w:p>
    <w:p w14:paraId="42FCF848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所有员工实操</w:t>
      </w:r>
      <w:r>
        <w:rPr>
          <w:rFonts w:hint="eastAsia" w:ascii="宋体" w:hAnsi="宋体" w:cs="宋体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z w:val="24"/>
          <w:szCs w:val="24"/>
        </w:rPr>
        <w:t>结果由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z w:val="24"/>
          <w:szCs w:val="24"/>
        </w:rPr>
        <w:t>备案管理，</w:t>
      </w:r>
      <w:r>
        <w:rPr>
          <w:rFonts w:ascii="宋体" w:hAnsi="宋体" w:eastAsia="宋体" w:cs="宋体"/>
          <w:spacing w:val="-1"/>
          <w:sz w:val="24"/>
          <w:szCs w:val="24"/>
        </w:rPr>
        <w:t>并按照人事档案管理。</w:t>
      </w:r>
    </w:p>
    <w:p w14:paraId="1811F7D0">
      <w:pPr>
        <w:pStyle w:val="3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1" w:name="_Toc2350"/>
      <w:r>
        <w:rPr>
          <w:rFonts w:hint="eastAsia"/>
          <w:lang w:val="en-US" w:eastAsia="zh-CN"/>
        </w:rPr>
        <w:t>评价</w:t>
      </w:r>
      <w:bookmarkEnd w:id="21"/>
    </w:p>
    <w:p w14:paraId="43D15FA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68" w:firstLineChars="20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员工在进行其他岗位的</w:t>
      </w: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能力评价</w:t>
      </w:r>
      <w:r>
        <w:rPr>
          <w:rFonts w:ascii="宋体" w:hAnsi="宋体" w:eastAsia="宋体" w:cs="宋体"/>
          <w:spacing w:val="-3"/>
          <w:sz w:val="24"/>
          <w:szCs w:val="24"/>
        </w:rPr>
        <w:t>时需要向直接上级进行申请，由部门进行</w:t>
      </w: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3"/>
          <w:sz w:val="24"/>
          <w:szCs w:val="24"/>
        </w:rPr>
        <w:t>。</w:t>
      </w:r>
    </w:p>
    <w:p w14:paraId="2EDA864A">
      <w:pPr>
        <w:pStyle w:val="30"/>
        <w:keepLines w:val="0"/>
        <w:pageBreakBefore w:val="0"/>
        <w:widowControl w:val="0"/>
        <w:wordWrap/>
        <w:overflowPunct/>
        <w:bidi w:val="0"/>
      </w:pPr>
      <w:bookmarkStart w:id="22" w:name="bookmark9"/>
      <w:bookmarkEnd w:id="22"/>
      <w:bookmarkStart w:id="23" w:name="_Toc7017"/>
      <w:r>
        <w:rPr>
          <w:rFonts w:hint="eastAsia"/>
          <w:lang w:val="en-US" w:eastAsia="zh-CN"/>
        </w:rPr>
        <w:t>评价</w:t>
      </w:r>
      <w:r>
        <w:t>结果</w:t>
      </w:r>
      <w:bookmarkEnd w:id="23"/>
    </w:p>
    <w:p w14:paraId="3A7B254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68" w:firstLineChars="20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员工的最终</w:t>
      </w: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3"/>
          <w:sz w:val="24"/>
          <w:szCs w:val="24"/>
        </w:rPr>
        <w:t>结果由员工笔试和实操</w:t>
      </w: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3"/>
          <w:sz w:val="24"/>
          <w:szCs w:val="24"/>
        </w:rPr>
        <w:t>分数组成，最后</w:t>
      </w: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3"/>
          <w:sz w:val="24"/>
          <w:szCs w:val="24"/>
        </w:rPr>
        <w:t>分数为笔试和实操</w:t>
      </w: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3"/>
          <w:sz w:val="24"/>
          <w:szCs w:val="24"/>
        </w:rPr>
        <w:t>分数平均分数；</w:t>
      </w:r>
    </w:p>
    <w:p w14:paraId="63C8346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68" w:firstLineChars="20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员工</w:t>
      </w: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3"/>
          <w:sz w:val="24"/>
          <w:szCs w:val="24"/>
        </w:rPr>
        <w:t>结果将由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3"/>
          <w:sz w:val="24"/>
          <w:szCs w:val="24"/>
        </w:rPr>
        <w:t>进行公示，员工对</w:t>
      </w: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3"/>
          <w:sz w:val="24"/>
          <w:szCs w:val="24"/>
        </w:rPr>
        <w:t>结果的建议和意见可以在五个工作日内反馈给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3"/>
          <w:sz w:val="24"/>
          <w:szCs w:val="24"/>
        </w:rPr>
        <w:t>。</w:t>
      </w:r>
    </w:p>
    <w:p w14:paraId="3BCAEC3A">
      <w:pPr>
        <w:pStyle w:val="30"/>
        <w:keepLines w:val="0"/>
        <w:pageBreakBefore w:val="0"/>
        <w:widowControl w:val="0"/>
        <w:wordWrap/>
        <w:overflowPunct/>
        <w:bidi w:val="0"/>
      </w:pPr>
      <w:bookmarkStart w:id="24" w:name="bookmark10"/>
      <w:bookmarkEnd w:id="24"/>
      <w:bookmarkStart w:id="25" w:name="_Toc21892"/>
      <w:r>
        <w:rPr>
          <w:rFonts w:hint="eastAsia"/>
          <w:lang w:eastAsia="zh-CN"/>
        </w:rPr>
        <w:t>评价</w:t>
      </w:r>
      <w:r>
        <w:t>结果运用</w:t>
      </w:r>
      <w:bookmarkEnd w:id="25"/>
    </w:p>
    <w:p w14:paraId="4FFBD5D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评价</w:t>
      </w:r>
      <w:r>
        <w:rPr>
          <w:rFonts w:hint="eastAsia" w:eastAsia="宋体"/>
          <w:sz w:val="24"/>
          <w:szCs w:val="24"/>
          <w:lang w:val="en-US" w:eastAsia="zh-CN"/>
        </w:rPr>
        <w:t>结果主要用于以下几个方面：</w:t>
      </w:r>
    </w:p>
    <w:p w14:paraId="506C2433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1"/>
          <w:sz w:val="24"/>
          <w:szCs w:val="24"/>
        </w:rPr>
        <w:t>结果将作为员工培训计划的重要依据；</w:t>
      </w:r>
    </w:p>
    <w:p w14:paraId="1525F425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1"/>
          <w:sz w:val="24"/>
          <w:szCs w:val="24"/>
        </w:rPr>
        <w:t>结果将作为员工晋升、降级的重要依据；</w:t>
      </w:r>
    </w:p>
    <w:p w14:paraId="1B3E7DA9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1"/>
          <w:sz w:val="24"/>
          <w:szCs w:val="24"/>
        </w:rPr>
        <w:t>结果将作为员工薪酬调整的重要依据；</w:t>
      </w:r>
    </w:p>
    <w:p w14:paraId="6E3A82B7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1"/>
          <w:sz w:val="24"/>
          <w:szCs w:val="24"/>
        </w:rPr>
        <w:t>结果将直接影响试用期员工转正、薪级。</w:t>
      </w:r>
    </w:p>
    <w:p w14:paraId="3F42A588">
      <w:pPr>
        <w:pStyle w:val="30"/>
        <w:keepLines w:val="0"/>
        <w:pageBreakBefore w:val="0"/>
        <w:widowControl w:val="0"/>
        <w:wordWrap/>
        <w:overflowPunct/>
        <w:bidi w:val="0"/>
      </w:pPr>
      <w:bookmarkStart w:id="26" w:name="_Toc18621"/>
      <w:bookmarkStart w:id="27" w:name="_Toc5250"/>
      <w:r>
        <w:rPr>
          <w:rFonts w:hint="eastAsia"/>
          <w:lang w:val="en-US" w:eastAsia="zh-CN"/>
        </w:rPr>
        <w:t>考核指标</w:t>
      </w:r>
      <w:bookmarkEnd w:id="26"/>
      <w:bookmarkEnd w:id="27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4067"/>
        <w:gridCol w:w="1200"/>
        <w:gridCol w:w="884"/>
      </w:tblGrid>
      <w:tr w14:paraId="3941D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6" w:type="dxa"/>
            <w:vAlign w:val="center"/>
          </w:tcPr>
          <w:p w14:paraId="65544FB1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4067" w:type="dxa"/>
            <w:vAlign w:val="center"/>
          </w:tcPr>
          <w:p w14:paraId="4D8BB317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200" w:type="dxa"/>
            <w:vAlign w:val="center"/>
          </w:tcPr>
          <w:p w14:paraId="072FF080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884" w:type="dxa"/>
            <w:shd w:val="clear" w:color="auto" w:fill="auto"/>
            <w:vAlign w:val="center"/>
          </w:tcPr>
          <w:p w14:paraId="298CFBDA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7DE3F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616" w:type="dxa"/>
            <w:vAlign w:val="center"/>
          </w:tcPr>
          <w:p w14:paraId="6CCBB38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人员能力合格率</w:t>
            </w:r>
          </w:p>
        </w:tc>
        <w:tc>
          <w:tcPr>
            <w:tcW w:w="4067" w:type="dxa"/>
            <w:vAlign w:val="center"/>
          </w:tcPr>
          <w:p w14:paraId="48F5BFA6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人员能力合格人数/参与能力评价人员总数*100%</w:t>
            </w:r>
          </w:p>
        </w:tc>
        <w:tc>
          <w:tcPr>
            <w:tcW w:w="1200" w:type="dxa"/>
            <w:vAlign w:val="center"/>
          </w:tcPr>
          <w:p w14:paraId="37D27376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%</w:t>
            </w:r>
          </w:p>
        </w:tc>
        <w:tc>
          <w:tcPr>
            <w:tcW w:w="884" w:type="dxa"/>
            <w:shd w:val="clear" w:color="auto" w:fill="auto"/>
            <w:vAlign w:val="center"/>
          </w:tcPr>
          <w:p w14:paraId="5D8F881D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季度</w:t>
            </w:r>
          </w:p>
        </w:tc>
      </w:tr>
    </w:tbl>
    <w:p w14:paraId="1B4F9853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8" w:name="_Toc28321"/>
      <w:r>
        <w:rPr>
          <w:rFonts w:hint="eastAsia"/>
          <w:lang w:val="en-US" w:eastAsia="zh-CN"/>
        </w:rPr>
        <w:t>附则</w:t>
      </w:r>
      <w:bookmarkEnd w:id="28"/>
    </w:p>
    <w:p w14:paraId="53476316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19A2DB32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4C71366D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9" w:name="_Toc4540"/>
      <w:r>
        <w:rPr>
          <w:rFonts w:hint="eastAsia"/>
          <w:lang w:val="en-US" w:eastAsia="zh-CN"/>
        </w:rPr>
        <w:t>附件</w:t>
      </w:r>
      <w:bookmarkEnd w:id="29"/>
    </w:p>
    <w:p w14:paraId="41F400B6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14BC3339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30" w:name="_Toc28616"/>
      <w:r>
        <w:rPr>
          <w:rFonts w:hint="eastAsia"/>
          <w:lang w:val="en-US" w:eastAsia="zh-CN"/>
        </w:rPr>
        <w:t>记录</w:t>
      </w:r>
      <w:bookmarkEnd w:id="30"/>
    </w:p>
    <w:p w14:paraId="228B3748">
      <w:pPr>
        <w:pStyle w:val="40"/>
        <w:bidi w:val="0"/>
      </w:pPr>
      <w:r>
        <w:t>《员工岗位标准</w:t>
      </w:r>
      <w:r>
        <w:rPr>
          <w:rFonts w:hint="eastAsia"/>
          <w:lang w:eastAsia="zh-CN"/>
        </w:rPr>
        <w:t>能力</w:t>
      </w:r>
      <w:r>
        <w:t>表》</w:t>
      </w:r>
    </w:p>
    <w:p w14:paraId="4F74A228">
      <w:pPr>
        <w:pStyle w:val="40"/>
        <w:bidi w:val="0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5"/>
          <w:sz w:val="24"/>
          <w:szCs w:val="24"/>
        </w:rPr>
        <w:t>《员工</w:t>
      </w:r>
      <w:r>
        <w:rPr>
          <w:rFonts w:hint="eastAsia" w:ascii="宋体" w:hAnsi="宋体" w:cs="宋体"/>
          <w:spacing w:val="-5"/>
          <w:sz w:val="24"/>
          <w:szCs w:val="24"/>
          <w:lang w:eastAsia="zh-CN"/>
        </w:rPr>
        <w:t>评价</w:t>
      </w:r>
      <w:r>
        <w:rPr>
          <w:rFonts w:ascii="宋体" w:hAnsi="宋体" w:eastAsia="宋体" w:cs="宋体"/>
          <w:spacing w:val="-5"/>
          <w:sz w:val="24"/>
          <w:szCs w:val="24"/>
        </w:rPr>
        <w:t>结果表》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EB586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5F72B1"/>
    <w:multiLevelType w:val="singleLevel"/>
    <w:tmpl w:val="8E5F72B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B6C078D"/>
    <w:multiLevelType w:val="singleLevel"/>
    <w:tmpl w:val="0B6C078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01201EF"/>
    <w:multiLevelType w:val="singleLevel"/>
    <w:tmpl w:val="201201E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3E0822E"/>
    <w:multiLevelType w:val="singleLevel"/>
    <w:tmpl w:val="23E082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C1BC90C"/>
    <w:multiLevelType w:val="singleLevel"/>
    <w:tmpl w:val="6C1BC9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7B963D54"/>
    <w:multiLevelType w:val="singleLevel"/>
    <w:tmpl w:val="7B963D5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B2C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table" w:customStyle="1" w:styleId="33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1756</Words>
  <Characters>1887</Characters>
  <Lines>0</Lines>
  <Paragraphs>0</Paragraphs>
  <TotalTime>0</TotalTime>
  <ScaleCrop>false</ScaleCrop>
  <LinksUpToDate>false</LinksUpToDate>
  <CharactersWithSpaces>1974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2026-08-23T17:28:58Z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5907E7FAB05F4C5D98AD5B6FF89DAF02_13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