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E2EC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5FABF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EFC4B4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28721"/>
      <w:bookmarkStart w:id="1" w:name="_Toc20834"/>
      <w:r>
        <w:rPr>
          <w:lang w:eastAsia="zh-CN"/>
        </w:rPr>
        <w:t>西安泽玺信息科技有限公司</w:t>
      </w:r>
      <w:bookmarkEnd w:id="0"/>
      <w:bookmarkEnd w:id="1"/>
    </w:p>
    <w:p w14:paraId="4CD544D6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28170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eastAsia="zh-CN"/>
        </w:rPr>
        <w:t>应急实施方案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A3CD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053F1EE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530317682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BB162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  <w:tr w14:paraId="161E1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EA8454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32371DF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  <w:tr w14:paraId="1E134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759566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ED0725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</w:tbl>
    <w:p w14:paraId="246B5F0E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31F0A87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BDD5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69543A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A6A51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B9E53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76428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993791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DC6167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15D0E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6B479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2026.6.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9" w:type="dxa"/>
          </w:tcPr>
          <w:p w14:paraId="5AC4CED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B32825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73597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672AF56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C9D4A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4B0DF4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15094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A5C86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3BFD03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B51FC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857815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067669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492C3D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A3A793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9EC890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8F0A2C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236580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A11B18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43D75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732A8C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63B002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B0D21C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6E3F73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0594B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42EE40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B0A7A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0456F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DB35B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92BA62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1D711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9C3C68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72D2DE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757393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1341B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83B36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474753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8A4797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5A7CF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D5A9B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70F363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7F08BDBA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7D596F9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53D7106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3325140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_Toc28721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FC4E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_Toc28170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银川输油气分公司2026年度桌面及信息网络综合运维技术服务项目-应急实施方案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07C25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_Toc5586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_Toc5586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5C99D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_Toc12718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_Toc12718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89809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_Toc32496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演练原则</w:t>
          </w:r>
          <w:r>
            <w:tab/>
          </w:r>
          <w:r>
            <w:fldChar w:fldCharType="begin"/>
          </w:r>
          <w:r>
            <w:instrText xml:space="preserve"> PAGEREF _Toc32496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C1902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_Toc25948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演练概况</w:t>
          </w:r>
          <w:r>
            <w:tab/>
          </w:r>
          <w:r>
            <w:fldChar w:fldCharType="begin"/>
          </w:r>
          <w:r>
            <w:instrText xml:space="preserve"> PAGEREF _Toc25948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871DA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_Toc30063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_Toc30063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CCEFDA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_Toc12640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应急领导小组</w:t>
          </w:r>
          <w:r>
            <w:tab/>
          </w:r>
          <w:r>
            <w:fldChar w:fldCharType="begin"/>
          </w:r>
          <w:r>
            <w:instrText xml:space="preserve"> PAGEREF _Toc12640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3DD6C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_Toc22146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应急执行小组</w:t>
          </w:r>
          <w:r>
            <w:tab/>
          </w:r>
          <w:r>
            <w:fldChar w:fldCharType="begin"/>
          </w:r>
          <w:r>
            <w:instrText xml:space="preserve"> PAGEREF _Toc22146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44C923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_Toc17387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技术支持小组</w:t>
          </w:r>
          <w:r>
            <w:tab/>
          </w:r>
          <w:r>
            <w:fldChar w:fldCharType="begin"/>
          </w:r>
          <w:r>
            <w:instrText xml:space="preserve"> PAGEREF _Toc17387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3C006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后勤保障小组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5A6114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_Toc15595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演练场景与流程设计</w:t>
          </w:r>
          <w:r>
            <w:tab/>
          </w:r>
          <w:r>
            <w:fldChar w:fldCharType="begin"/>
          </w:r>
          <w:r>
            <w:instrText xml:space="preserve"> PAGEREF _Toc15595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978CA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_Toc14451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场景初始化（14:00-14:05）</w:t>
          </w:r>
          <w:r>
            <w:tab/>
          </w:r>
          <w:r>
            <w:fldChar w:fldCharType="begin"/>
          </w:r>
          <w:r>
            <w:instrText xml:space="preserve"> PAGEREF _Toc14451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8D2785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_Toc23967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事件发生与信息报告（14:05-14:15）</w:t>
          </w:r>
          <w:r>
            <w:tab/>
          </w:r>
          <w:r>
            <w:fldChar w:fldCharType="begin"/>
          </w:r>
          <w:r>
            <w:instrText xml:space="preserve"> PAGEREF _Toc23967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4472C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_Toc31424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应急启动与先期处置（14:15-14:30）</w:t>
          </w:r>
          <w:r>
            <w:tab/>
          </w:r>
          <w:r>
            <w:fldChar w:fldCharType="begin"/>
          </w:r>
          <w:r>
            <w:instrText xml:space="preserve"> PAGEREF _Toc31424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5C5408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_Toc16802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6.3.1. </w:t>
          </w:r>
          <w:r>
            <w:t>指挥决策：</w:t>
          </w:r>
          <w:r>
            <w:tab/>
          </w:r>
          <w:r>
            <w:fldChar w:fldCharType="begin"/>
          </w:r>
          <w:r>
            <w:instrText xml:space="preserve"> PAGEREF _Toc16802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33315E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6.3.2. </w:t>
          </w:r>
          <w:r>
            <w:t>现场处置：</w:t>
          </w:r>
          <w:r>
            <w:tab/>
          </w:r>
          <w:r>
            <w:fldChar w:fldCharType="begin"/>
          </w:r>
          <w:r>
            <w:instrText xml:space="preserve"> PAGEREF _Toc1433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63F156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_Toc21900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技术研判与协同处置（14:30-15:30）</w:t>
          </w:r>
          <w:r>
            <w:tab/>
          </w:r>
          <w:r>
            <w:fldChar w:fldCharType="begin"/>
          </w:r>
          <w:r>
            <w:instrText xml:space="preserve"> PAGEREF _Toc21900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07CD2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_Toc8478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6.4.1. </w:t>
          </w:r>
          <w:r>
            <w:t>故障诊断：</w:t>
          </w:r>
          <w:r>
            <w:tab/>
          </w:r>
          <w:r>
            <w:fldChar w:fldCharType="begin"/>
          </w:r>
          <w:r>
            <w:instrText xml:space="preserve"> PAGEREF _Toc8478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F1B11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_Toc8022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6.4.2. </w:t>
          </w:r>
          <w:r>
            <w:t>协同处置：</w:t>
          </w:r>
          <w:r>
            <w:tab/>
          </w:r>
          <w:r>
            <w:fldChar w:fldCharType="begin"/>
          </w:r>
          <w:r>
            <w:instrText xml:space="preserve"> PAGEREF _Toc8022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A9133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系统恢复与演练终止（15:30-16:00）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BDD86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_Toc20260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6.5.1. </w:t>
          </w:r>
          <w:r>
            <w:t>恢复验证：</w:t>
          </w:r>
          <w:r>
            <w:tab/>
          </w:r>
          <w:r>
            <w:fldChar w:fldCharType="begin"/>
          </w:r>
          <w:r>
            <w:instrText xml:space="preserve"> PAGEREF _Toc20260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77D30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_Toc12109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6.6. </w:t>
          </w:r>
          <w:r>
            <w:t>总结与点评（16:00-16:30）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EC54C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_Toc807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_Toc807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002B5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准备工作与保障措施</w:t>
          </w:r>
          <w:r>
            <w:tab/>
          </w:r>
          <w:r>
            <w:fldChar w:fldCharType="begin"/>
          </w:r>
          <w:r>
            <w:instrText xml:space="preserve"> PAGEREF _Toc13325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9787A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_Toc16299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后续工作</w:t>
          </w:r>
          <w:r>
            <w:tab/>
          </w:r>
          <w:r>
            <w:fldChar w:fldCharType="begin"/>
          </w:r>
          <w:r>
            <w:instrText xml:space="preserve"> PAGEREF _Toc16299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F23780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27A6240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03759BD0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" w:name="heading_1"/>
      <w:bookmarkStart w:id="5" w:name="_Toc5586"/>
      <w:r>
        <w:t>演练目的</w:t>
      </w:r>
      <w:bookmarkEnd w:id="4"/>
      <w:bookmarkEnd w:id="5"/>
    </w:p>
    <w:p w14:paraId="492C70BB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检验预案：验证《银川输油气分公司2026年度桌面及信息网络综合运维技术服务项目-应急预案》的科学性、实用性和可操作性，发现并修正其缺陷与不足。</w:t>
      </w:r>
    </w:p>
    <w:p w14:paraId="7B9EED02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磨合机制：强化本项目应急组织体系（应急领导小组、应急执行小组、技术支持小组、后勤保障小组）内部及与公司常设部门（运维部、研发部、采购部、人力部、服务台、备件库、服务知识）之间的协调联动与职责衔接，确保“平战结合”机制顺畅。</w:t>
      </w:r>
    </w:p>
    <w:p w14:paraId="1BA494E5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锻炼队伍：提升项目全体人员，特别是各应急小组成员的应急意识、风险识别、信息报告、快速响应和协同处置能力。</w:t>
      </w:r>
    </w:p>
    <w:p w14:paraId="25720D36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完善准备：检查并确保应急通讯、物资、技术等保障资源的有效性，熟悉应急流程。</w:t>
      </w:r>
    </w:p>
    <w:p w14:paraId="28D1A67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" w:name="heading_2"/>
      <w:bookmarkStart w:id="7" w:name="_Toc12718"/>
      <w:r>
        <w:t>编制依据</w:t>
      </w:r>
      <w:bookmarkEnd w:id="6"/>
      <w:bookmarkEnd w:id="7"/>
    </w:p>
    <w:p w14:paraId="472F24B0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</w:pPr>
      <w:r>
        <w:t>《银川输油气分公司2026年度桌面及信息网络综合运维技术服务项目-应急预案》</w:t>
      </w:r>
    </w:p>
    <w:p w14:paraId="344791EF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</w:pPr>
      <w:r>
        <w:t>《银川输油气分公司2026年度桌面及信息网络综合运维技术服务项目-应急演练准备会议纪要》</w:t>
      </w:r>
    </w:p>
    <w:p w14:paraId="233FA502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</w:pPr>
      <w:r>
        <w:t>《西安泽玺信息科技有限公司组织架构及部门职责》</w:t>
      </w:r>
    </w:p>
    <w:p w14:paraId="2F100191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8" w:name="heading_3"/>
      <w:bookmarkStart w:id="9" w:name="_Toc32496"/>
      <w:r>
        <w:t>演练原则</w:t>
      </w:r>
      <w:bookmarkEnd w:id="8"/>
      <w:bookmarkEnd w:id="9"/>
    </w:p>
    <w:p w14:paraId="474576AC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结合实际、合理定位：紧密结合项目当前运维阶段的主要风险，设计贴近实战的演练场景。</w:t>
      </w:r>
    </w:p>
    <w:p w14:paraId="6C3F65F0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着眼实战、讲求实效：以提高应急指挥协调能力、现场处置能力和后勤保障能力为重点，重视演练过程，追求演练效果。</w:t>
      </w:r>
    </w:p>
    <w:p w14:paraId="3DEE30C6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精心组织、确保安全：周密策划，制定并落实安全保障措施，确保演练参与人员、设备及环境安全。演练在测试环境进行，不影响生产系统正常运行。</w:t>
      </w:r>
    </w:p>
    <w:p w14:paraId="4B8BE1DB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统筹规划、厉行节约：统筹规划应急演练活动，充分利用现有资源，提高应急演练效益。</w:t>
      </w:r>
    </w:p>
    <w:p w14:paraId="3F4EC0EA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0" w:name="heading_4"/>
      <w:bookmarkStart w:id="11" w:name="_Toc25948"/>
      <w:r>
        <w:t>演练概况</w:t>
      </w:r>
      <w:bookmarkEnd w:id="10"/>
      <w:bookmarkEnd w:id="11"/>
    </w:p>
    <w:p w14:paraId="609FB7B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演练名称：桌面及信息网络系统监控接口服务故障应急演练</w:t>
      </w:r>
    </w:p>
    <w:p w14:paraId="541C9B7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演练时间：2026年6月8日（星期三）14:00 - 16:30</w:t>
      </w:r>
    </w:p>
    <w:p w14:paraId="3135359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演练地点：银川</w:t>
      </w:r>
      <w:r>
        <w:rPr>
          <w:rFonts w:hint="eastAsia"/>
          <w:lang w:val="en-US" w:eastAsia="zh-CN"/>
        </w:rPr>
        <w:t>市</w:t>
      </w:r>
      <w:bookmarkStart w:id="47" w:name="_GoBack"/>
      <w:bookmarkEnd w:id="47"/>
      <w:r>
        <w:t>运维中心机房+西安泽玺信息科技有限公司应急指挥室</w:t>
      </w:r>
    </w:p>
    <w:p w14:paraId="203868D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演练形式：实战综合演练（在测试环境进行，不影响生产系统）</w:t>
      </w:r>
    </w:p>
    <w:p w14:paraId="38EC1F2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演练级别：项目级（Ⅱ级响应）</w:t>
      </w:r>
    </w:p>
    <w:p w14:paraId="07A39268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模拟事件：监控接口服务中断，导致设备运行状态数据无法正常接收，影响运维调度科实时监控设备位置</w:t>
      </w:r>
    </w:p>
    <w:p w14:paraId="20C09ECA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2" w:name="_Toc30063"/>
      <w:bookmarkStart w:id="13" w:name="heading_5"/>
      <w:r>
        <w:t>演练组织与职责</w:t>
      </w:r>
      <w:bookmarkEnd w:id="12"/>
      <w:bookmarkEnd w:id="13"/>
    </w:p>
    <w:p w14:paraId="3B967C0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依据《应急预案》第2章建立演练指挥体系。</w:t>
      </w:r>
    </w:p>
    <w:p w14:paraId="7B267EA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4" w:name="heading_6"/>
      <w:bookmarkStart w:id="15" w:name="_Toc12640"/>
      <w:r>
        <w:t>应急领导小组</w:t>
      </w:r>
      <w:bookmarkEnd w:id="14"/>
      <w:bookmarkEnd w:id="15"/>
    </w:p>
    <w:p w14:paraId="4790595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总指挥：孙晓玲（管理者代表），负责宣布演练启动与结束，整体指挥，决策重大模拟处置措施。</w:t>
      </w:r>
    </w:p>
    <w:p w14:paraId="530F6D7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副总指挥：甲方项目经理，负责参与指挥决策，评估演练效果。</w:t>
      </w:r>
    </w:p>
    <w:p w14:paraId="2EDE82B8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成员：应急管理办公室经理、运维部经理、人力部经理，负责协助指挥，协调本部门资源。</w:t>
      </w:r>
    </w:p>
    <w:p w14:paraId="3ACC0DB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6" w:name="heading_7"/>
      <w:bookmarkStart w:id="17" w:name="_Toc22146"/>
      <w:r>
        <w:t>应急执行小组</w:t>
      </w:r>
      <w:bookmarkEnd w:id="16"/>
      <w:bookmarkEnd w:id="17"/>
    </w:p>
    <w:p w14:paraId="080AA16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组长：副总经理，负责执行指挥部指令，负责现场处置协调。</w:t>
      </w:r>
    </w:p>
    <w:p w14:paraId="7430805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现场指挥：丁嘉涛（运维部经理），负责现场具体处置，向总指挥汇报。</w:t>
      </w:r>
    </w:p>
    <w:p w14:paraId="50BC406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成员：应急执行小组成员，负责实施现场警戒、保护关键设备等处置动作。</w:t>
      </w:r>
    </w:p>
    <w:p w14:paraId="09146F4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8" w:name="_Toc17387"/>
      <w:bookmarkStart w:id="19" w:name="heading_8"/>
      <w:r>
        <w:t>技术支持小组</w:t>
      </w:r>
      <w:bookmarkEnd w:id="18"/>
      <w:bookmarkEnd w:id="19"/>
    </w:p>
    <w:p w14:paraId="58BE993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组长：禹海龙（研发部经理），负责技术方案制定，统筹技术处置。</w:t>
      </w:r>
    </w:p>
    <w:p w14:paraId="4DF4830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成员：软件运维工程师、研发工程师，负责故障诊断、技术方案执行、系统恢复。</w:t>
      </w:r>
    </w:p>
    <w:p w14:paraId="7ADA4B5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支持：备件库，负责提供应急备件支持。</w:t>
      </w:r>
    </w:p>
    <w:p w14:paraId="02278C1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0" w:name="heading_9"/>
      <w:bookmarkStart w:id="21" w:name="_Toc28215"/>
      <w:r>
        <w:t>后勤保障小组</w:t>
      </w:r>
      <w:bookmarkEnd w:id="20"/>
      <w:bookmarkEnd w:id="21"/>
    </w:p>
    <w:p w14:paraId="2E65FB1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组长：张宝晶（人力部经理），负责统筹后勤保障工作。</w:t>
      </w:r>
    </w:p>
    <w:p w14:paraId="5CEB6B4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成员：人力部专员、采购部接口人，负责通讯保障、物资调配、信息记录。</w:t>
      </w:r>
    </w:p>
    <w:p w14:paraId="6714CF7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评估：张清琳（质量部经理），负责全程记录演练过程，对照评估标准进行评价。</w:t>
      </w:r>
    </w:p>
    <w:p w14:paraId="1C7ADEE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服务台：服务台专员，负责事件接报、记录、客户沟通模拟。</w:t>
      </w:r>
    </w:p>
    <w:p w14:paraId="7BACC79C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2" w:name="_Toc15595"/>
      <w:bookmarkStart w:id="23" w:name="heading_10"/>
      <w:r>
        <w:t>演练场景与流程设计</w:t>
      </w:r>
      <w:bookmarkEnd w:id="22"/>
      <w:bookmarkEnd w:id="23"/>
    </w:p>
    <w:p w14:paraId="00DDFE3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4" w:name="heading_11"/>
      <w:bookmarkStart w:id="25" w:name="_Toc14451"/>
      <w:r>
        <w:t>场景初始化（14:00-14:05）</w:t>
      </w:r>
      <w:bookmarkEnd w:id="24"/>
      <w:bookmarkEnd w:id="25"/>
    </w:p>
    <w:p w14:paraId="349CC64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各小组在指定位置就位，检查通讯设备。</w:t>
      </w:r>
    </w:p>
    <w:p w14:paraId="2DB7C88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总指挥宣布演练目的、规则及安全注意事项。</w:t>
      </w:r>
    </w:p>
    <w:p w14:paraId="16E677D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模拟场景准备完成：测试环境已搭建，监控接口服务模拟中断。</w:t>
      </w:r>
    </w:p>
    <w:p w14:paraId="115DA170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6" w:name="_Toc23967"/>
      <w:bookmarkStart w:id="27" w:name="heading_12"/>
      <w:r>
        <w:t>事件发生与信息报告（14:05-14:15）</w:t>
      </w:r>
      <w:bookmarkEnd w:id="26"/>
      <w:bookmarkEnd w:id="27"/>
    </w:p>
    <w:p w14:paraId="1629582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触发：测试环境模拟监控接口服务中断。</w:t>
      </w:r>
    </w:p>
    <w:p w14:paraId="4A78B5F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服务台接到运维调度科报障：设备运行状态页面无数据刷新，无法查看设备实时位置。</w:t>
      </w:r>
    </w:p>
    <w:p w14:paraId="1279037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报告链路：服务台专员 → 运维部经理 → 应急领导小组</w:t>
      </w:r>
    </w:p>
    <w:p w14:paraId="2B60FC1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报告内容模拟：“报告总指挥，运维调度科反馈设备运行状态页面无数据刷新，经初步判断为监控接口服务异常。已通知技术支持小组介入，请指示。”</w:t>
      </w:r>
    </w:p>
    <w:p w14:paraId="67F79B2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8" w:name="_Toc31424"/>
      <w:bookmarkStart w:id="29" w:name="heading_13"/>
      <w:r>
        <w:t>应急启动与先期处置（14:15-14:30）</w:t>
      </w:r>
      <w:bookmarkEnd w:id="28"/>
      <w:bookmarkEnd w:id="29"/>
    </w:p>
    <w:p w14:paraId="22E3188E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0" w:name="_Toc16802"/>
      <w:r>
        <w:t>指挥决策：</w:t>
      </w:r>
      <w:bookmarkEnd w:id="30"/>
    </w:p>
    <w:p w14:paraId="3C975FB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总指挥接报后，立即召集应急领导小组紧急会商。考虑到监控接口中断已影响设备运行状态监控，符合Ⅱ级响应标准，总指挥宣布：“启动Ⅱ级应急响应！应急执行小组、技术支持小组、后勤保障小组，按预案立即行动！”</w:t>
      </w:r>
    </w:p>
    <w:p w14:paraId="0AAB139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1" w:name="_Toc1433"/>
      <w:r>
        <w:t>现场处置：</w:t>
      </w:r>
      <w:bookmarkEnd w:id="31"/>
    </w:p>
    <w:p w14:paraId="72CC1352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应急执行小组：立即赶赴机房，保护关键设备，与值班工程师对接，了解故障现象</w:t>
      </w:r>
    </w:p>
    <w:p w14:paraId="319B1C5F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后勤保障小组：建立应急通讯群组，确保信息同步；准备记录表格</w:t>
      </w:r>
    </w:p>
    <w:p w14:paraId="205DF112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技术支持小组：集结人员，准备诊断工具，15分钟内抵达指定位置</w:t>
      </w:r>
    </w:p>
    <w:p w14:paraId="228B9EB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2" w:name="_Toc21900"/>
      <w:bookmarkStart w:id="33" w:name="heading_14"/>
      <w:r>
        <w:t>技术研判与协同处置（14:30-15:30）</w:t>
      </w:r>
      <w:bookmarkEnd w:id="32"/>
      <w:bookmarkEnd w:id="33"/>
    </w:p>
    <w:p w14:paraId="21FDB7E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4" w:name="_Toc8478"/>
      <w:r>
        <w:t>故障诊断：</w:t>
      </w:r>
      <w:bookmarkEnd w:id="34"/>
    </w:p>
    <w:p w14:paraId="65F3FABF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  <w:ind w:left="425" w:leftChars="0" w:hanging="425" w:firstLineChars="0"/>
      </w:pPr>
      <w:r>
        <w:t>软件运维工程师检查监控接口服务状态，确认服务进程异常退出</w:t>
      </w:r>
    </w:p>
    <w:p w14:paraId="0E1F0618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  <w:ind w:left="425" w:leftChars="0" w:hanging="425" w:firstLineChars="0"/>
      </w:pPr>
      <w:r>
        <w:t>查看系统日志，发现“内存溢出”错误</w:t>
      </w:r>
    </w:p>
    <w:p w14:paraId="737403F6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  <w:ind w:left="425" w:leftChars="0" w:hanging="425" w:firstLineChars="0"/>
      </w:pPr>
      <w:r>
        <w:t>研发工程师分析日志，确认无其他硬件或系统级故障</w:t>
      </w:r>
    </w:p>
    <w:p w14:paraId="485A0CAB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  <w:ind w:left="425" w:leftChars="0" w:hanging="425" w:firstLineChars="0"/>
      </w:pPr>
      <w:r>
        <w:t>诊断结论：内存溢出导致监控接口服务异常停止</w:t>
      </w:r>
    </w:p>
    <w:p w14:paraId="06130FE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5" w:name="_Toc8022"/>
      <w:r>
        <w:t>协同处置：</w:t>
      </w:r>
      <w:bookmarkEnd w:id="35"/>
    </w:p>
    <w:p w14:paraId="05AE289B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重启监控接口服务，恢复数据接收</w:t>
      </w:r>
    </w:p>
    <w:p w14:paraId="0F4B9800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检查历史数据完整性，确认无数据丢失</w:t>
      </w:r>
    </w:p>
    <w:p w14:paraId="1AEC5814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服务台同步向运维调度科通报处置进展</w:t>
      </w:r>
    </w:p>
    <w:p w14:paraId="1F010FF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6" w:name="_Toc2130"/>
      <w:bookmarkStart w:id="37" w:name="heading_15"/>
      <w:r>
        <w:t>系统恢复与演练终止（15:30-16:00）</w:t>
      </w:r>
      <w:bookmarkEnd w:id="36"/>
      <w:bookmarkEnd w:id="37"/>
    </w:p>
    <w:p w14:paraId="2DB6D7AF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8" w:name="_Toc20260"/>
      <w:r>
        <w:t>恢复验证：</w:t>
      </w:r>
      <w:bookmarkEnd w:id="38"/>
    </w:p>
    <w:p w14:paraId="72A1169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技术支持小组组长向总指挥报告：“报告总指挥，监控接口服务已成功恢复，数据接收正常。历史数据完整性已验证，无数据丢失。设备运行状态页面已恢复正常。</w:t>
      </w:r>
    </w:p>
    <w:p w14:paraId="5041F6E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技术支持小组提交《系统恢复验证报告》。</w:t>
      </w:r>
    </w:p>
    <w:p w14:paraId="12B629A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总指挥宣布演练结束，转入总结评估阶段。</w:t>
      </w:r>
    </w:p>
    <w:p w14:paraId="06867018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9" w:name="_Toc12109"/>
      <w:bookmarkStart w:id="40" w:name="heading_16"/>
      <w:r>
        <w:t>总结与点评（16:00-16:30）</w:t>
      </w:r>
      <w:bookmarkEnd w:id="39"/>
      <w:bookmarkEnd w:id="40"/>
    </w:p>
    <w:p w14:paraId="0704518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各小组在指定地点集合。</w:t>
      </w:r>
    </w:p>
    <w:p w14:paraId="74357423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各组长简要汇报演练体会与发现的问题。</w:t>
      </w:r>
    </w:p>
    <w:p w14:paraId="7995F35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评估组提交初步观察记录。</w:t>
      </w:r>
    </w:p>
    <w:p w14:paraId="1AD80C4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总指挥、副总指挥对演练进行总结点评。</w:t>
      </w:r>
    </w:p>
    <w:p w14:paraId="362FA7B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1" w:name="heading_17"/>
      <w:bookmarkStart w:id="42" w:name="_Toc807"/>
      <w:r>
        <w:t>演练评估标准</w:t>
      </w:r>
      <w:bookmarkEnd w:id="41"/>
      <w:bookmarkEnd w:id="42"/>
    </w:p>
    <w:p w14:paraId="26463C3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评估组将依据以下关键点进行评估：</w:t>
      </w:r>
    </w:p>
    <w:p w14:paraId="79E51613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信息报告：是否及时、准确、完整，流程是否符合预案（目标值：≤5分钟）</w:t>
      </w:r>
    </w:p>
    <w:p w14:paraId="0615578C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应急启动：响应级别是否得当，指挥决策是否迅速（目标值：≤10分钟）</w:t>
      </w:r>
    </w:p>
    <w:p w14:paraId="437669A1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现场处置：先期处置措施是否科学、安全、有效</w:t>
      </w:r>
    </w:p>
    <w:p w14:paraId="51947FF8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故障定位：是否准确识别故障原因（目标值：≤20分钟）</w:t>
      </w:r>
    </w:p>
    <w:p w14:paraId="5CE529CC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系统恢复：系统恢复时间是否达标（目标值：≤45分钟）</w:t>
      </w:r>
    </w:p>
    <w:p w14:paraId="5E5078E8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协同联动：各组之间沟通是否顺畅，职责是否清晰</w:t>
      </w:r>
    </w:p>
    <w:p w14:paraId="5E3F84C5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技术能力：处置方案是否合理，备件调用流程是否熟悉</w:t>
      </w:r>
    </w:p>
    <w:p w14:paraId="7DDFC891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后勤保障：通讯是否畅通，资源调配是否及时</w:t>
      </w:r>
    </w:p>
    <w:p w14:paraId="0FE79AF3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文档记录：过程记录是否完整</w:t>
      </w:r>
    </w:p>
    <w:p w14:paraId="293D9380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3" w:name="heading_18"/>
      <w:bookmarkStart w:id="44" w:name="_Toc13325"/>
      <w:r>
        <w:t>准备工作与保障措施</w:t>
      </w:r>
      <w:bookmarkEnd w:id="43"/>
      <w:bookmarkEnd w:id="44"/>
    </w:p>
    <w:p w14:paraId="4942F510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搭建测试环境，模拟监控接口服务（责任部门：研发部，完成期限：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22D3EB66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准备演练所需脚本和话术（责任部门：服务台，完成期限：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06C2BF9D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检查应急通讯录，确保联络畅通（责任部门：人力部，完成期限：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562E7BA6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准备演练评估表和记录模板（责任部门：质量部，完成期限：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662EB22F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通知甲方参演人员，确认参与时间（责任部门：运维部，完成期限：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6EB73336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演练方案最终版发布（责任部门：应急管理办公室，完成期限：</w:t>
      </w:r>
      <w:r>
        <w:rPr>
          <w:rFonts w:hint="eastAsia"/>
          <w:lang w:val="en-US" w:eastAsia="zh-CN"/>
        </w:rPr>
        <w:t>6</w:t>
      </w:r>
      <w:r>
        <w:t>月</w:t>
      </w:r>
      <w:r>
        <w:rPr>
          <w:rFonts w:hint="eastAsia"/>
          <w:lang w:val="en-US" w:eastAsia="zh-CN"/>
        </w:rPr>
        <w:t>6</w:t>
      </w:r>
      <w:r>
        <w:t>日）</w:t>
      </w:r>
    </w:p>
    <w:p w14:paraId="0B8942B2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组织预演联调（责任部门：应急管理办公室，完成期限：</w:t>
      </w:r>
      <w:r>
        <w:rPr>
          <w:rFonts w:hint="eastAsia"/>
          <w:lang w:val="en-US" w:eastAsia="zh-CN"/>
        </w:rPr>
        <w:t>6</w:t>
      </w:r>
      <w:r>
        <w:t>月7日）</w:t>
      </w:r>
    </w:p>
    <w:p w14:paraId="5352E0B9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5" w:name="_Toc16299"/>
      <w:bookmarkStart w:id="46" w:name="heading_19"/>
      <w:r>
        <w:t>后续工作</w:t>
      </w:r>
      <w:bookmarkEnd w:id="45"/>
      <w:bookmarkEnd w:id="46"/>
    </w:p>
    <w:p w14:paraId="10770C85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 w:val="0"/>
        <w:bidi w:val="0"/>
        <w:ind w:left="425" w:leftChars="0" w:hanging="425" w:firstLineChars="0"/>
      </w:pPr>
      <w:r>
        <w:t>演练评估报告：后勤保障与评估组在演练结束后3个工作日内，完成《应急演练总结评估报告》，报管理者代表审批。</w:t>
      </w:r>
    </w:p>
    <w:p w14:paraId="4236A34E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 w:val="0"/>
        <w:bidi w:val="0"/>
        <w:ind w:left="425" w:leftChars="0" w:hanging="425" w:firstLineChars="0"/>
      </w:pPr>
      <w:r>
        <w:t>预案修订：根据演练评估中发现的问题，由应急管理办公室负责组织对《应急预案》进行必要的修订和完善。</w:t>
      </w:r>
    </w:p>
    <w:p w14:paraId="015BDCCC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 w:val="0"/>
        <w:bidi w:val="0"/>
        <w:ind w:left="425" w:leftChars="0" w:hanging="425" w:firstLineChars="0"/>
      </w:pPr>
      <w:r>
        <w:t>资料归档：本方案、演练记录、评估报告、影像资料等一并归档保存。</w:t>
      </w:r>
    </w:p>
    <w:p w14:paraId="75933729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A3A92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299BA2"/>
    <w:multiLevelType w:val="singleLevel"/>
    <w:tmpl w:val="9A299B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6BDBA88"/>
    <w:multiLevelType w:val="singleLevel"/>
    <w:tmpl w:val="A6BDB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41A2136"/>
    <w:multiLevelType w:val="singleLevel"/>
    <w:tmpl w:val="D41A21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76272"/>
    <w:multiLevelType w:val="singleLevel"/>
    <w:tmpl w:val="2AE762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2D36352"/>
    <w:multiLevelType w:val="singleLevel"/>
    <w:tmpl w:val="32D363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700B76"/>
    <w:multiLevelType w:val="singleLevel"/>
    <w:tmpl w:val="3A700B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6334778"/>
    <w:multiLevelType w:val="singleLevel"/>
    <w:tmpl w:val="463347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4168CDD"/>
    <w:multiLevelType w:val="singleLevel"/>
    <w:tmpl w:val="64168C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656291"/>
    <w:rsid w:val="1E227F9C"/>
    <w:rsid w:val="28BD01F9"/>
    <w:rsid w:val="4D252CB2"/>
    <w:rsid w:val="55167FC8"/>
    <w:rsid w:val="638E2681"/>
    <w:rsid w:val="696504F4"/>
    <w:rsid w:val="6B725CA4"/>
    <w:rsid w:val="77EC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3014</Words>
  <Characters>3282</Characters>
  <Lines>169</Lines>
  <Paragraphs>195</Paragraphs>
  <TotalTime>1</TotalTime>
  <ScaleCrop>false</ScaleCrop>
  <LinksUpToDate>false</LinksUpToDate>
  <CharactersWithSpaces>3390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2026-08-25T15:38:53Z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