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BDFBC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2-07</w:t>
      </w:r>
    </w:p>
    <w:p w14:paraId="016823BC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77E9EC72">
      <w:pPr>
        <w:pStyle w:val="24"/>
        <w:widowControl w:val="0"/>
        <w:spacing w:after="1872"/>
        <w:rPr>
          <w:lang w:eastAsia="zh-CN"/>
        </w:rPr>
      </w:pPr>
      <w:bookmarkStart w:id="0" w:name="_Toc30785"/>
      <w:bookmarkStart w:id="1" w:name="_Toc20834"/>
      <w:r>
        <w:rPr>
          <w:lang w:eastAsia="zh-CN"/>
        </w:rPr>
        <w:t>西安泽玺信息科技有限公司</w:t>
      </w:r>
      <w:bookmarkEnd w:id="0"/>
      <w:bookmarkEnd w:id="1"/>
    </w:p>
    <w:p w14:paraId="13E33CDB">
      <w:pPr>
        <w:pStyle w:val="25"/>
        <w:widowControl w:val="0"/>
        <w:spacing w:after="2808"/>
        <w:rPr>
          <w:rFonts w:hint="eastAsia"/>
          <w:sz w:val="44"/>
          <w:szCs w:val="44"/>
          <w:lang w:eastAsia="zh-CN"/>
        </w:rPr>
      </w:pPr>
      <w:bookmarkStart w:id="2" w:name="_Toc20245"/>
      <w:bookmarkStart w:id="3" w:name="_Toc11134"/>
      <w:r>
        <w:rPr>
          <w:rFonts w:hint="eastAsia"/>
          <w:sz w:val="44"/>
          <w:szCs w:val="44"/>
          <w:lang w:eastAsia="zh-CN"/>
        </w:rPr>
        <w:t>银川输油气分公司2026年度桌面及信息网络综合运维技术服务项目-</w:t>
      </w:r>
      <w:bookmarkEnd w:id="2"/>
      <w:r>
        <w:rPr>
          <w:rFonts w:hint="eastAsia"/>
          <w:sz w:val="44"/>
          <w:szCs w:val="44"/>
          <w:lang w:eastAsia="zh-CN"/>
        </w:rPr>
        <w:t>应急演练改进跟踪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078"/>
      </w:tblGrid>
      <w:tr w14:paraId="65F2C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254DA33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1078933713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03D228D1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2026.6.30</w:t>
            </w:r>
          </w:p>
        </w:tc>
      </w:tr>
      <w:tr w14:paraId="26D44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1FBF601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1260C8AE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2026.6.30</w:t>
            </w:r>
          </w:p>
        </w:tc>
      </w:tr>
      <w:tr w14:paraId="524B9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647B02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44BDDAF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2026.6.30</w:t>
            </w:r>
          </w:p>
        </w:tc>
      </w:tr>
    </w:tbl>
    <w:p w14:paraId="6935CCA0">
      <w:pPr>
        <w:widowControl w:val="0"/>
      </w:pPr>
      <w:r>
        <w:br w:type="page"/>
      </w:r>
    </w:p>
    <w:p w14:paraId="76910C3B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BF60E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7B899B5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CCCE3AF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9E4B0A0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183175F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0363683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2F4F3866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C02A0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7AE67D7">
            <w:pPr>
              <w:widowControl w:val="0"/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2026.6.30</w:t>
            </w:r>
          </w:p>
        </w:tc>
        <w:tc>
          <w:tcPr>
            <w:tcW w:w="919" w:type="dxa"/>
          </w:tcPr>
          <w:p w14:paraId="3E227055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D128ECF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AE1933F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0E464130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67274766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31FF99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946A95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49DF68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640B11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1024209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14DAB28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B6763C0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31C69A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64942A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ABA4B7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04A8AA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0C4D1E4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0FF1ADF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A119499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3C286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C8626F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0D6F8F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C261AF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EFDC26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CFAF03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2E4442CD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0B725B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6C80E7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18B456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69FE45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DD75F0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6D6404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4A28C2F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30A1B6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3A5053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243BB3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C33A3A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C9BA27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5D4E99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6F555EA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53BBD24C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6EE0CACF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44ADAF4E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666963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_Toc30785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8833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_Toc11134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szCs w:val="44"/>
              <w:lang w:eastAsia="zh-CN"/>
            </w:rPr>
            <w:t>银川输油气分公司2026年度桌面及信息网络综合运维技术服务项目-应急演练改进跟踪</w:t>
          </w:r>
          <w:r>
            <w:tab/>
          </w:r>
          <w:r>
            <w:fldChar w:fldCharType="begin"/>
          </w:r>
          <w:r>
            <w:instrText xml:space="preserve"> PAGEREF _Toc11134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CA4D6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_Toc32475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_Toc32475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71764A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_Toc27514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改进措施跟踪情况</w:t>
          </w:r>
          <w:r>
            <w:tab/>
          </w:r>
          <w:r>
            <w:fldChar w:fldCharType="begin"/>
          </w:r>
          <w:r>
            <w:instrText xml:space="preserve"> PAGEREF _Toc27514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063F29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_Toc10151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改进项一：完善监控接口服务监控策略</w:t>
          </w:r>
          <w:r>
            <w:tab/>
          </w:r>
          <w:r>
            <w:fldChar w:fldCharType="begin"/>
          </w:r>
          <w:r>
            <w:instrText xml:space="preserve"> PAGEREF _Toc10151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42FDDC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_Toc2677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2.1.1. </w:t>
          </w:r>
          <w:r>
            <w:t>具体落实情况</w:t>
          </w:r>
          <w:r>
            <w:tab/>
          </w:r>
          <w:r>
            <w:fldChar w:fldCharType="begin"/>
          </w:r>
          <w:r>
            <w:instrText xml:space="preserve"> PAGEREF _Toc2677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DED2F5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_Toc954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2.1.2. </w:t>
          </w:r>
          <w:r>
            <w:t>效果验证</w:t>
          </w:r>
          <w:r>
            <w:tab/>
          </w:r>
          <w:r>
            <w:fldChar w:fldCharType="begin"/>
          </w:r>
          <w:r>
            <w:instrText xml:space="preserve"> PAGEREF _Toc954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CF607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_Toc15312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改进项二：监控接口故障处置流程录入知识库</w:t>
          </w:r>
          <w:r>
            <w:tab/>
          </w:r>
          <w:r>
            <w:fldChar w:fldCharType="begin"/>
          </w:r>
          <w:r>
            <w:instrText xml:space="preserve"> PAGEREF _Toc15312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23633E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_Toc19720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2.2.1. </w:t>
          </w:r>
          <w:r>
            <w:t>具体落实情况</w:t>
          </w:r>
          <w:r>
            <w:tab/>
          </w:r>
          <w:r>
            <w:fldChar w:fldCharType="begin"/>
          </w:r>
          <w:r>
            <w:instrText xml:space="preserve"> PAGEREF _Toc19720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1D6C87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_Toc15717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2.2.2. </w:t>
          </w:r>
          <w:r>
            <w:t>效果验证</w:t>
          </w:r>
          <w:r>
            <w:tab/>
          </w:r>
          <w:r>
            <w:fldChar w:fldCharType="begin"/>
          </w:r>
          <w:r>
            <w:instrText xml:space="preserve"> PAGEREF _Toc15717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37BA0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_Toc20209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改进项三：监控接口备件纳入备件库</w:t>
          </w:r>
          <w:r>
            <w:tab/>
          </w:r>
          <w:r>
            <w:fldChar w:fldCharType="begin"/>
          </w:r>
          <w:r>
            <w:instrText xml:space="preserve"> PAGEREF _Toc20209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777247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_Toc18001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2.3.1. </w:t>
          </w:r>
          <w:r>
            <w:t>具体落实情况</w:t>
          </w:r>
          <w:r>
            <w:tab/>
          </w:r>
          <w:r>
            <w:fldChar w:fldCharType="begin"/>
          </w:r>
          <w:r>
            <w:instrText xml:space="preserve"> PAGEREF _Toc18001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AF5151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_Toc8279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2.3.2. </w:t>
          </w:r>
          <w:r>
            <w:t>效果验证</w:t>
          </w:r>
          <w:r>
            <w:tab/>
          </w:r>
          <w:r>
            <w:fldChar w:fldCharType="begin"/>
          </w:r>
          <w:r>
            <w:instrText xml:space="preserve"> PAGEREF _Toc8279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C84B2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_Toc17732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t>改进项四：故障现场交接流程标准化</w:t>
          </w:r>
          <w:r>
            <w:tab/>
          </w:r>
          <w:r>
            <w:fldChar w:fldCharType="begin"/>
          </w:r>
          <w:r>
            <w:instrText xml:space="preserve"> PAGEREF _Toc17732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CB9D35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_Toc9011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2.4.1. </w:t>
          </w:r>
          <w:r>
            <w:t>具体落实情况</w:t>
          </w:r>
          <w:r>
            <w:tab/>
          </w:r>
          <w:r>
            <w:fldChar w:fldCharType="begin"/>
          </w:r>
          <w:r>
            <w:instrText xml:space="preserve"> PAGEREF _Toc9011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517797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_Toc12850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2.4.2. </w:t>
          </w:r>
          <w:r>
            <w:t>效果验证</w:t>
          </w:r>
          <w:r>
            <w:tab/>
          </w:r>
          <w:r>
            <w:fldChar w:fldCharType="begin"/>
          </w:r>
          <w:r>
            <w:instrText xml:space="preserve"> PAGEREF _Toc12850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111EB9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_Toc7684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跟踪结论</w:t>
          </w:r>
          <w:r>
            <w:tab/>
          </w:r>
          <w:r>
            <w:fldChar w:fldCharType="begin"/>
          </w:r>
          <w:r>
            <w:instrText xml:space="preserve"> PAGEREF _Toc7684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FAA875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_Toc5776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整体评价</w:t>
          </w:r>
          <w:r>
            <w:tab/>
          </w:r>
          <w:r>
            <w:fldChar w:fldCharType="begin"/>
          </w:r>
          <w:r>
            <w:instrText xml:space="preserve"> PAGEREF _Toc5776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FE15BC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_Toc9618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后续建议</w:t>
          </w:r>
          <w:r>
            <w:tab/>
          </w:r>
          <w:r>
            <w:fldChar w:fldCharType="begin"/>
          </w:r>
          <w:r>
            <w:instrText xml:space="preserve"> PAGEREF _Toc9618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BDAA3F0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1F69DE0C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6903DC3A">
      <w:pPr>
        <w:pStyle w:val="28"/>
        <w:bidi w:val="0"/>
      </w:pPr>
      <w:bookmarkStart w:id="4" w:name="_Toc32475"/>
      <w:bookmarkStart w:id="5" w:name="heading_1"/>
      <w:r>
        <w:t>概述</w:t>
      </w:r>
      <w:bookmarkEnd w:id="4"/>
      <w:bookmarkEnd w:id="5"/>
    </w:p>
    <w:p w14:paraId="752BA126">
      <w:pPr>
        <w:pStyle w:val="29"/>
        <w:bidi w:val="0"/>
      </w:pPr>
      <w:r>
        <w:t>本报告旨在对2026年6月8日“桌面及信息网络系统监控接口服务故障应急演练”中发现的问题及改进措施的落实情况进行跟踪回顾，确保各项整改工作按计划完成，持续提升项目应急响应能力。</w:t>
      </w:r>
    </w:p>
    <w:p w14:paraId="5958121A">
      <w:pPr>
        <w:pStyle w:val="29"/>
        <w:bidi w:val="0"/>
      </w:pPr>
      <w:r>
        <w:t>跟踪期间：2026年6月8日（演练日）至2026年6月30日</w:t>
      </w:r>
    </w:p>
    <w:p w14:paraId="1A5C3204">
      <w:pPr>
        <w:pStyle w:val="29"/>
        <w:bidi w:val="0"/>
      </w:pPr>
      <w:r>
        <w:t>跟踪范围：演练总结评估报告中确定的4项改进措施</w:t>
      </w:r>
    </w:p>
    <w:p w14:paraId="6D7452DF">
      <w:pPr>
        <w:pStyle w:val="29"/>
        <w:bidi w:val="0"/>
      </w:pPr>
      <w:r>
        <w:t>总体评价：截至2026年</w:t>
      </w:r>
      <w:r>
        <w:rPr>
          <w:rFonts w:hint="eastAsia"/>
          <w:lang w:val="en-US" w:eastAsia="zh-CN"/>
        </w:rPr>
        <w:t>6</w:t>
      </w:r>
      <w:r>
        <w:t>月30日，各项改进措施已按计划完成，整改效果符合预期，项目应急响应能力得到有效提升。</w:t>
      </w:r>
    </w:p>
    <w:p w14:paraId="1A57F125">
      <w:pPr>
        <w:pStyle w:val="28"/>
        <w:bidi w:val="0"/>
      </w:pPr>
      <w:bookmarkStart w:id="6" w:name="heading_2"/>
      <w:bookmarkStart w:id="7" w:name="_Toc27514"/>
      <w:r>
        <w:t>改进措施跟踪情况</w:t>
      </w:r>
      <w:bookmarkEnd w:id="6"/>
      <w:bookmarkEnd w:id="7"/>
    </w:p>
    <w:p w14:paraId="7004BAC1">
      <w:pPr>
        <w:pStyle w:val="30"/>
        <w:bidi w:val="0"/>
      </w:pPr>
      <w:bookmarkStart w:id="8" w:name="_Toc10151"/>
      <w:bookmarkStart w:id="9" w:name="heading_3"/>
      <w:r>
        <w:t>改进项一：完善监控接口服务监控策略</w:t>
      </w:r>
      <w:bookmarkEnd w:id="8"/>
      <w:bookmarkEnd w:id="9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9"/>
        <w:gridCol w:w="6813"/>
      </w:tblGrid>
      <w:tr w14:paraId="2A3DD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4701C">
            <w:pPr>
              <w:pStyle w:val="39"/>
              <w:bidi w:val="0"/>
            </w:pPr>
            <w:r>
              <w:t>项目</w:t>
            </w:r>
          </w:p>
        </w:tc>
        <w:tc>
          <w:tcPr>
            <w:tcW w:w="68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577D2">
            <w:pPr>
              <w:pStyle w:val="39"/>
              <w:bidi w:val="0"/>
            </w:pPr>
            <w:r>
              <w:t>内容</w:t>
            </w:r>
          </w:p>
        </w:tc>
      </w:tr>
      <w:tr w14:paraId="772BF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C681A">
            <w:pPr>
              <w:pStyle w:val="39"/>
              <w:bidi w:val="0"/>
            </w:pPr>
            <w:r>
              <w:t>问题描述</w:t>
            </w:r>
          </w:p>
        </w:tc>
        <w:tc>
          <w:tcPr>
            <w:tcW w:w="68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B32B8">
            <w:pPr>
              <w:pStyle w:val="39"/>
              <w:bidi w:val="0"/>
            </w:pPr>
            <w:r>
              <w:t>监控接口服务监控告警未及时触发，故障由客户主动报修发现</w:t>
            </w:r>
          </w:p>
        </w:tc>
      </w:tr>
      <w:tr w14:paraId="68816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10685">
            <w:pPr>
              <w:pStyle w:val="39"/>
              <w:bidi w:val="0"/>
            </w:pPr>
            <w:r>
              <w:t>改进建议</w:t>
            </w:r>
          </w:p>
        </w:tc>
        <w:tc>
          <w:tcPr>
            <w:tcW w:w="68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02AE9">
            <w:pPr>
              <w:pStyle w:val="39"/>
              <w:bidi w:val="0"/>
            </w:pPr>
            <w:r>
              <w:t>完善监控策略，增加监控接口服务进程状态检测，配置告警阈值</w:t>
            </w:r>
          </w:p>
          <w:p w14:paraId="3337EE35">
            <w:pPr>
              <w:pStyle w:val="39"/>
              <w:bidi w:val="0"/>
            </w:pPr>
            <w:r>
              <w:t>将监控接口服务纳入7×24小时重点监控对象</w:t>
            </w:r>
          </w:p>
        </w:tc>
      </w:tr>
      <w:tr w14:paraId="4AD4D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28FC1">
            <w:pPr>
              <w:pStyle w:val="39"/>
              <w:bidi w:val="0"/>
            </w:pPr>
            <w:r>
              <w:t>责任部门</w:t>
            </w:r>
          </w:p>
        </w:tc>
        <w:tc>
          <w:tcPr>
            <w:tcW w:w="68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AC4B3">
            <w:pPr>
              <w:pStyle w:val="39"/>
              <w:bidi w:val="0"/>
            </w:pPr>
            <w:r>
              <w:t>运维部</w:t>
            </w:r>
          </w:p>
        </w:tc>
      </w:tr>
      <w:tr w14:paraId="13374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5E855">
            <w:pPr>
              <w:pStyle w:val="39"/>
              <w:bidi w:val="0"/>
            </w:pPr>
            <w:r>
              <w:t>计划完成时限</w:t>
            </w:r>
          </w:p>
        </w:tc>
        <w:tc>
          <w:tcPr>
            <w:tcW w:w="68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3E276">
            <w:pPr>
              <w:pStyle w:val="39"/>
              <w:bidi w:val="0"/>
            </w:pPr>
            <w:r>
              <w:t>2026年6月20日</w:t>
            </w:r>
          </w:p>
        </w:tc>
      </w:tr>
      <w:tr w14:paraId="0E240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B440A">
            <w:pPr>
              <w:pStyle w:val="39"/>
              <w:bidi w:val="0"/>
            </w:pPr>
            <w:r>
              <w:t>实际完成时间</w:t>
            </w:r>
          </w:p>
        </w:tc>
        <w:tc>
          <w:tcPr>
            <w:tcW w:w="68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CBC3A">
            <w:pPr>
              <w:pStyle w:val="39"/>
              <w:bidi w:val="0"/>
            </w:pPr>
            <w:r>
              <w:t>2026年6月18日</w:t>
            </w:r>
          </w:p>
        </w:tc>
      </w:tr>
      <w:tr w14:paraId="2EF42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07B47">
            <w:pPr>
              <w:pStyle w:val="39"/>
              <w:bidi w:val="0"/>
            </w:pPr>
            <w:r>
              <w:t>完成情况</w:t>
            </w:r>
          </w:p>
        </w:tc>
        <w:tc>
          <w:tcPr>
            <w:tcW w:w="68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94113">
            <w:pPr>
              <w:pStyle w:val="39"/>
              <w:bidi w:val="0"/>
            </w:pPr>
            <w:r>
              <w:t>已完成</w:t>
            </w:r>
          </w:p>
        </w:tc>
      </w:tr>
    </w:tbl>
    <w:p w14:paraId="5B878EB1">
      <w:pPr>
        <w:pStyle w:val="31"/>
        <w:bidi w:val="0"/>
      </w:pPr>
      <w:bookmarkStart w:id="10" w:name="heading_4"/>
      <w:bookmarkStart w:id="11" w:name="_Toc2677"/>
      <w:r>
        <w:t>具体落实情况</w:t>
      </w:r>
      <w:bookmarkEnd w:id="10"/>
      <w:bookmarkEnd w:id="11"/>
    </w:p>
    <w:p w14:paraId="0AED8CDE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已完成监控接口服务进程状态检测配置，新增监控项包括：服务进程存活状态、接口响应时延、数据接收频率</w:t>
      </w:r>
    </w:p>
    <w:p w14:paraId="5E32DAE3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配置告警阈值：服务进程异常退出时立即告警，响应时延超过5秒触发预警</w:t>
      </w:r>
    </w:p>
    <w:p w14:paraId="4540A996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监控接口服务已纳入7×24小时重点监控对象，监控大屏增设专属展示区域</w:t>
      </w:r>
    </w:p>
    <w:p w14:paraId="0B66035F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2026年6月18日完成配置验证，模拟服务中断场景，告警正常触发</w:t>
      </w:r>
    </w:p>
    <w:p w14:paraId="4886F4D7">
      <w:pPr>
        <w:pStyle w:val="31"/>
        <w:bidi w:val="0"/>
      </w:pPr>
      <w:bookmarkStart w:id="12" w:name="_Toc954"/>
      <w:bookmarkStart w:id="13" w:name="heading_5"/>
      <w:r>
        <w:t>效果验证</w:t>
      </w:r>
      <w:bookmarkEnd w:id="12"/>
      <w:bookmarkEnd w:id="13"/>
    </w:p>
    <w:p w14:paraId="2881D97D">
      <w:pPr>
        <w:pStyle w:val="29"/>
        <w:bidi w:val="0"/>
      </w:pPr>
      <w:r>
        <w:t>2026年6月20日至</w:t>
      </w:r>
      <w:r>
        <w:rPr>
          <w:rFonts w:hint="eastAsia"/>
          <w:lang w:val="en-US" w:eastAsia="zh-CN"/>
        </w:rPr>
        <w:t>6</w:t>
      </w:r>
      <w:r>
        <w:t>月3</w:t>
      </w:r>
      <w:r>
        <w:rPr>
          <w:rFonts w:hint="eastAsia"/>
          <w:lang w:val="en-US" w:eastAsia="zh-CN"/>
        </w:rPr>
        <w:t>0</w:t>
      </w:r>
      <w:r>
        <w:t>日期间，监控接口服务共发生2次短暂波动，均通过监控系统提前发现并处置，未影响运维调度科正常使用。</w:t>
      </w:r>
      <w:bookmarkStart w:id="38" w:name="_GoBack"/>
      <w:bookmarkEnd w:id="38"/>
    </w:p>
    <w:p w14:paraId="49D615F6">
      <w:pPr>
        <w:pStyle w:val="30"/>
        <w:bidi w:val="0"/>
      </w:pPr>
      <w:bookmarkStart w:id="14" w:name="_Toc15312"/>
      <w:bookmarkStart w:id="15" w:name="heading_6"/>
      <w:r>
        <w:t>改进项二：监控接口故障处置流程录入知识库</w:t>
      </w:r>
      <w:bookmarkEnd w:id="14"/>
      <w:bookmarkEnd w:id="15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6759"/>
      </w:tblGrid>
      <w:tr w14:paraId="4D9DC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6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28A4F">
            <w:pPr>
              <w:pStyle w:val="39"/>
              <w:bidi w:val="0"/>
            </w:pPr>
            <w:r>
              <w:t>项目</w:t>
            </w:r>
          </w:p>
        </w:tc>
        <w:tc>
          <w:tcPr>
            <w:tcW w:w="67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2AABF">
            <w:pPr>
              <w:pStyle w:val="39"/>
              <w:bidi w:val="0"/>
            </w:pPr>
            <w:r>
              <w:t>内容</w:t>
            </w:r>
          </w:p>
        </w:tc>
      </w:tr>
      <w:tr w14:paraId="79EF0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F90E8">
            <w:pPr>
              <w:pStyle w:val="39"/>
              <w:bidi w:val="0"/>
            </w:pPr>
            <w:r>
              <w:t>问题描述</w:t>
            </w:r>
          </w:p>
        </w:tc>
        <w:tc>
          <w:tcPr>
            <w:tcW w:w="67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8C13A">
            <w:pPr>
              <w:pStyle w:val="39"/>
              <w:bidi w:val="0"/>
            </w:pPr>
            <w:r>
              <w:t>监控接口故障处置流程未录入知识库，技术人员需现场分析日志</w:t>
            </w:r>
          </w:p>
        </w:tc>
      </w:tr>
      <w:tr w14:paraId="7003D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A34B6">
            <w:pPr>
              <w:pStyle w:val="39"/>
              <w:bidi w:val="0"/>
            </w:pPr>
            <w:r>
              <w:t>改进建议</w:t>
            </w:r>
          </w:p>
        </w:tc>
        <w:tc>
          <w:tcPr>
            <w:tcW w:w="67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C95C2">
            <w:pPr>
              <w:pStyle w:val="39"/>
              <w:numPr>
                <w:ilvl w:val="0"/>
                <w:numId w:val="3"/>
              </w:numPr>
              <w:bidi w:val="0"/>
            </w:pPr>
            <w:r>
              <w:t>补充监控接口故障处理标准操作流程文档，录入知识库</w:t>
            </w:r>
          </w:p>
          <w:p w14:paraId="7184DC47">
            <w:pPr>
              <w:pStyle w:val="39"/>
              <w:numPr>
                <w:ilvl w:val="0"/>
                <w:numId w:val="3"/>
              </w:numPr>
              <w:bidi w:val="0"/>
            </w:pPr>
            <w:r>
              <w:t>定期审核知识库中故障处置流程的完整性和准确性</w:t>
            </w:r>
          </w:p>
        </w:tc>
      </w:tr>
      <w:tr w14:paraId="54D5D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7607E">
            <w:pPr>
              <w:pStyle w:val="39"/>
              <w:bidi w:val="0"/>
            </w:pPr>
            <w:r>
              <w:t>责任部门</w:t>
            </w:r>
          </w:p>
        </w:tc>
        <w:tc>
          <w:tcPr>
            <w:tcW w:w="67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BAD73">
            <w:pPr>
              <w:pStyle w:val="39"/>
              <w:bidi w:val="0"/>
            </w:pPr>
            <w:r>
              <w:t>服务知识</w:t>
            </w:r>
          </w:p>
        </w:tc>
      </w:tr>
      <w:tr w14:paraId="3A3EA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52DB3">
            <w:pPr>
              <w:pStyle w:val="39"/>
              <w:bidi w:val="0"/>
            </w:pPr>
            <w:r>
              <w:t>计划完成时限</w:t>
            </w:r>
          </w:p>
        </w:tc>
        <w:tc>
          <w:tcPr>
            <w:tcW w:w="67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650B0">
            <w:pPr>
              <w:pStyle w:val="39"/>
              <w:bidi w:val="0"/>
            </w:pPr>
            <w:r>
              <w:t>2026年6月18日</w:t>
            </w:r>
          </w:p>
        </w:tc>
      </w:tr>
      <w:tr w14:paraId="3E78F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70DF8">
            <w:pPr>
              <w:pStyle w:val="39"/>
              <w:bidi w:val="0"/>
            </w:pPr>
            <w:r>
              <w:t>实际完成时间</w:t>
            </w:r>
          </w:p>
        </w:tc>
        <w:tc>
          <w:tcPr>
            <w:tcW w:w="67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72852">
            <w:pPr>
              <w:pStyle w:val="39"/>
              <w:bidi w:val="0"/>
            </w:pPr>
            <w:r>
              <w:t>2026年6月16日</w:t>
            </w:r>
          </w:p>
        </w:tc>
      </w:tr>
      <w:tr w14:paraId="6382D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D438D">
            <w:pPr>
              <w:pStyle w:val="39"/>
              <w:bidi w:val="0"/>
            </w:pPr>
            <w:r>
              <w:t>完成情况</w:t>
            </w:r>
          </w:p>
        </w:tc>
        <w:tc>
          <w:tcPr>
            <w:tcW w:w="67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35050">
            <w:pPr>
              <w:pStyle w:val="39"/>
              <w:bidi w:val="0"/>
            </w:pPr>
            <w:r>
              <w:t>已完成</w:t>
            </w:r>
          </w:p>
        </w:tc>
      </w:tr>
    </w:tbl>
    <w:p w14:paraId="07753F90">
      <w:pPr>
        <w:pStyle w:val="31"/>
        <w:bidi w:val="0"/>
      </w:pPr>
      <w:bookmarkStart w:id="16" w:name="heading_7"/>
      <w:bookmarkStart w:id="17" w:name="_Toc19720"/>
      <w:r>
        <w:t>具体落实情况</w:t>
      </w:r>
      <w:bookmarkEnd w:id="16"/>
      <w:bookmarkEnd w:id="17"/>
    </w:p>
    <w:p w14:paraId="1798F5EF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已完成《监控接口故障处理标准操作流程》文档编制，涵盖故障现象识别、诊断步骤、处置方法、验证流程</w:t>
      </w:r>
    </w:p>
    <w:p w14:paraId="14CDF61A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文档于2026年6月16日通过审核并录入知识库，分类为“故障处置-接口类”</w:t>
      </w:r>
    </w:p>
    <w:p w14:paraId="65E9C60D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已组织运维部、服务台相关人员进行知识库使用培训，确保一线人员熟悉查阅路径</w:t>
      </w:r>
    </w:p>
    <w:p w14:paraId="427B0331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建立知识库季度审核机制，首轮审核于2026年6月15日完成，确认文档内容准确有效</w:t>
      </w:r>
    </w:p>
    <w:p w14:paraId="4F48D546">
      <w:pPr>
        <w:pStyle w:val="31"/>
        <w:bidi w:val="0"/>
      </w:pPr>
      <w:bookmarkStart w:id="18" w:name="_Toc15717"/>
      <w:bookmarkStart w:id="19" w:name="heading_8"/>
      <w:r>
        <w:t>效果验证</w:t>
      </w:r>
      <w:bookmarkEnd w:id="18"/>
      <w:bookmarkEnd w:id="19"/>
    </w:p>
    <w:p w14:paraId="113F1C7A">
      <w:pPr>
        <w:pStyle w:val="29"/>
        <w:bidi w:val="0"/>
      </w:pPr>
      <w:r>
        <w:t>2026年6月至今，服务台及运维部在处理监控接口相关咨询时，知识库命中率达100%，平均处置时间较整改前缩短约30%。</w:t>
      </w:r>
    </w:p>
    <w:p w14:paraId="36F8F3B4">
      <w:pPr>
        <w:pStyle w:val="30"/>
        <w:bidi w:val="0"/>
      </w:pPr>
      <w:bookmarkStart w:id="20" w:name="heading_9"/>
      <w:bookmarkStart w:id="21" w:name="_Toc20209"/>
      <w:r>
        <w:t>改进项三：监控接口备件纳入备件库</w:t>
      </w:r>
      <w:bookmarkEnd w:id="20"/>
      <w:bookmarkEnd w:id="21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0"/>
        <w:gridCol w:w="6802"/>
      </w:tblGrid>
      <w:tr w14:paraId="337CD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26487">
            <w:pPr>
              <w:pStyle w:val="39"/>
              <w:bidi w:val="0"/>
            </w:pPr>
            <w:r>
              <w:t>项目</w:t>
            </w:r>
          </w:p>
        </w:tc>
        <w:tc>
          <w:tcPr>
            <w:tcW w:w="68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DC9E1">
            <w:pPr>
              <w:pStyle w:val="39"/>
              <w:bidi w:val="0"/>
            </w:pPr>
            <w:r>
              <w:t>内容</w:t>
            </w:r>
          </w:p>
        </w:tc>
      </w:tr>
      <w:tr w14:paraId="4EA30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25503">
            <w:pPr>
              <w:pStyle w:val="39"/>
              <w:bidi w:val="0"/>
            </w:pPr>
            <w:r>
              <w:t>问题描述</w:t>
            </w:r>
          </w:p>
        </w:tc>
        <w:tc>
          <w:tcPr>
            <w:tcW w:w="6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79F54">
            <w:pPr>
              <w:pStyle w:val="39"/>
              <w:bidi w:val="0"/>
            </w:pPr>
            <w:r>
              <w:t>监控接口备件未纳入备件库，演练中模拟需要更换配件时无对应备件</w:t>
            </w:r>
          </w:p>
        </w:tc>
      </w:tr>
      <w:tr w14:paraId="5AB1E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2704A">
            <w:pPr>
              <w:pStyle w:val="39"/>
              <w:bidi w:val="0"/>
            </w:pPr>
            <w:r>
              <w:t>改进建议</w:t>
            </w:r>
          </w:p>
        </w:tc>
        <w:tc>
          <w:tcPr>
            <w:tcW w:w="6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3E3A7">
            <w:pPr>
              <w:pStyle w:val="39"/>
              <w:numPr>
                <w:ilvl w:val="0"/>
                <w:numId w:val="5"/>
              </w:numPr>
              <w:bidi w:val="0"/>
            </w:pPr>
            <w:r>
              <w:t>评估并补充监控接口相关备件（服务器内存、电源模块等），纳入备件库</w:t>
            </w:r>
          </w:p>
          <w:p w14:paraId="58A794EF">
            <w:pPr>
              <w:pStyle w:val="39"/>
              <w:numPr>
                <w:ilvl w:val="0"/>
                <w:numId w:val="5"/>
              </w:numPr>
              <w:bidi w:val="0"/>
            </w:pPr>
            <w:r>
              <w:t>建立备件库定期盘点机制，确保关键备件齐全</w:t>
            </w:r>
          </w:p>
        </w:tc>
      </w:tr>
      <w:tr w14:paraId="06886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B6565">
            <w:pPr>
              <w:pStyle w:val="39"/>
              <w:bidi w:val="0"/>
            </w:pPr>
            <w:r>
              <w:t>责任部门</w:t>
            </w:r>
          </w:p>
        </w:tc>
        <w:tc>
          <w:tcPr>
            <w:tcW w:w="6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4B334">
            <w:pPr>
              <w:pStyle w:val="39"/>
              <w:bidi w:val="0"/>
            </w:pPr>
            <w:r>
              <w:t>备件库</w:t>
            </w:r>
          </w:p>
        </w:tc>
      </w:tr>
      <w:tr w14:paraId="2ADCB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ED2FF">
            <w:pPr>
              <w:pStyle w:val="39"/>
              <w:bidi w:val="0"/>
            </w:pPr>
            <w:r>
              <w:t>计划完成时限</w:t>
            </w:r>
          </w:p>
        </w:tc>
        <w:tc>
          <w:tcPr>
            <w:tcW w:w="6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2897F">
            <w:pPr>
              <w:pStyle w:val="39"/>
              <w:bidi w:val="0"/>
            </w:pPr>
            <w:r>
              <w:t>2026年6月25日</w:t>
            </w:r>
          </w:p>
        </w:tc>
      </w:tr>
      <w:tr w14:paraId="61B02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A7B86">
            <w:pPr>
              <w:pStyle w:val="39"/>
              <w:bidi w:val="0"/>
            </w:pPr>
            <w:r>
              <w:t>实际完成时间</w:t>
            </w:r>
          </w:p>
        </w:tc>
        <w:tc>
          <w:tcPr>
            <w:tcW w:w="6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DBA3C">
            <w:pPr>
              <w:pStyle w:val="39"/>
              <w:bidi w:val="0"/>
            </w:pPr>
            <w:r>
              <w:t>2026年6月22日</w:t>
            </w:r>
          </w:p>
        </w:tc>
      </w:tr>
      <w:tr w14:paraId="73408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650B3">
            <w:pPr>
              <w:pStyle w:val="39"/>
              <w:bidi w:val="0"/>
            </w:pPr>
            <w:r>
              <w:t>完成情况</w:t>
            </w:r>
          </w:p>
        </w:tc>
        <w:tc>
          <w:tcPr>
            <w:tcW w:w="68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E4426">
            <w:pPr>
              <w:pStyle w:val="39"/>
              <w:bidi w:val="0"/>
            </w:pPr>
            <w:r>
              <w:t>已完成</w:t>
            </w:r>
          </w:p>
        </w:tc>
      </w:tr>
    </w:tbl>
    <w:p w14:paraId="11274690">
      <w:pPr>
        <w:pStyle w:val="31"/>
        <w:bidi w:val="0"/>
      </w:pPr>
      <w:bookmarkStart w:id="22" w:name="heading_10"/>
      <w:bookmarkStart w:id="23" w:name="_Toc18001"/>
      <w:r>
        <w:t>具体落实情况</w:t>
      </w:r>
      <w:bookmarkEnd w:id="22"/>
      <w:bookmarkEnd w:id="23"/>
    </w:p>
    <w:p w14:paraId="3D792EC7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已完成监控接口相关备件需求评估，确定备件清单包括：服务器内存条8GB×4、电源模块×2、网卡×2、存储硬盘×2</w:t>
      </w:r>
    </w:p>
    <w:p w14:paraId="2F72FACD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备件于2026年6月22日完成采购入库，建立专属台账，标注存放位置</w:t>
      </w:r>
    </w:p>
    <w:p w14:paraId="1D6E5173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制定《备件库定期盘点制度》，明确每月末进行全量盘点，每季度进行全面核查</w:t>
      </w:r>
    </w:p>
    <w:p w14:paraId="29CF340F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2026年6月30日完成第一季度盘点，确认备件数量准确、状态完好</w:t>
      </w:r>
    </w:p>
    <w:p w14:paraId="31A513BC">
      <w:pPr>
        <w:pStyle w:val="31"/>
        <w:bidi w:val="0"/>
      </w:pPr>
      <w:bookmarkStart w:id="24" w:name="heading_11"/>
      <w:bookmarkStart w:id="25" w:name="_Toc8279"/>
      <w:r>
        <w:t>效果验证</w:t>
      </w:r>
      <w:bookmarkEnd w:id="24"/>
      <w:bookmarkEnd w:id="25"/>
    </w:p>
    <w:p w14:paraId="348DFDAC">
      <w:pPr>
        <w:pStyle w:val="29"/>
        <w:bidi w:val="0"/>
      </w:pPr>
      <w:r>
        <w:t>备件库监控接口相关备件齐全，可满足应急更换需求。2026年6月模拟紧急调用测试，从申请到出库用时15分钟，符合应急要求。</w:t>
      </w:r>
    </w:p>
    <w:p w14:paraId="784FC205">
      <w:pPr>
        <w:pStyle w:val="30"/>
        <w:bidi w:val="0"/>
      </w:pPr>
      <w:bookmarkStart w:id="26" w:name="_Toc17732"/>
      <w:bookmarkStart w:id="27" w:name="heading_12"/>
      <w:r>
        <w:t>改进项四：故障现场交接流程标准化</w:t>
      </w:r>
      <w:bookmarkEnd w:id="26"/>
      <w:bookmarkEnd w:id="27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6"/>
        <w:gridCol w:w="6726"/>
      </w:tblGrid>
      <w:tr w14:paraId="46FAC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14FAB">
            <w:pPr>
              <w:pStyle w:val="39"/>
              <w:bidi w:val="0"/>
            </w:pPr>
            <w:r>
              <w:t>项目</w:t>
            </w:r>
          </w:p>
        </w:tc>
        <w:tc>
          <w:tcPr>
            <w:tcW w:w="672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544D3">
            <w:pPr>
              <w:pStyle w:val="39"/>
              <w:bidi w:val="0"/>
            </w:pPr>
            <w:r>
              <w:t>内容</w:t>
            </w:r>
          </w:p>
        </w:tc>
      </w:tr>
      <w:tr w14:paraId="136C1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A7823">
            <w:pPr>
              <w:pStyle w:val="39"/>
              <w:bidi w:val="0"/>
            </w:pPr>
            <w:r>
              <w:t>问题描述</w:t>
            </w:r>
          </w:p>
        </w:tc>
        <w:tc>
          <w:tcPr>
            <w:tcW w:w="6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150A2">
            <w:pPr>
              <w:pStyle w:val="39"/>
              <w:bidi w:val="0"/>
            </w:pPr>
            <w:r>
              <w:t>故障现场交接流程不够规范，技术支持小组与值班工程师的交接存在信息遗漏风险</w:t>
            </w:r>
          </w:p>
        </w:tc>
      </w:tr>
      <w:tr w14:paraId="2B74A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B1428">
            <w:pPr>
              <w:pStyle w:val="39"/>
              <w:bidi w:val="0"/>
            </w:pPr>
            <w:r>
              <w:t>改进建议</w:t>
            </w:r>
          </w:p>
        </w:tc>
        <w:tc>
          <w:tcPr>
            <w:tcW w:w="6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F16A1">
            <w:pPr>
              <w:pStyle w:val="39"/>
              <w:bidi w:val="0"/>
            </w:pPr>
            <w:r>
              <w:t>1. 制定《故障现场交接单》，明确故障现象、已采取措施、注意事项等2. 设立固定的现场交接程序，确保信息传递完整</w:t>
            </w:r>
          </w:p>
        </w:tc>
      </w:tr>
      <w:tr w14:paraId="7270F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6804C">
            <w:pPr>
              <w:pStyle w:val="39"/>
              <w:bidi w:val="0"/>
            </w:pPr>
            <w:r>
              <w:t>责任部门</w:t>
            </w:r>
          </w:p>
        </w:tc>
        <w:tc>
          <w:tcPr>
            <w:tcW w:w="6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E1965">
            <w:pPr>
              <w:pStyle w:val="39"/>
              <w:bidi w:val="0"/>
            </w:pPr>
            <w:r>
              <w:t>运维部</w:t>
            </w:r>
          </w:p>
        </w:tc>
      </w:tr>
      <w:tr w14:paraId="0BC1A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88BE5">
            <w:pPr>
              <w:pStyle w:val="39"/>
              <w:bidi w:val="0"/>
            </w:pPr>
            <w:r>
              <w:t>计划完成时限</w:t>
            </w:r>
          </w:p>
        </w:tc>
        <w:tc>
          <w:tcPr>
            <w:tcW w:w="6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CED4A">
            <w:pPr>
              <w:pStyle w:val="39"/>
              <w:bidi w:val="0"/>
            </w:pPr>
            <w:r>
              <w:t>2026年6月30日</w:t>
            </w:r>
          </w:p>
        </w:tc>
      </w:tr>
      <w:tr w14:paraId="610D5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FE082">
            <w:pPr>
              <w:pStyle w:val="39"/>
              <w:bidi w:val="0"/>
            </w:pPr>
            <w:r>
              <w:t>实际完成时间</w:t>
            </w:r>
          </w:p>
        </w:tc>
        <w:tc>
          <w:tcPr>
            <w:tcW w:w="6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31418">
            <w:pPr>
              <w:pStyle w:val="39"/>
              <w:bidi w:val="0"/>
            </w:pPr>
            <w:r>
              <w:t>2026年6月25日</w:t>
            </w:r>
          </w:p>
        </w:tc>
      </w:tr>
      <w:tr w14:paraId="2AB25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B2004">
            <w:pPr>
              <w:pStyle w:val="39"/>
              <w:bidi w:val="0"/>
            </w:pPr>
            <w:r>
              <w:t>完成情况</w:t>
            </w:r>
          </w:p>
        </w:tc>
        <w:tc>
          <w:tcPr>
            <w:tcW w:w="67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354F4">
            <w:pPr>
              <w:pStyle w:val="39"/>
              <w:bidi w:val="0"/>
            </w:pPr>
            <w:r>
              <w:t>已完成</w:t>
            </w:r>
          </w:p>
        </w:tc>
      </w:tr>
    </w:tbl>
    <w:p w14:paraId="2EE8FC9E">
      <w:pPr>
        <w:pStyle w:val="31"/>
        <w:bidi w:val="0"/>
      </w:pPr>
      <w:bookmarkStart w:id="28" w:name="_Toc9011"/>
      <w:bookmarkStart w:id="29" w:name="heading_13"/>
      <w:r>
        <w:t>具体落实情况</w:t>
      </w:r>
      <w:bookmarkEnd w:id="28"/>
      <w:bookmarkEnd w:id="29"/>
    </w:p>
    <w:p w14:paraId="58970B7B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已完成《故障现场交接单》模板设计，包含：故障发生时间、故障现象描述、已采取处置措施、当前系统状态、待确认事项、交接人及接收人签字</w:t>
      </w:r>
    </w:p>
    <w:p w14:paraId="115554A5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交接单于2026年6月25日通过评审，正式投入使用</w:t>
      </w:r>
    </w:p>
    <w:p w14:paraId="103FEDC7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制定现场交接标准程序：交接双方共同确认交接单内容→签字确认→拍照上传服务台存档</w:t>
      </w:r>
    </w:p>
    <w:p w14:paraId="5A4540CF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已组织运维部全体人员进行交接流程培训，确保人人掌握</w:t>
      </w:r>
    </w:p>
    <w:p w14:paraId="78D284EE">
      <w:pPr>
        <w:pStyle w:val="31"/>
        <w:bidi w:val="0"/>
      </w:pPr>
      <w:bookmarkStart w:id="30" w:name="_Toc12850"/>
      <w:bookmarkStart w:id="31" w:name="heading_14"/>
      <w:r>
        <w:t>效果验证</w:t>
      </w:r>
      <w:bookmarkEnd w:id="30"/>
      <w:bookmarkEnd w:id="31"/>
    </w:p>
    <w:p w14:paraId="00174FE8">
      <w:pPr>
        <w:pStyle w:val="29"/>
        <w:bidi w:val="0"/>
      </w:pPr>
      <w:r>
        <w:t>共发生3次需要现场交接的故障处理，均使用交接单完成信息传递，未发生因信息遗漏导致的处置延误。</w:t>
      </w:r>
    </w:p>
    <w:p w14:paraId="1DF98A13">
      <w:pPr>
        <w:pStyle w:val="28"/>
        <w:bidi w:val="0"/>
      </w:pPr>
      <w:bookmarkStart w:id="32" w:name="_Toc7684"/>
      <w:bookmarkStart w:id="33" w:name="heading_15"/>
      <w:r>
        <w:t>跟踪结论</w:t>
      </w:r>
      <w:bookmarkEnd w:id="32"/>
      <w:bookmarkEnd w:id="33"/>
    </w:p>
    <w:p w14:paraId="6016BD93">
      <w:pPr>
        <w:pStyle w:val="29"/>
        <w:bidi w:val="0"/>
      </w:pPr>
      <w:r>
        <w:t>截至2026年6月30日，2026年6月8日应急演练中发现的4项改进措施已全部按计划完成，具体情况如下：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2551"/>
        <w:gridCol w:w="1194"/>
        <w:gridCol w:w="1675"/>
        <w:gridCol w:w="1675"/>
        <w:gridCol w:w="714"/>
      </w:tblGrid>
      <w:tr w14:paraId="4A99C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B767B4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55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CB831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改进事项</w:t>
            </w:r>
          </w:p>
        </w:tc>
        <w:tc>
          <w:tcPr>
            <w:tcW w:w="11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01AA3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167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EFAD27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67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6039E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71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852A28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56F56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2BC5FB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E26F46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完善监控接口服务监控策略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C4AF55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FDB381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2026年6月20日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CDC8C0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2026年6月18日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25C83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</w:t>
            </w:r>
          </w:p>
        </w:tc>
      </w:tr>
      <w:tr w14:paraId="49270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D3505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BFE12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监控接口故障处置流程录入知识库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FD5FC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服务知识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AB2FA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2026年6月18日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D3768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2026年6月16日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87C97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</w:t>
            </w:r>
          </w:p>
        </w:tc>
      </w:tr>
      <w:tr w14:paraId="171E3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E776C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B549D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监控接口备件纳入备件库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FCD724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备件库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61CB79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2026年6月25日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78337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2026年6月22日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A6A3DC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</w:t>
            </w:r>
          </w:p>
        </w:tc>
      </w:tr>
      <w:tr w14:paraId="30477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EFC553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906D0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故障现场交接流程标准化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5B2F8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8CB5A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2026年6月30日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4EF70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2026年6月25日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F2608">
            <w:pPr>
              <w:pStyle w:val="3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</w:t>
            </w:r>
          </w:p>
        </w:tc>
      </w:tr>
    </w:tbl>
    <w:p w14:paraId="4CF93539">
      <w:pPr>
        <w:pStyle w:val="30"/>
        <w:bidi w:val="0"/>
      </w:pPr>
      <w:bookmarkStart w:id="34" w:name="_Toc5776"/>
      <w:bookmarkStart w:id="35" w:name="heading_16"/>
      <w:r>
        <w:t>整体评价</w:t>
      </w:r>
      <w:bookmarkEnd w:id="34"/>
      <w:bookmarkEnd w:id="35"/>
    </w:p>
    <w:p w14:paraId="6276C1C7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t>各项改进措施均按时或提前完成，整改效率较高</w:t>
      </w:r>
    </w:p>
    <w:p w14:paraId="52C65A48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t>改进措施落实后，监控接口相关故障的发现及时性、处置规范性、备件保障能力均得到显著提升</w:t>
      </w:r>
    </w:p>
    <w:p w14:paraId="42AAC47C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t>知识库建设和交接流程标准化为后续运维工作奠定了良好基础</w:t>
      </w:r>
    </w:p>
    <w:p w14:paraId="62181B68">
      <w:pPr>
        <w:pStyle w:val="30"/>
        <w:bidi w:val="0"/>
      </w:pPr>
      <w:bookmarkStart w:id="36" w:name="heading_17"/>
      <w:bookmarkStart w:id="37" w:name="_Toc9618"/>
      <w:r>
        <w:t>后续建议</w:t>
      </w:r>
      <w:bookmarkEnd w:id="36"/>
      <w:bookmarkEnd w:id="37"/>
    </w:p>
    <w:p w14:paraId="2FB70C6E">
      <w:pPr>
        <w:pStyle w:val="39"/>
        <w:numPr>
          <w:ilvl w:val="0"/>
          <w:numId w:val="9"/>
        </w:numPr>
        <w:bidi w:val="0"/>
        <w:ind w:left="425" w:leftChars="0" w:hanging="425" w:firstLineChars="0"/>
      </w:pPr>
      <w:r>
        <w:t>持续监控监控接口服务运行状态，定期评估监控策略的有效性，必要时进行动态调整</w:t>
      </w:r>
    </w:p>
    <w:p w14:paraId="45919128">
      <w:pPr>
        <w:pStyle w:val="39"/>
        <w:numPr>
          <w:ilvl w:val="0"/>
          <w:numId w:val="9"/>
        </w:numPr>
        <w:bidi w:val="0"/>
        <w:ind w:left="425" w:leftChars="0" w:hanging="425" w:firstLineChars="0"/>
      </w:pPr>
      <w:r>
        <w:t>保持知识库内容的定期审核机制，确保处置流程与实际操作保持一致</w:t>
      </w:r>
    </w:p>
    <w:p w14:paraId="2D9E69CA">
      <w:pPr>
        <w:pStyle w:val="39"/>
        <w:numPr>
          <w:ilvl w:val="0"/>
          <w:numId w:val="9"/>
        </w:numPr>
        <w:bidi w:val="0"/>
        <w:ind w:left="425" w:leftChars="0" w:hanging="425" w:firstLineChars="0"/>
      </w:pPr>
      <w:r>
        <w:t>备件库盘点制度需持续执行，建议纳入月度运维工作常规检查项</w:t>
      </w:r>
    </w:p>
    <w:p w14:paraId="163D2AE7">
      <w:pPr>
        <w:pStyle w:val="39"/>
        <w:numPr>
          <w:ilvl w:val="0"/>
          <w:numId w:val="9"/>
        </w:numPr>
        <w:bidi w:val="0"/>
        <w:ind w:left="425" w:leftChars="0" w:hanging="425" w:firstLineChars="0"/>
      </w:pPr>
      <w:r>
        <w:t>建议将本次改进经验推广至其他核心服务（如数据库服务、应用服务等）的应急准备工作中</w:t>
      </w:r>
    </w:p>
    <w:p w14:paraId="61B632F9">
      <w:pPr>
        <w:pStyle w:val="29"/>
        <w:ind w:firstLine="480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20C9E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FB6851"/>
    <w:multiLevelType w:val="singleLevel"/>
    <w:tmpl w:val="8CFB685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97B0204"/>
    <w:multiLevelType w:val="singleLevel"/>
    <w:tmpl w:val="A97B02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F269BBD"/>
    <w:multiLevelType w:val="singleLevel"/>
    <w:tmpl w:val="AF269BB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0F15C1B"/>
    <w:multiLevelType w:val="singleLevel"/>
    <w:tmpl w:val="00F15C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F7D5E60"/>
    <w:multiLevelType w:val="singleLevel"/>
    <w:tmpl w:val="1F7D5E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48DB2F2"/>
    <w:multiLevelType w:val="singleLevel"/>
    <w:tmpl w:val="248DB2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572AACC"/>
    <w:multiLevelType w:val="singleLevel"/>
    <w:tmpl w:val="3572AAC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39E87BD"/>
    <w:multiLevelType w:val="singleLevel"/>
    <w:tmpl w:val="739E87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8"/>
  </w:num>
  <w:num w:numId="5">
    <w:abstractNumId w:val="3"/>
  </w:num>
  <w:num w:numId="6">
    <w:abstractNumId w:val="6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43F7068"/>
    <w:rsid w:val="3BF8465B"/>
    <w:rsid w:val="7617023E"/>
    <w:rsid w:val="7C94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2063</Words>
  <Characters>2299</Characters>
  <Lines>80</Lines>
  <Paragraphs>70</Paragraphs>
  <TotalTime>1</TotalTime>
  <ScaleCrop>false</ScaleCrop>
  <LinksUpToDate>false</LinksUpToDate>
  <CharactersWithSpaces>2337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2026-08-24T07:53:07Z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