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DA811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2-00</w:t>
      </w:r>
    </w:p>
    <w:p w14:paraId="414D5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4956073">
      <w:pPr>
        <w:pStyle w:val="24"/>
        <w:bidi w:val="0"/>
      </w:pPr>
      <w:bookmarkStart w:id="0" w:name="_Toc7450"/>
      <w:r>
        <w:rPr>
          <w:rFonts w:hint="eastAsia"/>
          <w:lang w:val="en-US" w:eastAsia="zh-CN"/>
        </w:rPr>
        <w:t>西安泽玺信息科技有限公司</w:t>
      </w:r>
      <w:bookmarkEnd w:id="0"/>
    </w:p>
    <w:p w14:paraId="1848C012">
      <w:pPr>
        <w:pStyle w:val="25"/>
        <w:bidi w:val="0"/>
        <w:rPr>
          <w:rFonts w:hint="default"/>
          <w:lang w:val="en-US"/>
        </w:rPr>
      </w:pPr>
      <w:bookmarkStart w:id="1" w:name="_Toc23080"/>
      <w:r>
        <w:rPr>
          <w:rFonts w:hint="eastAsia"/>
          <w:lang w:val="en-US" w:eastAsia="zh-CN"/>
        </w:rPr>
        <w:t>运维服务质量指标体系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52B8C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4CFA041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937891301"/>
                <w:vertAlign w:val="baseline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3E07E350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5D86A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6E12621">
            <w:pPr>
              <w:widowControl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41660A6F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4DC08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14ACA13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53018290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7A7A0DAE">
      <w:r>
        <w:br w:type="page"/>
      </w:r>
    </w:p>
    <w:p w14:paraId="39CD3CEF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B5664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A6D3E52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DBFEC1E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FE0C94A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2AC587F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94BBFFA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05C96666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0519E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AACABAB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1D329EA9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5BBBE65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F338F42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7FA39CB3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3DF0F87E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4C61D6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DFCB365">
            <w:pPr>
              <w:pStyle w:val="27"/>
            </w:pPr>
          </w:p>
        </w:tc>
        <w:tc>
          <w:tcPr>
            <w:tcW w:w="919" w:type="dxa"/>
          </w:tcPr>
          <w:p w14:paraId="2A2875F1">
            <w:pPr>
              <w:pStyle w:val="27"/>
            </w:pPr>
          </w:p>
        </w:tc>
        <w:tc>
          <w:tcPr>
            <w:tcW w:w="2289" w:type="dxa"/>
          </w:tcPr>
          <w:p w14:paraId="48BBA0C3">
            <w:pPr>
              <w:pStyle w:val="27"/>
            </w:pPr>
          </w:p>
        </w:tc>
        <w:tc>
          <w:tcPr>
            <w:tcW w:w="1148" w:type="dxa"/>
          </w:tcPr>
          <w:p w14:paraId="44423CB9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CABD3B5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ABCB104">
            <w:pPr>
              <w:pStyle w:val="27"/>
            </w:pPr>
          </w:p>
        </w:tc>
      </w:tr>
      <w:tr w14:paraId="499D3B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AB9F2A0">
            <w:pPr>
              <w:pStyle w:val="27"/>
            </w:pPr>
          </w:p>
        </w:tc>
        <w:tc>
          <w:tcPr>
            <w:tcW w:w="919" w:type="dxa"/>
          </w:tcPr>
          <w:p w14:paraId="1E882DC7">
            <w:pPr>
              <w:pStyle w:val="27"/>
            </w:pPr>
          </w:p>
        </w:tc>
        <w:tc>
          <w:tcPr>
            <w:tcW w:w="2289" w:type="dxa"/>
          </w:tcPr>
          <w:p w14:paraId="08F8369B">
            <w:pPr>
              <w:pStyle w:val="27"/>
            </w:pPr>
          </w:p>
        </w:tc>
        <w:tc>
          <w:tcPr>
            <w:tcW w:w="1148" w:type="dxa"/>
          </w:tcPr>
          <w:p w14:paraId="02F93566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92E97AE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3A5F572">
            <w:pPr>
              <w:pStyle w:val="27"/>
            </w:pPr>
          </w:p>
        </w:tc>
      </w:tr>
      <w:tr w14:paraId="3F4863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CEDED89">
            <w:pPr>
              <w:pStyle w:val="27"/>
            </w:pPr>
          </w:p>
        </w:tc>
        <w:tc>
          <w:tcPr>
            <w:tcW w:w="919" w:type="dxa"/>
          </w:tcPr>
          <w:p w14:paraId="350389F3">
            <w:pPr>
              <w:pStyle w:val="27"/>
            </w:pPr>
          </w:p>
        </w:tc>
        <w:tc>
          <w:tcPr>
            <w:tcW w:w="2289" w:type="dxa"/>
          </w:tcPr>
          <w:p w14:paraId="74C1F2D1">
            <w:pPr>
              <w:pStyle w:val="27"/>
            </w:pPr>
          </w:p>
        </w:tc>
        <w:tc>
          <w:tcPr>
            <w:tcW w:w="1148" w:type="dxa"/>
          </w:tcPr>
          <w:p w14:paraId="0BF2C244">
            <w:pPr>
              <w:pStyle w:val="27"/>
            </w:pPr>
          </w:p>
        </w:tc>
        <w:tc>
          <w:tcPr>
            <w:tcW w:w="1150" w:type="dxa"/>
          </w:tcPr>
          <w:p w14:paraId="778CDBAC">
            <w:pPr>
              <w:pStyle w:val="27"/>
            </w:pPr>
          </w:p>
        </w:tc>
        <w:tc>
          <w:tcPr>
            <w:tcW w:w="1240" w:type="dxa"/>
          </w:tcPr>
          <w:p w14:paraId="6381F457">
            <w:pPr>
              <w:pStyle w:val="27"/>
            </w:pPr>
          </w:p>
        </w:tc>
      </w:tr>
      <w:tr w14:paraId="24D753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26C8EE2">
            <w:pPr>
              <w:pStyle w:val="27"/>
            </w:pPr>
          </w:p>
        </w:tc>
        <w:tc>
          <w:tcPr>
            <w:tcW w:w="919" w:type="dxa"/>
          </w:tcPr>
          <w:p w14:paraId="7A3A5358">
            <w:pPr>
              <w:pStyle w:val="27"/>
            </w:pPr>
          </w:p>
        </w:tc>
        <w:tc>
          <w:tcPr>
            <w:tcW w:w="2289" w:type="dxa"/>
          </w:tcPr>
          <w:p w14:paraId="3EFA8FBC">
            <w:pPr>
              <w:pStyle w:val="27"/>
            </w:pPr>
          </w:p>
        </w:tc>
        <w:tc>
          <w:tcPr>
            <w:tcW w:w="1148" w:type="dxa"/>
          </w:tcPr>
          <w:p w14:paraId="79F7322C">
            <w:pPr>
              <w:pStyle w:val="27"/>
            </w:pPr>
          </w:p>
        </w:tc>
        <w:tc>
          <w:tcPr>
            <w:tcW w:w="1150" w:type="dxa"/>
          </w:tcPr>
          <w:p w14:paraId="48E53C56">
            <w:pPr>
              <w:pStyle w:val="27"/>
            </w:pPr>
          </w:p>
        </w:tc>
        <w:tc>
          <w:tcPr>
            <w:tcW w:w="1240" w:type="dxa"/>
          </w:tcPr>
          <w:p w14:paraId="2CED09A2">
            <w:pPr>
              <w:pStyle w:val="27"/>
            </w:pPr>
          </w:p>
        </w:tc>
      </w:tr>
      <w:tr w14:paraId="0B4A23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5942D6B">
            <w:pPr>
              <w:pStyle w:val="27"/>
            </w:pPr>
          </w:p>
        </w:tc>
        <w:tc>
          <w:tcPr>
            <w:tcW w:w="919" w:type="dxa"/>
          </w:tcPr>
          <w:p w14:paraId="7A1210AD">
            <w:pPr>
              <w:pStyle w:val="27"/>
            </w:pPr>
          </w:p>
        </w:tc>
        <w:tc>
          <w:tcPr>
            <w:tcW w:w="2289" w:type="dxa"/>
          </w:tcPr>
          <w:p w14:paraId="70C51A7D">
            <w:pPr>
              <w:pStyle w:val="27"/>
            </w:pPr>
          </w:p>
        </w:tc>
        <w:tc>
          <w:tcPr>
            <w:tcW w:w="1148" w:type="dxa"/>
          </w:tcPr>
          <w:p w14:paraId="420D1B66">
            <w:pPr>
              <w:pStyle w:val="27"/>
            </w:pPr>
          </w:p>
        </w:tc>
        <w:tc>
          <w:tcPr>
            <w:tcW w:w="1150" w:type="dxa"/>
          </w:tcPr>
          <w:p w14:paraId="05233559">
            <w:pPr>
              <w:pStyle w:val="27"/>
            </w:pPr>
          </w:p>
        </w:tc>
        <w:tc>
          <w:tcPr>
            <w:tcW w:w="1240" w:type="dxa"/>
          </w:tcPr>
          <w:p w14:paraId="05A68B8E">
            <w:pPr>
              <w:pStyle w:val="27"/>
            </w:pPr>
          </w:p>
        </w:tc>
      </w:tr>
    </w:tbl>
    <w:p w14:paraId="19877EAD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33F95D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9F025B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_Toc7450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1AC85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运维服务质量指标体系</w:t>
          </w:r>
          <w:r>
            <w:tab/>
          </w:r>
          <w:r>
            <w:fldChar w:fldCharType="begin"/>
          </w:r>
          <w:r>
            <w:instrText xml:space="preserve"> PAGEREF _Toc23080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3F465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运维服务质量指标体系</w:t>
          </w:r>
          <w:r>
            <w:tab/>
          </w:r>
          <w:r>
            <w:fldChar w:fldCharType="begin"/>
          </w:r>
          <w:r>
            <w:instrText xml:space="preserve"> PAGEREF _Toc22810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C6E7F8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3283DD2">
      <w:pPr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10506AD">
      <w:pPr>
        <w:pStyle w:val="28"/>
        <w:bidi w:val="0"/>
        <w:rPr>
          <w:rFonts w:hint="eastAsia"/>
          <w:lang w:val="en-US" w:eastAsia="zh-CN"/>
        </w:rPr>
      </w:pPr>
      <w:bookmarkStart w:id="2" w:name="_Toc22810"/>
      <w:r>
        <w:rPr>
          <w:rFonts w:hint="eastAsia"/>
          <w:lang w:val="en-US" w:eastAsia="zh-CN"/>
        </w:rPr>
        <w:t>运维服务质量指标体系</w:t>
      </w:r>
      <w:bookmarkEnd w:id="2"/>
    </w:p>
    <w:p w14:paraId="09E79AD2">
      <w:pPr>
        <w:pStyle w:val="29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运维服务质量体系表</w:t>
      </w:r>
    </w:p>
    <w:tbl>
      <w:tblPr>
        <w:tblStyle w:val="26"/>
        <w:tblW w:w="9604" w:type="dxa"/>
        <w:tblInd w:w="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4"/>
        <w:gridCol w:w="1310"/>
        <w:gridCol w:w="1865"/>
        <w:gridCol w:w="818"/>
        <w:gridCol w:w="3468"/>
        <w:gridCol w:w="609"/>
        <w:gridCol w:w="1070"/>
      </w:tblGrid>
      <w:tr w14:paraId="18D2FA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Align w:val="center"/>
          </w:tcPr>
          <w:p w14:paraId="4039B605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大类</w:t>
            </w:r>
          </w:p>
        </w:tc>
        <w:tc>
          <w:tcPr>
            <w:tcW w:w="1310" w:type="dxa"/>
            <w:vAlign w:val="center"/>
          </w:tcPr>
          <w:p w14:paraId="50D5DCA6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指标类别</w:t>
            </w:r>
          </w:p>
        </w:tc>
        <w:tc>
          <w:tcPr>
            <w:tcW w:w="1865" w:type="dxa"/>
            <w:vAlign w:val="center"/>
          </w:tcPr>
          <w:p w14:paraId="20EE994C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818" w:type="dxa"/>
            <w:vAlign w:val="center"/>
          </w:tcPr>
          <w:p w14:paraId="0C84742C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3468" w:type="dxa"/>
            <w:vAlign w:val="center"/>
          </w:tcPr>
          <w:p w14:paraId="54FAF147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计算公式</w:t>
            </w:r>
          </w:p>
        </w:tc>
        <w:tc>
          <w:tcPr>
            <w:tcW w:w="609" w:type="dxa"/>
            <w:vAlign w:val="center"/>
          </w:tcPr>
          <w:p w14:paraId="5367D549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  <w:tc>
          <w:tcPr>
            <w:tcW w:w="1070" w:type="dxa"/>
            <w:vAlign w:val="center"/>
          </w:tcPr>
          <w:p w14:paraId="1E7C4C6C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责任部门</w:t>
            </w:r>
          </w:p>
        </w:tc>
      </w:tr>
      <w:tr w14:paraId="2333E5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4E0A1DC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3E52C58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1865" w:type="dxa"/>
            <w:shd w:val="clear" w:color="auto" w:fill="auto"/>
          </w:tcPr>
          <w:p w14:paraId="4DC114D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人员储备完成率</w:t>
            </w:r>
          </w:p>
        </w:tc>
        <w:tc>
          <w:tcPr>
            <w:tcW w:w="818" w:type="dxa"/>
            <w:shd w:val="clear" w:color="auto" w:fill="auto"/>
          </w:tcPr>
          <w:p w14:paraId="32F13DE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0A503D75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实际储备人数/计划储备人员总数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609" w:type="dxa"/>
            <w:shd w:val="clear" w:color="auto" w:fill="auto"/>
          </w:tcPr>
          <w:p w14:paraId="7561629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45BC339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0C9E56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64" w:type="dxa"/>
            <w:vMerge w:val="continue"/>
            <w:vAlign w:val="center"/>
          </w:tcPr>
          <w:p w14:paraId="05A38C2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4896A30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52EDDDE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人员能力合格率</w:t>
            </w:r>
          </w:p>
        </w:tc>
        <w:tc>
          <w:tcPr>
            <w:tcW w:w="818" w:type="dxa"/>
            <w:shd w:val="clear" w:color="auto" w:fill="auto"/>
          </w:tcPr>
          <w:p w14:paraId="7990387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63C2BB9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人员能力合格人数/参与能力评价人员总数*100%</w:t>
            </w:r>
          </w:p>
        </w:tc>
        <w:tc>
          <w:tcPr>
            <w:tcW w:w="609" w:type="dxa"/>
            <w:shd w:val="clear" w:color="auto" w:fill="auto"/>
          </w:tcPr>
          <w:p w14:paraId="0797073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2A0F37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0C85F7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464" w:type="dxa"/>
            <w:vMerge w:val="continue"/>
            <w:vAlign w:val="center"/>
          </w:tcPr>
          <w:p w14:paraId="19D10EC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5F2857F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461E0F4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培训计划完成率</w:t>
            </w:r>
          </w:p>
        </w:tc>
        <w:tc>
          <w:tcPr>
            <w:tcW w:w="818" w:type="dxa"/>
            <w:shd w:val="clear" w:color="auto" w:fill="auto"/>
          </w:tcPr>
          <w:p w14:paraId="74EB2C3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5CA8408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累计培训课程数/计划培训课数*100%</w:t>
            </w:r>
          </w:p>
        </w:tc>
        <w:tc>
          <w:tcPr>
            <w:tcW w:w="609" w:type="dxa"/>
            <w:shd w:val="clear" w:color="auto" w:fill="auto"/>
          </w:tcPr>
          <w:p w14:paraId="61E1892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015B6AB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568E39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464" w:type="dxa"/>
            <w:vMerge w:val="continue"/>
            <w:vAlign w:val="center"/>
          </w:tcPr>
          <w:p w14:paraId="08A9605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32D267B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74D9B9C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招聘人员及时到岗率</w:t>
            </w:r>
          </w:p>
        </w:tc>
        <w:tc>
          <w:tcPr>
            <w:tcW w:w="818" w:type="dxa"/>
            <w:shd w:val="clear" w:color="auto" w:fill="auto"/>
          </w:tcPr>
          <w:p w14:paraId="526635A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0EE26D2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年度招聘运维人员及时到岗总人数/年度招聘运维总人数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FDA466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6211BE1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6E635F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464" w:type="dxa"/>
            <w:vMerge w:val="continue"/>
            <w:vAlign w:val="center"/>
          </w:tcPr>
          <w:p w14:paraId="30AB856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400DA8B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21F2A3DC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备份计划完成率</w:t>
            </w:r>
          </w:p>
        </w:tc>
        <w:tc>
          <w:tcPr>
            <w:tcW w:w="818" w:type="dxa"/>
            <w:shd w:val="clear" w:color="auto" w:fill="auto"/>
          </w:tcPr>
          <w:p w14:paraId="3D6728C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006E9B6F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年度实际备份人数/年度计划备份人数*100%</w:t>
            </w:r>
          </w:p>
        </w:tc>
        <w:tc>
          <w:tcPr>
            <w:tcW w:w="609" w:type="dxa"/>
            <w:shd w:val="clear" w:color="auto" w:fill="auto"/>
          </w:tcPr>
          <w:p w14:paraId="2A3411D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0B2BDA9F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人力部</w:t>
            </w:r>
          </w:p>
        </w:tc>
      </w:tr>
      <w:tr w14:paraId="6BF0F6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464" w:type="dxa"/>
            <w:vMerge w:val="continue"/>
            <w:vAlign w:val="center"/>
          </w:tcPr>
          <w:p w14:paraId="39D2E36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3B1F2DC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116DEBD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绩效考核合格率</w:t>
            </w:r>
          </w:p>
        </w:tc>
        <w:tc>
          <w:tcPr>
            <w:tcW w:w="818" w:type="dxa"/>
            <w:shd w:val="clear" w:color="auto" w:fill="auto"/>
          </w:tcPr>
          <w:p w14:paraId="75BE507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0AD0947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绩效考核合格人数/参与考核人员总数*100%</w:t>
            </w:r>
          </w:p>
        </w:tc>
        <w:tc>
          <w:tcPr>
            <w:tcW w:w="609" w:type="dxa"/>
            <w:shd w:val="clear" w:color="auto" w:fill="auto"/>
          </w:tcPr>
          <w:p w14:paraId="225C764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1FF04A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3134BD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0EBA211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资源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14065D6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</w:t>
            </w:r>
          </w:p>
        </w:tc>
        <w:tc>
          <w:tcPr>
            <w:tcW w:w="1865" w:type="dxa"/>
            <w:shd w:val="clear" w:color="auto" w:fill="auto"/>
          </w:tcPr>
          <w:p w14:paraId="46B32A3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818" w:type="dxa"/>
            <w:shd w:val="clear" w:color="auto" w:fill="auto"/>
          </w:tcPr>
          <w:p w14:paraId="2124E75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3468" w:type="dxa"/>
            <w:shd w:val="clear" w:color="auto" w:fill="auto"/>
          </w:tcPr>
          <w:p w14:paraId="0BA3DE6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工具的使用效果自评估次数</w:t>
            </w:r>
          </w:p>
        </w:tc>
        <w:tc>
          <w:tcPr>
            <w:tcW w:w="609" w:type="dxa"/>
            <w:shd w:val="clear" w:color="auto" w:fill="auto"/>
          </w:tcPr>
          <w:p w14:paraId="6A14662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7B4A4A7D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C5ED1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shd w:val="clear" w:color="auto" w:fill="auto"/>
            <w:vAlign w:val="center"/>
          </w:tcPr>
          <w:p w14:paraId="774B014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7918CA6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服务台</w:t>
            </w:r>
          </w:p>
        </w:tc>
        <w:tc>
          <w:tcPr>
            <w:tcW w:w="1865" w:type="dxa"/>
            <w:shd w:val="clear" w:color="auto" w:fill="auto"/>
          </w:tcPr>
          <w:p w14:paraId="6A6AB2F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投诉24小时内有效处理率</w:t>
            </w:r>
          </w:p>
        </w:tc>
        <w:tc>
          <w:tcPr>
            <w:tcW w:w="818" w:type="dxa"/>
            <w:shd w:val="clear" w:color="auto" w:fill="auto"/>
          </w:tcPr>
          <w:p w14:paraId="3314CD5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1E1A0D4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投诉后24小时内有效处理投诉数/投诉总数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A61501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4803386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4E975D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464" w:type="dxa"/>
            <w:vMerge w:val="continue"/>
            <w:vAlign w:val="center"/>
          </w:tcPr>
          <w:p w14:paraId="1E80924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0F42C95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03A0B88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成功回访事件覆盖率</w:t>
            </w:r>
          </w:p>
        </w:tc>
        <w:tc>
          <w:tcPr>
            <w:tcW w:w="818" w:type="dxa"/>
            <w:shd w:val="clear" w:color="auto" w:fill="auto"/>
          </w:tcPr>
          <w:p w14:paraId="5A7A25B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≥60%</w:t>
            </w:r>
          </w:p>
        </w:tc>
        <w:tc>
          <w:tcPr>
            <w:tcW w:w="3468" w:type="dxa"/>
            <w:shd w:val="clear" w:color="auto" w:fill="auto"/>
          </w:tcPr>
          <w:p w14:paraId="693A77F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成功回访事件数/事件总数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28EDCA8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139F329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F2E10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464" w:type="dxa"/>
            <w:vMerge w:val="continue"/>
            <w:vAlign w:val="center"/>
          </w:tcPr>
          <w:p w14:paraId="5DD9EAF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51E752DC"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备件库</w:t>
            </w:r>
          </w:p>
        </w:tc>
        <w:tc>
          <w:tcPr>
            <w:tcW w:w="1865" w:type="dxa"/>
            <w:shd w:val="clear" w:color="auto" w:fill="auto"/>
          </w:tcPr>
          <w:p w14:paraId="2218A01A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备件准确率</w:t>
            </w:r>
          </w:p>
        </w:tc>
        <w:tc>
          <w:tcPr>
            <w:tcW w:w="818" w:type="dxa"/>
            <w:shd w:val="clear" w:color="auto" w:fill="auto"/>
          </w:tcPr>
          <w:p w14:paraId="7170942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00E12267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备件准确数量/备件总数量*100%</w:t>
            </w:r>
          </w:p>
        </w:tc>
        <w:tc>
          <w:tcPr>
            <w:tcW w:w="609" w:type="dxa"/>
            <w:shd w:val="clear" w:color="auto" w:fill="auto"/>
          </w:tcPr>
          <w:p w14:paraId="31E9EE98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57C0E97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633859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7E44C03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565592A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服务知识</w:t>
            </w:r>
          </w:p>
        </w:tc>
        <w:tc>
          <w:tcPr>
            <w:tcW w:w="1865" w:type="dxa"/>
            <w:shd w:val="clear" w:color="auto" w:fill="auto"/>
          </w:tcPr>
          <w:p w14:paraId="447CD3A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知识利用率</w:t>
            </w:r>
          </w:p>
        </w:tc>
        <w:tc>
          <w:tcPr>
            <w:tcW w:w="818" w:type="dxa"/>
            <w:shd w:val="clear" w:color="auto" w:fill="auto"/>
          </w:tcPr>
          <w:p w14:paraId="5134D0B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602020F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实际被应用的知识条目数量/知识总条目数量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F05DA0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00E070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4636F9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6CC4729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5CFE302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最终软件库</w:t>
            </w:r>
          </w:p>
        </w:tc>
        <w:tc>
          <w:tcPr>
            <w:tcW w:w="1865" w:type="dxa"/>
            <w:shd w:val="clear" w:color="auto" w:fill="auto"/>
          </w:tcPr>
          <w:p w14:paraId="5E93754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软件库中软件的可用率</w:t>
            </w:r>
          </w:p>
        </w:tc>
        <w:tc>
          <w:tcPr>
            <w:tcW w:w="818" w:type="dxa"/>
            <w:shd w:val="clear" w:color="auto" w:fill="auto"/>
          </w:tcPr>
          <w:p w14:paraId="5B70050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1D2C8E6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软件库中软件的可用数/软件库中软件总数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6EDE4DB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348B480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45091F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464" w:type="dxa"/>
            <w:vMerge w:val="continue"/>
            <w:vAlign w:val="center"/>
          </w:tcPr>
          <w:p w14:paraId="781BEFA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05E04C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</w:t>
            </w:r>
          </w:p>
        </w:tc>
        <w:tc>
          <w:tcPr>
            <w:tcW w:w="1865" w:type="dxa"/>
            <w:shd w:val="clear" w:color="auto" w:fill="auto"/>
          </w:tcPr>
          <w:p w14:paraId="233C27D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服务数据的准确率</w:t>
            </w:r>
          </w:p>
        </w:tc>
        <w:tc>
          <w:tcPr>
            <w:tcW w:w="818" w:type="dxa"/>
            <w:shd w:val="clear" w:color="auto" w:fill="auto"/>
          </w:tcPr>
          <w:p w14:paraId="76030F1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04EB9AD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服务数据的准确数量/服务数据总数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4D1A5C2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4B5A52B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1E237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shd w:val="clear" w:color="auto" w:fill="auto"/>
            <w:vAlign w:val="center"/>
          </w:tcPr>
          <w:p w14:paraId="1FEF70C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860832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</w:t>
            </w:r>
          </w:p>
        </w:tc>
        <w:tc>
          <w:tcPr>
            <w:tcW w:w="1865" w:type="dxa"/>
            <w:shd w:val="clear" w:color="auto" w:fill="auto"/>
          </w:tcPr>
          <w:p w14:paraId="7F631D1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技术研发成果达成率</w:t>
            </w:r>
          </w:p>
        </w:tc>
        <w:tc>
          <w:tcPr>
            <w:tcW w:w="818" w:type="dxa"/>
            <w:shd w:val="clear" w:color="auto" w:fill="auto"/>
          </w:tcPr>
          <w:p w14:paraId="224934E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352921A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技术研发成果达成数量/计划研发成果数量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F4A291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057C8F4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研发部</w:t>
            </w:r>
          </w:p>
        </w:tc>
      </w:tr>
      <w:tr w14:paraId="3F6B7C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3A1FC8F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A0FA5B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</w:t>
            </w:r>
          </w:p>
        </w:tc>
        <w:tc>
          <w:tcPr>
            <w:tcW w:w="1865" w:type="dxa"/>
            <w:shd w:val="clear" w:color="auto" w:fill="auto"/>
          </w:tcPr>
          <w:p w14:paraId="24C5096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818" w:type="dxa"/>
            <w:shd w:val="clear" w:color="auto" w:fill="auto"/>
          </w:tcPr>
          <w:p w14:paraId="42ABE35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≥85%</w:t>
            </w:r>
          </w:p>
        </w:tc>
        <w:tc>
          <w:tcPr>
            <w:tcW w:w="3468" w:type="dxa"/>
            <w:shd w:val="clear" w:color="auto" w:fill="auto"/>
          </w:tcPr>
          <w:p w14:paraId="05BD572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匹配的需求项数 / 总需求项数 × 100%</w:t>
            </w:r>
          </w:p>
        </w:tc>
        <w:tc>
          <w:tcPr>
            <w:tcW w:w="609" w:type="dxa"/>
            <w:shd w:val="clear" w:color="auto" w:fill="auto"/>
          </w:tcPr>
          <w:p w14:paraId="559738D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50965D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6E1EE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464" w:type="dxa"/>
            <w:vMerge w:val="continue"/>
            <w:shd w:val="clear" w:color="auto" w:fill="auto"/>
            <w:vAlign w:val="center"/>
          </w:tcPr>
          <w:p w14:paraId="10ABBB9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376A90F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</w:t>
            </w:r>
          </w:p>
        </w:tc>
        <w:tc>
          <w:tcPr>
            <w:tcW w:w="1865" w:type="dxa"/>
            <w:shd w:val="clear" w:color="auto" w:fill="auto"/>
          </w:tcPr>
          <w:p w14:paraId="13EBC2C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服务级别达成率</w:t>
            </w:r>
          </w:p>
        </w:tc>
        <w:tc>
          <w:tcPr>
            <w:tcW w:w="818" w:type="dxa"/>
            <w:shd w:val="clear" w:color="auto" w:fill="auto"/>
          </w:tcPr>
          <w:p w14:paraId="165D80B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348E597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达成SLA要求的项目数/项目总数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39E58C7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2DC0A09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4DF7B3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464" w:type="dxa"/>
            <w:vMerge w:val="continue"/>
            <w:vAlign w:val="center"/>
          </w:tcPr>
          <w:p w14:paraId="19DF4D4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16AB383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683FE97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SLA达成情况按时监控率</w:t>
            </w:r>
          </w:p>
        </w:tc>
        <w:tc>
          <w:tcPr>
            <w:tcW w:w="818" w:type="dxa"/>
            <w:shd w:val="clear" w:color="auto" w:fill="auto"/>
          </w:tcPr>
          <w:p w14:paraId="6AA1034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076BCC8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得到及时监控的项目数/项目总数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CE7215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58D5B6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874CF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20BE6E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3A1A343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4C67333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未达成指标分析并制定改进措施比率</w:t>
            </w:r>
          </w:p>
        </w:tc>
        <w:tc>
          <w:tcPr>
            <w:tcW w:w="818" w:type="dxa"/>
            <w:shd w:val="clear" w:color="auto" w:fill="auto"/>
          </w:tcPr>
          <w:p w14:paraId="47F1D5E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3AEFE9D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监控指标未达标时分析并制定改进措施次数/未达成指标数量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495ABDB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226E7DD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950B7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492E524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67000D4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</w:t>
            </w:r>
          </w:p>
        </w:tc>
        <w:tc>
          <w:tcPr>
            <w:tcW w:w="1865" w:type="dxa"/>
            <w:shd w:val="clear" w:color="auto" w:fill="auto"/>
          </w:tcPr>
          <w:p w14:paraId="41260D6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服务报告按时交付率</w:t>
            </w:r>
          </w:p>
        </w:tc>
        <w:tc>
          <w:tcPr>
            <w:tcW w:w="818" w:type="dxa"/>
            <w:shd w:val="clear" w:color="auto" w:fill="auto"/>
          </w:tcPr>
          <w:p w14:paraId="24C452A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4441230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服务报告按时交付数/服务报告总数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61BE30E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60EA90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DC178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0B9A5E5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7D96E79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15E6E95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服务报告审核率</w:t>
            </w:r>
          </w:p>
        </w:tc>
        <w:tc>
          <w:tcPr>
            <w:tcW w:w="818" w:type="dxa"/>
            <w:shd w:val="clear" w:color="auto" w:fill="auto"/>
          </w:tcPr>
          <w:p w14:paraId="6F8B28F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2768164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服务发布前按程序审核数/服务报告总数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425361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E1C5E9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75D34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64" w:type="dxa"/>
            <w:vMerge w:val="continue"/>
            <w:vAlign w:val="center"/>
          </w:tcPr>
          <w:p w14:paraId="4C91521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3D9C0B8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事件管理</w:t>
            </w:r>
          </w:p>
        </w:tc>
        <w:tc>
          <w:tcPr>
            <w:tcW w:w="1865" w:type="dxa"/>
            <w:shd w:val="clear" w:color="auto" w:fill="auto"/>
          </w:tcPr>
          <w:p w14:paraId="2764C87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事件及时响应率</w:t>
            </w:r>
          </w:p>
        </w:tc>
        <w:tc>
          <w:tcPr>
            <w:tcW w:w="818" w:type="dxa"/>
            <w:shd w:val="clear" w:color="auto" w:fill="auto"/>
          </w:tcPr>
          <w:p w14:paraId="34F463A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2B268D2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月度及时响应的事件/月度总事件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318587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0910837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65D21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4A135F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19E9907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问题管理</w:t>
            </w:r>
          </w:p>
        </w:tc>
        <w:tc>
          <w:tcPr>
            <w:tcW w:w="1865" w:type="dxa"/>
            <w:shd w:val="clear" w:color="auto" w:fill="auto"/>
          </w:tcPr>
          <w:p w14:paraId="10F1144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三次同类事件分析率</w:t>
            </w:r>
          </w:p>
        </w:tc>
        <w:tc>
          <w:tcPr>
            <w:tcW w:w="818" w:type="dxa"/>
            <w:shd w:val="clear" w:color="auto" w:fill="auto"/>
          </w:tcPr>
          <w:p w14:paraId="1DA27E2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0AF4FC6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发生三次同类事件时提供分析报告数/当季发生三次同类事件情况总数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6BDDBA8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C1E821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C9140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7D5C453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5145F7D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6E480EB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问题三个月内得到解决的比率</w:t>
            </w:r>
          </w:p>
        </w:tc>
        <w:tc>
          <w:tcPr>
            <w:tcW w:w="818" w:type="dxa"/>
            <w:shd w:val="clear" w:color="auto" w:fill="auto"/>
          </w:tcPr>
          <w:p w14:paraId="43C38C8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61E09BC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问题在三个月内得到解决的数量/发生问题总数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C026B6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DCC39E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5A2E8F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464" w:type="dxa"/>
            <w:vMerge w:val="continue"/>
            <w:vAlign w:val="center"/>
          </w:tcPr>
          <w:p w14:paraId="74D05C3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44BB9E9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变更管理</w:t>
            </w:r>
          </w:p>
        </w:tc>
        <w:tc>
          <w:tcPr>
            <w:tcW w:w="1865" w:type="dxa"/>
            <w:shd w:val="clear" w:color="auto" w:fill="auto"/>
          </w:tcPr>
          <w:p w14:paraId="130712A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818" w:type="dxa"/>
            <w:shd w:val="clear" w:color="auto" w:fill="auto"/>
          </w:tcPr>
          <w:p w14:paraId="1ABC5B0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44891AB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332BD37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7980846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F722C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464" w:type="dxa"/>
            <w:vMerge w:val="continue"/>
            <w:vAlign w:val="center"/>
          </w:tcPr>
          <w:p w14:paraId="393F76C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408A858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0725985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818" w:type="dxa"/>
            <w:shd w:val="clear" w:color="auto" w:fill="auto"/>
          </w:tcPr>
          <w:p w14:paraId="67C73AA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  <w:tc>
          <w:tcPr>
            <w:tcW w:w="3468" w:type="dxa"/>
            <w:shd w:val="clear" w:color="auto" w:fill="auto"/>
          </w:tcPr>
          <w:p w14:paraId="29001A3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3D399E7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7ECDC4B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ED5F2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464" w:type="dxa"/>
            <w:vMerge w:val="continue"/>
            <w:vAlign w:val="center"/>
          </w:tcPr>
          <w:p w14:paraId="45DF7E3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1BC79AD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发布管理</w:t>
            </w:r>
          </w:p>
        </w:tc>
        <w:tc>
          <w:tcPr>
            <w:tcW w:w="1865" w:type="dxa"/>
            <w:shd w:val="clear" w:color="auto" w:fill="auto"/>
          </w:tcPr>
          <w:p w14:paraId="5EA5D66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818" w:type="dxa"/>
            <w:shd w:val="clear" w:color="auto" w:fill="auto"/>
          </w:tcPr>
          <w:p w14:paraId="514DE7F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010EE95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发布实施成功总数/发布实施总数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AD1A03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082EEE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51596D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06C07AC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27F012E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配置管理</w:t>
            </w:r>
          </w:p>
        </w:tc>
        <w:tc>
          <w:tcPr>
            <w:tcW w:w="1865" w:type="dxa"/>
            <w:shd w:val="clear" w:color="auto" w:fill="auto"/>
          </w:tcPr>
          <w:p w14:paraId="631AE38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配置项更新时间达标率</w:t>
            </w:r>
          </w:p>
        </w:tc>
        <w:tc>
          <w:tcPr>
            <w:tcW w:w="818" w:type="dxa"/>
            <w:shd w:val="clear" w:color="auto" w:fill="auto"/>
          </w:tcPr>
          <w:p w14:paraId="35AA781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7E94557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配置项变更时在7日内更新记录的项目数/发生配置项变更的项目总数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43AD2C0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5C994F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5E5914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32B312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shd w:val="clear" w:color="auto" w:fill="auto"/>
            <w:vAlign w:val="center"/>
          </w:tcPr>
          <w:p w14:paraId="38859FC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0603584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抽查配置管理数据库准确率</w:t>
            </w:r>
          </w:p>
        </w:tc>
        <w:tc>
          <w:tcPr>
            <w:tcW w:w="818" w:type="dxa"/>
            <w:shd w:val="clear" w:color="auto" w:fill="auto"/>
          </w:tcPr>
          <w:p w14:paraId="4EA1135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</w:tcPr>
          <w:p w14:paraId="03CCCBE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抽查的配置项记录与现场实际相符的项目数/抽查配置项的项目总数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637DCED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B6DAA7B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7886F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01BE5B4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3A4CA1D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服务可用性和连续性管理</w:t>
            </w:r>
          </w:p>
        </w:tc>
        <w:tc>
          <w:tcPr>
            <w:tcW w:w="1865" w:type="dxa"/>
            <w:shd w:val="clear" w:color="auto" w:fill="auto"/>
            <w:vAlign w:val="center"/>
          </w:tcPr>
          <w:p w14:paraId="4CF6E1C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服务可用率</w:t>
            </w:r>
          </w:p>
        </w:tc>
        <w:tc>
          <w:tcPr>
            <w:tcW w:w="818" w:type="dxa"/>
            <w:shd w:val="clear" w:color="auto" w:fill="auto"/>
          </w:tcPr>
          <w:p w14:paraId="19C9C4C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  <w:vAlign w:val="center"/>
          </w:tcPr>
          <w:p w14:paraId="45DA54B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服务实际可用时间/服务计划可用时间*100%</w:t>
            </w:r>
          </w:p>
        </w:tc>
        <w:tc>
          <w:tcPr>
            <w:tcW w:w="609" w:type="dxa"/>
            <w:shd w:val="clear" w:color="auto" w:fill="auto"/>
          </w:tcPr>
          <w:p w14:paraId="6AAB8D8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3F7F7A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5D856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413606D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shd w:val="clear" w:color="auto" w:fill="auto"/>
            <w:vAlign w:val="center"/>
          </w:tcPr>
          <w:p w14:paraId="5247D0E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  <w:vAlign w:val="center"/>
          </w:tcPr>
          <w:p w14:paraId="793F32D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服务故障中断次数</w:t>
            </w:r>
          </w:p>
        </w:tc>
        <w:tc>
          <w:tcPr>
            <w:tcW w:w="818" w:type="dxa"/>
            <w:shd w:val="clear" w:color="auto" w:fill="auto"/>
          </w:tcPr>
          <w:p w14:paraId="3C9B47FB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≤1次</w:t>
            </w:r>
          </w:p>
        </w:tc>
        <w:tc>
          <w:tcPr>
            <w:tcW w:w="3468" w:type="dxa"/>
            <w:shd w:val="clear" w:color="auto" w:fill="auto"/>
            <w:vAlign w:val="center"/>
          </w:tcPr>
          <w:p w14:paraId="731B062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数量，因服务故障导致的服务中断次数</w:t>
            </w:r>
          </w:p>
        </w:tc>
        <w:tc>
          <w:tcPr>
            <w:tcW w:w="609" w:type="dxa"/>
            <w:shd w:val="clear" w:color="auto" w:fill="auto"/>
          </w:tcPr>
          <w:p w14:paraId="17EDE8F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99D9DC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42369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698A8BC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0C06BBF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系统容量管理</w:t>
            </w:r>
          </w:p>
        </w:tc>
        <w:tc>
          <w:tcPr>
            <w:tcW w:w="1865" w:type="dxa"/>
            <w:shd w:val="clear" w:color="auto" w:fill="auto"/>
          </w:tcPr>
          <w:p w14:paraId="6E6032D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818" w:type="dxa"/>
            <w:shd w:val="clear" w:color="auto" w:fill="auto"/>
          </w:tcPr>
          <w:p w14:paraId="3D9ECB5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&lt;3次</w:t>
            </w:r>
          </w:p>
        </w:tc>
        <w:tc>
          <w:tcPr>
            <w:tcW w:w="3468" w:type="dxa"/>
            <w:shd w:val="clear" w:color="auto" w:fill="auto"/>
          </w:tcPr>
          <w:p w14:paraId="3152757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609" w:type="dxa"/>
            <w:shd w:val="clear" w:color="auto" w:fill="auto"/>
          </w:tcPr>
          <w:p w14:paraId="2FC67E3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7C4A76C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BE624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464" w:type="dxa"/>
            <w:vMerge w:val="continue"/>
            <w:vAlign w:val="center"/>
          </w:tcPr>
          <w:p w14:paraId="6A99438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008B5CF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</w:t>
            </w:r>
          </w:p>
        </w:tc>
        <w:tc>
          <w:tcPr>
            <w:tcW w:w="1865" w:type="dxa"/>
            <w:shd w:val="clear" w:color="auto" w:fill="auto"/>
          </w:tcPr>
          <w:p w14:paraId="7AEB79C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客户信息泄露次数</w:t>
            </w:r>
          </w:p>
        </w:tc>
        <w:tc>
          <w:tcPr>
            <w:tcW w:w="818" w:type="dxa"/>
            <w:shd w:val="clear" w:color="auto" w:fill="auto"/>
          </w:tcPr>
          <w:p w14:paraId="3F8F909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 w14:paraId="18DBFCF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服务过程中不得发生客户信息泄露</w:t>
            </w:r>
          </w:p>
        </w:tc>
        <w:tc>
          <w:tcPr>
            <w:tcW w:w="609" w:type="dxa"/>
            <w:shd w:val="clear" w:color="auto" w:fill="auto"/>
          </w:tcPr>
          <w:p w14:paraId="78A4B63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214AC93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CD7B2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7C94FC0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76847E0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29AA5C7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信息安全事件客户投诉</w:t>
            </w:r>
          </w:p>
        </w:tc>
        <w:tc>
          <w:tcPr>
            <w:tcW w:w="818" w:type="dxa"/>
            <w:shd w:val="clear" w:color="auto" w:fill="auto"/>
          </w:tcPr>
          <w:p w14:paraId="2DC5129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 w14:paraId="2F2B0A7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服务过程中不得发生信息安全事件客户投诉</w:t>
            </w:r>
          </w:p>
        </w:tc>
        <w:tc>
          <w:tcPr>
            <w:tcW w:w="609" w:type="dxa"/>
            <w:shd w:val="clear" w:color="auto" w:fill="auto"/>
          </w:tcPr>
          <w:p w14:paraId="0E9E24D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4159CC4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F0FF0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40BD821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7C3849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1865" w:type="dxa"/>
            <w:shd w:val="clear" w:color="auto" w:fill="auto"/>
          </w:tcPr>
          <w:p w14:paraId="5337CDB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交付及时率</w:t>
            </w:r>
          </w:p>
        </w:tc>
        <w:tc>
          <w:tcPr>
            <w:tcW w:w="818" w:type="dxa"/>
            <w:shd w:val="clear" w:color="auto" w:fill="auto"/>
          </w:tcPr>
          <w:p w14:paraId="5FDAD63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368DE78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及时交付数量/总交付数量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6B3215B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B5A89A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CE8A4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194B8D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65CB64B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41A16CC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远程交付的确认率</w:t>
            </w:r>
          </w:p>
        </w:tc>
        <w:tc>
          <w:tcPr>
            <w:tcW w:w="818" w:type="dxa"/>
            <w:shd w:val="clear" w:color="auto" w:fill="auto"/>
          </w:tcPr>
          <w:p w14:paraId="40C7380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≥97%</w:t>
            </w:r>
          </w:p>
        </w:tc>
        <w:tc>
          <w:tcPr>
            <w:tcW w:w="3468" w:type="dxa"/>
            <w:shd w:val="clear" w:color="auto" w:fill="auto"/>
          </w:tcPr>
          <w:p w14:paraId="2DA24E4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远程交付确认数/远程交付数*100%</w:t>
            </w:r>
          </w:p>
        </w:tc>
        <w:tc>
          <w:tcPr>
            <w:tcW w:w="609" w:type="dxa"/>
            <w:shd w:val="clear" w:color="auto" w:fill="auto"/>
          </w:tcPr>
          <w:p w14:paraId="611FA5A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838990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2DA1C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62A9B3A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1740F5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7BDB1C7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例行操作记录完整率</w:t>
            </w:r>
          </w:p>
        </w:tc>
        <w:tc>
          <w:tcPr>
            <w:tcW w:w="818" w:type="dxa"/>
            <w:shd w:val="clear" w:color="auto" w:fill="auto"/>
          </w:tcPr>
          <w:p w14:paraId="08FA519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4227BF8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完整例行操作记录数/例行操作记录数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61F560C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2DE8E1C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29986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4B7F1B3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5FEF624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1865" w:type="dxa"/>
            <w:shd w:val="clear" w:color="auto" w:fill="auto"/>
          </w:tcPr>
          <w:p w14:paraId="2DD78FF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应急预案的覆盖率</w:t>
            </w:r>
          </w:p>
        </w:tc>
        <w:tc>
          <w:tcPr>
            <w:tcW w:w="818" w:type="dxa"/>
            <w:shd w:val="clear" w:color="auto" w:fill="auto"/>
          </w:tcPr>
          <w:p w14:paraId="6D02D4F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413EF7D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评审有效的应急预案数/已识别应急场景数*100%</w:t>
            </w:r>
          </w:p>
        </w:tc>
        <w:tc>
          <w:tcPr>
            <w:tcW w:w="609" w:type="dxa"/>
            <w:shd w:val="clear" w:color="auto" w:fill="auto"/>
          </w:tcPr>
          <w:p w14:paraId="3A38F12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E5B9C2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CE7D0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464" w:type="dxa"/>
            <w:vMerge w:val="continue"/>
            <w:vAlign w:val="center"/>
          </w:tcPr>
          <w:p w14:paraId="2897EC0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1D71FE7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67A52F3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及时响应率</w:t>
            </w:r>
          </w:p>
        </w:tc>
        <w:tc>
          <w:tcPr>
            <w:tcW w:w="818" w:type="dxa"/>
            <w:shd w:val="clear" w:color="auto" w:fill="auto"/>
          </w:tcPr>
          <w:p w14:paraId="577BD14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452A9D2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及时响应数量/总响应数量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1F6688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23B644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9E0D3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64" w:type="dxa"/>
            <w:vMerge w:val="restart"/>
            <w:vAlign w:val="center"/>
          </w:tcPr>
          <w:p w14:paraId="3D26346E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7283DEE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客户满意度</w:t>
            </w:r>
          </w:p>
        </w:tc>
        <w:tc>
          <w:tcPr>
            <w:tcW w:w="1865" w:type="dxa"/>
            <w:shd w:val="clear" w:color="auto" w:fill="auto"/>
          </w:tcPr>
          <w:p w14:paraId="4353DB7B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组织级客户满意度</w:t>
            </w:r>
          </w:p>
        </w:tc>
        <w:tc>
          <w:tcPr>
            <w:tcW w:w="818" w:type="dxa"/>
            <w:shd w:val="clear" w:color="auto" w:fill="auto"/>
          </w:tcPr>
          <w:p w14:paraId="0571C35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≥95.5分</w:t>
            </w:r>
          </w:p>
        </w:tc>
        <w:tc>
          <w:tcPr>
            <w:tcW w:w="3468" w:type="dxa"/>
            <w:shd w:val="clear" w:color="auto" w:fill="auto"/>
          </w:tcPr>
          <w:p w14:paraId="0FEAAEE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满意度调查总分数/调查客户总数</w:t>
            </w:r>
          </w:p>
        </w:tc>
        <w:tc>
          <w:tcPr>
            <w:tcW w:w="609" w:type="dxa"/>
            <w:shd w:val="clear" w:color="auto" w:fill="auto"/>
          </w:tcPr>
          <w:p w14:paraId="16D8157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63DE99B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B7982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64" w:type="dxa"/>
            <w:vMerge w:val="continue"/>
            <w:vAlign w:val="center"/>
          </w:tcPr>
          <w:p w14:paraId="73388F3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0" w:type="dxa"/>
            <w:vMerge w:val="continue"/>
            <w:shd w:val="clear" w:color="auto" w:fill="auto"/>
            <w:vAlign w:val="center"/>
          </w:tcPr>
          <w:p w14:paraId="5545975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5D0E021B">
            <w:pPr>
              <w:rPr>
                <w:rFonts w:hint="default" w:ascii="宋体" w:hAnsi="宋体" w:eastAsia="宋体" w:cs="宋体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项目客户</w:t>
            </w:r>
            <w:bookmarkStart w:id="3" w:name="_GoBack"/>
            <w:bookmarkEnd w:id="3"/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投诉次数</w:t>
            </w:r>
          </w:p>
        </w:tc>
        <w:tc>
          <w:tcPr>
            <w:tcW w:w="818" w:type="dxa"/>
            <w:shd w:val="clear" w:color="auto" w:fill="auto"/>
          </w:tcPr>
          <w:p w14:paraId="759AAD83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≤2次</w:t>
            </w:r>
          </w:p>
        </w:tc>
        <w:tc>
          <w:tcPr>
            <w:tcW w:w="3468" w:type="dxa"/>
            <w:shd w:val="clear" w:color="auto" w:fill="auto"/>
          </w:tcPr>
          <w:p w14:paraId="69C6320A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项目运维期间客户投诉次数</w:t>
            </w:r>
          </w:p>
        </w:tc>
        <w:tc>
          <w:tcPr>
            <w:tcW w:w="609" w:type="dxa"/>
            <w:shd w:val="clear" w:color="auto" w:fill="auto"/>
          </w:tcPr>
          <w:p w14:paraId="36C8BF84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260A969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135BA5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64" w:type="dxa"/>
            <w:vMerge w:val="continue"/>
            <w:vAlign w:val="center"/>
          </w:tcPr>
          <w:p w14:paraId="382EB29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7467FF5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</w:t>
            </w:r>
          </w:p>
        </w:tc>
        <w:tc>
          <w:tcPr>
            <w:tcW w:w="1865" w:type="dxa"/>
            <w:shd w:val="clear" w:color="auto" w:fill="auto"/>
          </w:tcPr>
          <w:p w14:paraId="7749D4D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管理评审次数</w:t>
            </w:r>
          </w:p>
        </w:tc>
        <w:tc>
          <w:tcPr>
            <w:tcW w:w="818" w:type="dxa"/>
            <w:shd w:val="clear" w:color="auto" w:fill="auto"/>
          </w:tcPr>
          <w:p w14:paraId="17CA3FF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  <w:tc>
          <w:tcPr>
            <w:tcW w:w="3468" w:type="dxa"/>
            <w:shd w:val="clear" w:color="auto" w:fill="auto"/>
          </w:tcPr>
          <w:p w14:paraId="676688C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统计管理评审报告记录文件的次数</w:t>
            </w:r>
          </w:p>
        </w:tc>
        <w:tc>
          <w:tcPr>
            <w:tcW w:w="609" w:type="dxa"/>
            <w:shd w:val="clear" w:color="auto" w:fill="auto"/>
          </w:tcPr>
          <w:p w14:paraId="4A68A0F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362B2EB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质量部</w:t>
            </w:r>
          </w:p>
        </w:tc>
      </w:tr>
      <w:tr w14:paraId="231584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464" w:type="dxa"/>
            <w:vMerge w:val="continue"/>
            <w:vAlign w:val="center"/>
          </w:tcPr>
          <w:p w14:paraId="64A71F0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5084455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内部审核</w:t>
            </w:r>
          </w:p>
        </w:tc>
        <w:tc>
          <w:tcPr>
            <w:tcW w:w="1865" w:type="dxa"/>
            <w:shd w:val="clear" w:color="auto" w:fill="auto"/>
          </w:tcPr>
          <w:p w14:paraId="6976649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审核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次数</w:t>
            </w:r>
          </w:p>
        </w:tc>
        <w:tc>
          <w:tcPr>
            <w:tcW w:w="818" w:type="dxa"/>
            <w:shd w:val="clear" w:color="auto" w:fill="auto"/>
          </w:tcPr>
          <w:p w14:paraId="4EBB714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3468" w:type="dxa"/>
            <w:shd w:val="clear" w:color="auto" w:fill="auto"/>
          </w:tcPr>
          <w:p w14:paraId="3CAE44B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统计内部审核报告记录文件的次数</w:t>
            </w:r>
          </w:p>
        </w:tc>
        <w:tc>
          <w:tcPr>
            <w:tcW w:w="609" w:type="dxa"/>
            <w:shd w:val="clear" w:color="auto" w:fill="auto"/>
          </w:tcPr>
          <w:p w14:paraId="52B8C8E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78A3EE9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质量部</w:t>
            </w:r>
          </w:p>
        </w:tc>
      </w:tr>
    </w:tbl>
    <w:p w14:paraId="04439236">
      <w:pPr>
        <w:pStyle w:val="29"/>
        <w:bidi w:val="0"/>
        <w:jc w:val="center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0C2B7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EB6AF2"/>
    <w:rsid w:val="2E922324"/>
    <w:rsid w:val="2FF635C9"/>
    <w:rsid w:val="45B665AA"/>
    <w:rsid w:val="4AB27315"/>
    <w:rsid w:val="58A032D2"/>
    <w:rsid w:val="615362B5"/>
    <w:rsid w:val="756D12FD"/>
    <w:rsid w:val="7BA07A02"/>
    <w:rsid w:val="7C82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1735</Words>
  <Characters>2000</Characters>
  <Lines>0</Lines>
  <Paragraphs>0</Paragraphs>
  <TotalTime>0</TotalTime>
  <ScaleCrop>false</ScaleCrop>
  <LinksUpToDate>false</LinksUpToDate>
  <CharactersWithSpaces>2015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2026-08-23T14:51:53Z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