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5AB63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66DD4C2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0B1B810">
      <w:pPr>
        <w:pStyle w:val="24"/>
        <w:spacing w:after="1872"/>
        <w:rPr>
          <w:lang w:eastAsia="zh-CN"/>
        </w:rPr>
      </w:pPr>
      <w:bookmarkStart w:id="0" w:name="_Toc15392"/>
      <w:bookmarkStart w:id="1" w:name="_Toc19231"/>
      <w:r>
        <w:rPr>
          <w:lang w:eastAsia="zh-CN"/>
        </w:rPr>
        <w:t>西安泽玺信息科技有限公司</w:t>
      </w:r>
      <w:bookmarkEnd w:id="0"/>
      <w:bookmarkEnd w:id="1"/>
    </w:p>
    <w:p w14:paraId="2BBBF1E5">
      <w:pPr>
        <w:pStyle w:val="25"/>
        <w:spacing w:after="2808"/>
        <w:rPr>
          <w:rFonts w:hint="eastAsia"/>
        </w:rPr>
      </w:pPr>
      <w:bookmarkStart w:id="2" w:name="_Toc22916"/>
      <w:r>
        <w:rPr>
          <w:rFonts w:hint="eastAsia"/>
          <w:lang w:eastAsia="zh-CN"/>
        </w:rPr>
        <w:t>过程量化指标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7472E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E5E451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503907940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C3EEE5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4578A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A692B6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6AEE517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0A63E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24FA6C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550B3E4C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  <w:bookmarkStart w:id="3" w:name="_GoBack"/>
            <w:bookmarkEnd w:id="3"/>
          </w:p>
        </w:tc>
      </w:tr>
    </w:tbl>
    <w:p w14:paraId="032AB90A">
      <w:r>
        <w:br w:type="page"/>
      </w:r>
    </w:p>
    <w:p w14:paraId="365B0BE3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8A83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EA1E640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9BCDD79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A5F06E0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196D71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56F844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179F890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6A639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287022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.08</w:t>
            </w:r>
          </w:p>
        </w:tc>
        <w:tc>
          <w:tcPr>
            <w:tcW w:w="919" w:type="dxa"/>
          </w:tcPr>
          <w:p w14:paraId="67AA5926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248421E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B3BB308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2935C05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A63E5C2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4005E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9A4298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A8D69C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EDFCED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9175B2C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D8BC0C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D634199">
            <w:pPr>
              <w:pStyle w:val="27"/>
              <w:rPr>
                <w:rFonts w:hint="eastAsia"/>
              </w:rPr>
            </w:pPr>
          </w:p>
        </w:tc>
      </w:tr>
      <w:tr w14:paraId="695DDA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3075E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BF8970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F022AF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DBA4AC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7E383C3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5941E26">
            <w:pPr>
              <w:pStyle w:val="27"/>
              <w:rPr>
                <w:rFonts w:hint="eastAsia"/>
              </w:rPr>
            </w:pPr>
          </w:p>
        </w:tc>
      </w:tr>
      <w:tr w14:paraId="41FC6F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FBCB5D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81DF08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E9B1C36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3B9FD65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DD689EE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2280592">
            <w:pPr>
              <w:pStyle w:val="27"/>
              <w:rPr>
                <w:rFonts w:hint="eastAsia"/>
              </w:rPr>
            </w:pPr>
          </w:p>
        </w:tc>
      </w:tr>
      <w:tr w14:paraId="521D7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7B774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A53B77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87FAFC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4521E0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ADFA81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E907FC1">
            <w:pPr>
              <w:pStyle w:val="27"/>
              <w:rPr>
                <w:rFonts w:hint="eastAsia"/>
              </w:rPr>
            </w:pPr>
          </w:p>
        </w:tc>
      </w:tr>
      <w:tr w14:paraId="1F389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D7C4D8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B67CC2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51C1F9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1FB01D9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65F495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8A44F31">
            <w:pPr>
              <w:pStyle w:val="27"/>
              <w:rPr>
                <w:rFonts w:hint="eastAsia"/>
              </w:rPr>
            </w:pPr>
          </w:p>
        </w:tc>
      </w:tr>
    </w:tbl>
    <w:p w14:paraId="179A399A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61FD41BC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618B6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"_Toc15392" </w:instrText>
          </w:r>
          <w:r>
            <w:fldChar w:fldCharType="separate"/>
          </w:r>
          <w:r>
            <w:rPr>
              <w:rFonts w:hint="eastAsia"/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_Toc15392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0281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"_Toc22916"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CD7EA3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0A0C9E7">
      <w:r>
        <w:br w:type="page"/>
      </w:r>
    </w:p>
    <w:p w14:paraId="33C145C0">
      <w:pPr>
        <w:jc w:val="center"/>
        <w:rPr>
          <w:rFonts w:eastAsia="宋体"/>
          <w:b/>
          <w:bCs/>
          <w:lang w:eastAsia="zh-CN"/>
        </w:rPr>
      </w:pPr>
      <w:r>
        <w:rPr>
          <w:rStyle w:val="2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2"/>
          <w:szCs w:val="22"/>
          <w:shd w:val="clear" w:fill="FFFFFF"/>
        </w:rPr>
        <w:t>银川输油气分公司2026年度桌面及信息网络综合运维技术服务项目</w:t>
      </w:r>
      <w:r>
        <w:rPr>
          <w:rFonts w:hint="eastAsia" w:eastAsia="宋体"/>
          <w:b/>
          <w:bCs/>
          <w:lang w:eastAsia="zh-CN"/>
        </w:rPr>
        <w:t>-过程量化指标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2028"/>
        <w:gridCol w:w="818"/>
        <w:gridCol w:w="3468"/>
        <w:gridCol w:w="609"/>
        <w:gridCol w:w="1070"/>
      </w:tblGrid>
      <w:tr w14:paraId="60CE8B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shd w:val="clear" w:color="auto" w:fill="auto"/>
            <w:vAlign w:val="center"/>
          </w:tcPr>
          <w:p w14:paraId="2089BA9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5E158BF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6760F64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3B547D2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匹配的需求项数 / 总需求项数 × 100%</w:t>
            </w:r>
          </w:p>
        </w:tc>
        <w:tc>
          <w:tcPr>
            <w:tcW w:w="609" w:type="dxa"/>
            <w:shd w:val="clear" w:color="auto" w:fill="auto"/>
          </w:tcPr>
          <w:p w14:paraId="0EC164F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AC1211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376CA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70DBCC0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11CC04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6C6AB12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00A41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4184B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32A3B0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19B1D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147" w:type="dxa"/>
            <w:vMerge w:val="continue"/>
            <w:vAlign w:val="center"/>
          </w:tcPr>
          <w:p w14:paraId="5D7E9C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C05094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09EC7CC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8D23E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ADF80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6F0740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10C7C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2554E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A7E6BB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1C9FB0A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39AE2C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C66C0D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F619B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5252C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1AC085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188562E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380547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4FF28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5208CA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A0C705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F4729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0A5DA25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5EAA0C1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168558F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7339F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BF4AE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BC1866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667F5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147" w:type="dxa"/>
            <w:shd w:val="clear" w:color="auto" w:fill="auto"/>
            <w:vAlign w:val="center"/>
          </w:tcPr>
          <w:p w14:paraId="10B4FC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5753F8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558F15F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AC9702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C646D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5802EA5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8E3A3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3288F01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0E64BE6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0E93EC5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456E17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E17D1E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28FB0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51A52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448EB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17B2B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5B7372C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FF4DE4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9A6C1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187B64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9ED8B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79D728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4C21CCB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385E81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42D1F1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B8346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13A896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7F3CD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147" w:type="dxa"/>
            <w:vMerge w:val="continue"/>
            <w:vAlign w:val="center"/>
          </w:tcPr>
          <w:p w14:paraId="66EFEA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25F4C4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208471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0B1AC7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B160E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50538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23A24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47" w:type="dxa"/>
            <w:shd w:val="clear" w:color="auto" w:fill="auto"/>
            <w:vAlign w:val="center"/>
          </w:tcPr>
          <w:p w14:paraId="59CC05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5BE1DA8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5A7B74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E50D8B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DE7C71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309F60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826B1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48B4F1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 w14:paraId="049C285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320B4C2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22F04B8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EF6FD7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949E49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DC6B8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shd w:val="clear" w:color="auto" w:fill="auto"/>
            <w:vAlign w:val="center"/>
          </w:tcPr>
          <w:p w14:paraId="2134CB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1E481D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317F838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3261DD4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47CAD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9DD139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89F12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498EE7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5FDCE9D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18" w:type="dxa"/>
            <w:shd w:val="clear" w:color="auto" w:fill="auto"/>
          </w:tcPr>
          <w:p w14:paraId="4F0C534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386AF1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服务实际可用时间/服务计划可用时间*100%</w:t>
            </w:r>
          </w:p>
        </w:tc>
        <w:tc>
          <w:tcPr>
            <w:tcW w:w="609" w:type="dxa"/>
            <w:shd w:val="clear" w:color="auto" w:fill="auto"/>
          </w:tcPr>
          <w:p w14:paraId="011CA60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759A9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266CA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shd w:val="clear" w:color="auto" w:fill="auto"/>
            <w:vAlign w:val="center"/>
          </w:tcPr>
          <w:p w14:paraId="561A0C7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47E9A84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18" w:type="dxa"/>
            <w:shd w:val="clear" w:color="auto" w:fill="auto"/>
          </w:tcPr>
          <w:p w14:paraId="3BF70FC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383BC3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数量，因服务故障导致的服务中断次数</w:t>
            </w:r>
          </w:p>
        </w:tc>
        <w:tc>
          <w:tcPr>
            <w:tcW w:w="609" w:type="dxa"/>
            <w:shd w:val="clear" w:color="auto" w:fill="auto"/>
          </w:tcPr>
          <w:p w14:paraId="688CE6F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A67626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EA1D7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shd w:val="clear" w:color="auto" w:fill="auto"/>
            <w:vAlign w:val="center"/>
          </w:tcPr>
          <w:p w14:paraId="36EB3B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0157A88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62DA4A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3658A77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053CC7D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C17F6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8259A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661C6A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5CB31FF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02726A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6355F3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1BEA3D7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0195FF1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E1C25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DE405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5C27E1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66CDA6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50A2794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4A2B7E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62149A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</w:tbl>
    <w:p w14:paraId="26CE7E55">
      <w:pPr>
        <w:rPr>
          <w:lang w:eastAsia="zh-CN"/>
        </w:rPr>
      </w:pPr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09E8F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300221"/>
    <w:rsid w:val="09353038"/>
    <w:rsid w:val="247B3501"/>
    <w:rsid w:val="29D174EA"/>
    <w:rsid w:val="35BC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903</Words>
  <Characters>1055</Characters>
  <Lines>145</Lines>
  <Paragraphs>167</Paragraphs>
  <TotalTime>1</TotalTime>
  <ScaleCrop>false</ScaleCrop>
  <LinksUpToDate>false</LinksUpToDate>
  <CharactersWithSpaces>1065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2026-08-24T04:10:24Z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