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7" w:lineRule="auto"/>
      </w:pPr>
    </w:p>
    <w:p>
      <w:pPr>
        <w:pStyle w:val="BodyText"/>
        <w:spacing w:line="247"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spacing w:before="234" w:line="217" w:lineRule="auto"/>
        <w:ind w:left="1976"/>
        <w:outlineLvl w:val="0"/>
        <w:rPr>
          <w:rFonts w:ascii="FangSong" w:eastAsia="FangSong" w:hAnsi="FangSong" w:cs="FangSong"/>
          <w:sz w:val="72"/>
          <w:szCs w:val="72"/>
        </w:rPr>
      </w:pPr>
      <w:r>
        <w:rPr>
          <w:rFonts w:ascii="FangSong" w:eastAsia="FangSong" w:hAnsi="FangSong" w:cs="FangSong"/>
          <w:b/>
          <w:bCs/>
          <w:spacing w:val="-12"/>
          <w:sz w:val="72"/>
          <w:szCs w:val="72"/>
        </w:rPr>
        <w:t>项目质量管理制度</w:t>
      </w:r>
    </w:p>
    <w:p>
      <w:pPr>
        <w:pStyle w:val="BodyText"/>
        <w:spacing w:line="310" w:lineRule="auto"/>
      </w:pPr>
    </w:p>
    <w:p>
      <w:pPr>
        <w:spacing w:before="91" w:line="232" w:lineRule="auto"/>
        <w:ind w:left="3498"/>
        <w:rPr>
          <w:rFonts w:ascii="FangSong" w:eastAsia="FangSong" w:hAnsi="FangSong" w:cs="FangSong"/>
          <w:sz w:val="28"/>
          <w:szCs w:val="28"/>
        </w:rPr>
      </w:pPr>
      <w:r>
        <w:rPr>
          <w:rFonts w:ascii="FangSong" w:eastAsia="FangSong" w:hAnsi="FangSong" w:cs="FangSong"/>
          <w:b/>
          <w:bCs/>
          <w:spacing w:val="-3"/>
          <w:sz w:val="28"/>
          <w:szCs w:val="28"/>
        </w:rPr>
        <w:t>（YNTD-ITSS-08-02）</w:t>
      </w: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101" w:line="223" w:lineRule="auto"/>
        <w:ind w:left="2286"/>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855" w:right="1203" w:bottom="1760" w:left="1134" w:header="803" w:footer="945" w:gutter="0"/>
          <w:cols w:space="720"/>
        </w:sectPr>
      </w:pPr>
    </w:p>
    <w:p>
      <w:pPr>
        <w:pStyle w:val="BodyText"/>
        <w:spacing w:line="254" w:lineRule="auto"/>
      </w:pPr>
    </w:p>
    <w:p>
      <w:pPr>
        <w:pStyle w:val="BodyText"/>
        <w:spacing w:line="254" w:lineRule="auto"/>
      </w:pPr>
    </w:p>
    <w:p>
      <w:pPr>
        <w:pStyle w:val="BodyText"/>
        <w:spacing w:line="255" w:lineRule="auto"/>
      </w:pPr>
    </w:p>
    <w:p>
      <w:pPr>
        <w:spacing w:before="97" w:line="220" w:lineRule="auto"/>
        <w:ind w:left="3477"/>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3"/>
        <w:gridCol w:w="1271"/>
        <w:gridCol w:w="957"/>
        <w:gridCol w:w="1377"/>
        <w:gridCol w:w="1017"/>
        <w:gridCol w:w="1274"/>
        <w:gridCol w:w="1381"/>
      </w:tblGrid>
      <w:tr>
        <w:tblPrEx>
          <w:tblW w:w="9005" w:type="dxa"/>
          <w:tblInd w:w="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4"/>
              <w:rPr>
                <w:sz w:val="24"/>
                <w:szCs w:val="24"/>
              </w:rPr>
            </w:pPr>
            <w:r>
              <w:rPr>
                <w:b/>
                <w:bCs/>
                <w:spacing w:val="-5"/>
                <w:sz w:val="24"/>
                <w:szCs w:val="24"/>
              </w:rPr>
              <w:t>版本</w:t>
            </w:r>
          </w:p>
        </w:tc>
        <w:tc>
          <w:tcPr>
            <w:tcW w:w="2154" w:type="dxa"/>
            <w:gridSpan w:val="2"/>
            <w:tcBorders>
              <w:top w:val="single" w:sz="10" w:space="0" w:color="000000"/>
            </w:tcBorders>
            <w:shd w:val="clear" w:color="auto" w:fill="D9D9D9"/>
          </w:tcPr>
          <w:p>
            <w:pPr>
              <w:pStyle w:val="TableText"/>
              <w:spacing w:before="181" w:line="229" w:lineRule="auto"/>
              <w:ind w:left="538"/>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30"/>
              <w:rPr>
                <w:sz w:val="24"/>
                <w:szCs w:val="24"/>
              </w:rPr>
            </w:pPr>
            <w:r>
              <w:rPr>
                <w:b/>
                <w:bCs/>
                <w:spacing w:val="-6"/>
                <w:sz w:val="24"/>
                <w:szCs w:val="24"/>
              </w:rPr>
              <w:t>发布</w:t>
            </w:r>
          </w:p>
        </w:tc>
        <w:tc>
          <w:tcPr>
            <w:tcW w:w="2291" w:type="dxa"/>
            <w:gridSpan w:val="2"/>
            <w:tcBorders>
              <w:top w:val="single" w:sz="10" w:space="0" w:color="000000"/>
            </w:tcBorders>
            <w:shd w:val="clear" w:color="auto" w:fill="D9D9D9"/>
          </w:tcPr>
          <w:p>
            <w:pPr>
              <w:pStyle w:val="TableText"/>
              <w:spacing w:before="181" w:line="220" w:lineRule="auto"/>
              <w:ind w:left="915"/>
              <w:rPr>
                <w:sz w:val="24"/>
                <w:szCs w:val="24"/>
              </w:rPr>
            </w:pPr>
            <w:r>
              <w:rPr>
                <w:b/>
                <w:bCs/>
                <w:spacing w:val="-6"/>
                <w:sz w:val="24"/>
                <w:szCs w:val="24"/>
              </w:rPr>
              <w:t>实施</w:t>
            </w:r>
          </w:p>
        </w:tc>
        <w:tc>
          <w:tcPr>
            <w:tcW w:w="1381"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316" w:type="dxa"/>
          <w:tblLayout w:type="fixed"/>
        </w:tblPrEx>
        <w:trPr>
          <w:trHeight w:val="480"/>
        </w:trPr>
        <w:tc>
          <w:tcPr>
            <w:tcW w:w="845" w:type="dxa"/>
            <w:vMerge/>
            <w:tcBorders>
              <w:top w:val="nil"/>
              <w:left w:val="single" w:sz="10" w:space="0" w:color="000000"/>
            </w:tcBorders>
          </w:tcPr>
          <w:p>
            <w:pPr>
              <w:rPr>
                <w:rFonts w:ascii="Arial"/>
                <w:sz w:val="21"/>
              </w:rPr>
            </w:pPr>
          </w:p>
        </w:tc>
        <w:tc>
          <w:tcPr>
            <w:tcW w:w="883" w:type="dxa"/>
            <w:shd w:val="clear" w:color="auto" w:fill="D9D9D9"/>
          </w:tcPr>
          <w:p>
            <w:pPr>
              <w:pStyle w:val="TableText"/>
              <w:spacing w:before="177" w:line="220" w:lineRule="auto"/>
              <w:ind w:left="194"/>
              <w:rPr>
                <w:sz w:val="24"/>
                <w:szCs w:val="24"/>
              </w:rPr>
            </w:pPr>
            <w:r>
              <w:rPr>
                <w:b/>
                <w:bCs/>
                <w:spacing w:val="-5"/>
                <w:sz w:val="24"/>
                <w:szCs w:val="24"/>
              </w:rPr>
              <w:t>作者</w:t>
            </w:r>
          </w:p>
        </w:tc>
        <w:tc>
          <w:tcPr>
            <w:tcW w:w="1271" w:type="dxa"/>
            <w:shd w:val="clear" w:color="auto" w:fill="D9D9D9"/>
          </w:tcPr>
          <w:p>
            <w:pPr>
              <w:pStyle w:val="TableText"/>
              <w:spacing w:before="177" w:line="220" w:lineRule="auto"/>
              <w:ind w:left="431"/>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7"/>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91"/>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72"/>
              <w:rPr>
                <w:sz w:val="24"/>
                <w:szCs w:val="24"/>
              </w:rPr>
            </w:pPr>
            <w:r>
              <w:rPr>
                <w:b/>
                <w:bCs/>
                <w:spacing w:val="-5"/>
                <w:sz w:val="24"/>
                <w:szCs w:val="24"/>
              </w:rPr>
              <w:t>批准</w:t>
            </w:r>
          </w:p>
        </w:tc>
        <w:tc>
          <w:tcPr>
            <w:tcW w:w="1274" w:type="dxa"/>
            <w:shd w:val="clear" w:color="auto" w:fill="D9D9D9"/>
          </w:tcPr>
          <w:p>
            <w:pPr>
              <w:pStyle w:val="TableText"/>
              <w:spacing w:before="177" w:line="220" w:lineRule="auto"/>
              <w:ind w:left="444"/>
              <w:rPr>
                <w:sz w:val="24"/>
                <w:szCs w:val="24"/>
              </w:rPr>
            </w:pPr>
            <w:r>
              <w:rPr>
                <w:b/>
                <w:bCs/>
                <w:spacing w:val="-15"/>
                <w:sz w:val="24"/>
                <w:szCs w:val="24"/>
              </w:rPr>
              <w:t>日期</w:t>
            </w:r>
          </w:p>
        </w:tc>
        <w:tc>
          <w:tcPr>
            <w:tcW w:w="1381" w:type="dxa"/>
            <w:vMerge/>
            <w:tcBorders>
              <w:top w:val="nil"/>
              <w:right w:val="single" w:sz="10" w:space="0" w:color="000000"/>
            </w:tcBorders>
          </w:tcPr>
          <w:p>
            <w:pPr>
              <w:rPr>
                <w:rFonts w:ascii="Arial"/>
                <w:sz w:val="21"/>
              </w:rPr>
            </w:pPr>
          </w:p>
        </w:tc>
      </w:tr>
      <w:tr>
        <w:tblPrEx>
          <w:tblW w:w="9005" w:type="dxa"/>
          <w:tblInd w:w="316" w:type="dxa"/>
          <w:tblLayout w:type="fixed"/>
        </w:tblPrEx>
        <w:trPr>
          <w:trHeight w:val="563"/>
        </w:trPr>
        <w:tc>
          <w:tcPr>
            <w:tcW w:w="845" w:type="dxa"/>
            <w:tcBorders>
              <w:left w:val="single" w:sz="10" w:space="0" w:color="000000"/>
            </w:tcBorders>
          </w:tcPr>
          <w:p>
            <w:pPr>
              <w:spacing w:before="196"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3" w:type="dxa"/>
          </w:tcPr>
          <w:p>
            <w:pPr>
              <w:pStyle w:val="TableText"/>
              <w:spacing w:before="196" w:line="220" w:lineRule="auto"/>
              <w:ind w:left="163"/>
            </w:pPr>
            <w:r>
              <w:rPr>
                <w:spacing w:val="-2"/>
              </w:rPr>
              <w:t>谢广胜</w:t>
            </w:r>
          </w:p>
        </w:tc>
        <w:tc>
          <w:tcPr>
            <w:tcW w:w="1271" w:type="dxa"/>
          </w:tcPr>
          <w:p>
            <w:pPr>
              <w:spacing w:before="196"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196" w:line="219" w:lineRule="auto"/>
              <w:ind w:left="205"/>
            </w:pPr>
            <w:r>
              <w:rPr>
                <w:spacing w:val="-2"/>
              </w:rPr>
              <w:t>赵建中</w:t>
            </w:r>
          </w:p>
        </w:tc>
        <w:tc>
          <w:tcPr>
            <w:tcW w:w="1377" w:type="dxa"/>
          </w:tcPr>
          <w:p>
            <w:pPr>
              <w:spacing w:before="196" w:line="236" w:lineRule="auto"/>
              <w:ind w:left="240"/>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196" w:line="220" w:lineRule="auto"/>
              <w:ind w:left="246"/>
            </w:pPr>
            <w:r>
              <w:rPr>
                <w:spacing w:val="-3"/>
              </w:rPr>
              <w:t>陆涛</w:t>
            </w:r>
          </w:p>
        </w:tc>
        <w:tc>
          <w:tcPr>
            <w:tcW w:w="1274" w:type="dxa"/>
          </w:tcPr>
          <w:p>
            <w:pPr>
              <w:spacing w:before="196" w:line="236" w:lineRule="auto"/>
              <w:ind w:left="282"/>
              <w:rPr>
                <w:rFonts w:ascii="FangSong" w:eastAsia="FangSong" w:hAnsi="FangSong" w:cs="FangSong"/>
                <w:sz w:val="18"/>
                <w:szCs w:val="18"/>
              </w:rPr>
            </w:pPr>
            <w:r>
              <w:rPr>
                <w:rFonts w:ascii="FangSong" w:eastAsia="FangSong" w:hAnsi="FangSong" w:cs="FangSong"/>
                <w:spacing w:val="-1"/>
                <w:sz w:val="18"/>
                <w:szCs w:val="18"/>
              </w:rPr>
              <w:t>2025.1.7</w:t>
            </w:r>
          </w:p>
        </w:tc>
        <w:tc>
          <w:tcPr>
            <w:tcW w:w="1381" w:type="dxa"/>
            <w:tcBorders>
              <w:right w:val="single" w:sz="10" w:space="0" w:color="000000"/>
            </w:tcBorders>
          </w:tcPr>
          <w:p>
            <w:pPr>
              <w:pStyle w:val="TableText"/>
              <w:spacing w:before="196" w:line="219" w:lineRule="auto"/>
              <w:ind w:left="424"/>
            </w:pPr>
            <w:r>
              <w:rPr>
                <w:spacing w:val="-2"/>
              </w:rPr>
              <w:t>首次发布</w:t>
            </w:r>
          </w:p>
        </w:tc>
      </w:tr>
      <w:tr>
        <w:tblPrEx>
          <w:tblW w:w="9005" w:type="dxa"/>
          <w:tblInd w:w="316" w:type="dxa"/>
          <w:tblLayout w:type="fixed"/>
        </w:tblPrEx>
        <w:trPr>
          <w:trHeight w:val="544"/>
        </w:trPr>
        <w:tc>
          <w:tcPr>
            <w:tcW w:w="845" w:type="dxa"/>
            <w:tcBorders>
              <w:left w:val="single" w:sz="10" w:space="0" w:color="000000"/>
            </w:tcBorders>
          </w:tcPr>
          <w:p>
            <w:pPr>
              <w:spacing w:before="192"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3" w:type="dxa"/>
          </w:tcPr>
          <w:p>
            <w:pPr>
              <w:pStyle w:val="TableText"/>
              <w:spacing w:before="192" w:line="220" w:lineRule="auto"/>
              <w:ind w:left="163"/>
            </w:pPr>
            <w:r>
              <w:rPr>
                <w:spacing w:val="-2"/>
              </w:rPr>
              <w:t>谢广胜</w:t>
            </w:r>
          </w:p>
        </w:tc>
        <w:tc>
          <w:tcPr>
            <w:tcW w:w="1271" w:type="dxa"/>
          </w:tcPr>
          <w:p>
            <w:pPr>
              <w:spacing w:before="192"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92" w:line="219" w:lineRule="auto"/>
              <w:ind w:left="205"/>
            </w:pPr>
            <w:r>
              <w:rPr>
                <w:spacing w:val="-2"/>
              </w:rPr>
              <w:t>赵建中</w:t>
            </w:r>
          </w:p>
        </w:tc>
        <w:tc>
          <w:tcPr>
            <w:tcW w:w="1377" w:type="dxa"/>
          </w:tcPr>
          <w:p>
            <w:pPr>
              <w:spacing w:before="192" w:line="236" w:lineRule="auto"/>
              <w:ind w:left="328"/>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92" w:line="220" w:lineRule="auto"/>
              <w:ind w:left="246"/>
            </w:pPr>
            <w:r>
              <w:rPr>
                <w:spacing w:val="-3"/>
              </w:rPr>
              <w:t>陆涛</w:t>
            </w:r>
          </w:p>
        </w:tc>
        <w:tc>
          <w:tcPr>
            <w:tcW w:w="1274" w:type="dxa"/>
          </w:tcPr>
          <w:p>
            <w:pPr>
              <w:spacing w:before="192" w:line="236" w:lineRule="auto"/>
              <w:ind w:left="282"/>
              <w:rPr>
                <w:rFonts w:ascii="FangSong" w:eastAsia="FangSong" w:hAnsi="FangSong" w:cs="FangSong"/>
                <w:sz w:val="18"/>
                <w:szCs w:val="18"/>
              </w:rPr>
            </w:pPr>
            <w:r>
              <w:rPr>
                <w:rFonts w:ascii="FangSong" w:eastAsia="FangSong" w:hAnsi="FangSong" w:cs="FangSong"/>
                <w:spacing w:val="-1"/>
                <w:sz w:val="18"/>
                <w:szCs w:val="18"/>
              </w:rPr>
              <w:t>2020.1.8</w:t>
            </w:r>
          </w:p>
        </w:tc>
        <w:tc>
          <w:tcPr>
            <w:tcW w:w="1381" w:type="dxa"/>
            <w:tcBorders>
              <w:right w:val="single" w:sz="10" w:space="0" w:color="000000"/>
            </w:tcBorders>
          </w:tcPr>
          <w:p>
            <w:pPr>
              <w:pStyle w:val="TableText"/>
              <w:spacing w:before="192" w:line="220" w:lineRule="auto"/>
              <w:ind w:left="601"/>
            </w:pPr>
            <w:r>
              <w:rPr>
                <w:spacing w:val="-4"/>
              </w:rPr>
              <w:t>修改</w:t>
            </w:r>
          </w:p>
        </w:tc>
      </w:tr>
      <w:tr>
        <w:tblPrEx>
          <w:tblW w:w="9005" w:type="dxa"/>
          <w:tblInd w:w="316" w:type="dxa"/>
          <w:tblLayout w:type="fixed"/>
        </w:tblPrEx>
        <w:trPr>
          <w:trHeight w:val="567"/>
        </w:trPr>
        <w:tc>
          <w:tcPr>
            <w:tcW w:w="845" w:type="dxa"/>
            <w:tcBorders>
              <w:left w:val="single" w:sz="10" w:space="0" w:color="000000"/>
              <w:bottom w:val="single" w:sz="10" w:space="0" w:color="000000"/>
            </w:tcBorders>
          </w:tcPr>
          <w:p>
            <w:pPr>
              <w:spacing w:before="200"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3" w:type="dxa"/>
            <w:tcBorders>
              <w:bottom w:val="single" w:sz="10" w:space="0" w:color="000000"/>
            </w:tcBorders>
          </w:tcPr>
          <w:p>
            <w:pPr>
              <w:pStyle w:val="TableText"/>
              <w:spacing w:before="199" w:line="220" w:lineRule="auto"/>
              <w:ind w:left="252"/>
            </w:pPr>
            <w:r>
              <w:rPr>
                <w:spacing w:val="-3"/>
              </w:rPr>
              <w:t>杨洁</w:t>
            </w:r>
          </w:p>
        </w:tc>
        <w:tc>
          <w:tcPr>
            <w:tcW w:w="1271" w:type="dxa"/>
            <w:tcBorders>
              <w:bottom w:val="single" w:sz="10" w:space="0" w:color="000000"/>
            </w:tcBorders>
          </w:tcPr>
          <w:p>
            <w:pPr>
              <w:spacing w:before="200"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99" w:line="220" w:lineRule="auto"/>
              <w:ind w:left="297"/>
            </w:pPr>
            <w:r>
              <w:rPr>
                <w:spacing w:val="-3"/>
              </w:rPr>
              <w:t>吴艳</w:t>
            </w:r>
          </w:p>
        </w:tc>
        <w:tc>
          <w:tcPr>
            <w:tcW w:w="1377" w:type="dxa"/>
            <w:tcBorders>
              <w:bottom w:val="single" w:sz="10" w:space="0" w:color="000000"/>
            </w:tcBorders>
          </w:tcPr>
          <w:p>
            <w:pPr>
              <w:spacing w:before="200" w:line="236" w:lineRule="auto"/>
              <w:ind w:left="328"/>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99" w:line="220" w:lineRule="auto"/>
              <w:ind w:left="246"/>
            </w:pPr>
            <w:r>
              <w:rPr>
                <w:spacing w:val="-3"/>
              </w:rPr>
              <w:t>陆涛</w:t>
            </w:r>
          </w:p>
        </w:tc>
        <w:tc>
          <w:tcPr>
            <w:tcW w:w="1274" w:type="dxa"/>
            <w:tcBorders>
              <w:bottom w:val="single" w:sz="10" w:space="0" w:color="000000"/>
            </w:tcBorders>
          </w:tcPr>
          <w:p>
            <w:pPr>
              <w:spacing w:before="200" w:line="236" w:lineRule="auto"/>
              <w:ind w:left="282"/>
              <w:rPr>
                <w:rFonts w:ascii="FangSong" w:eastAsia="FangSong" w:hAnsi="FangSong" w:cs="FangSong"/>
                <w:sz w:val="18"/>
                <w:szCs w:val="18"/>
              </w:rPr>
            </w:pPr>
            <w:r>
              <w:rPr>
                <w:rFonts w:ascii="FangSong" w:eastAsia="FangSong" w:hAnsi="FangSong" w:cs="FangSong"/>
                <w:spacing w:val="-1"/>
                <w:sz w:val="18"/>
                <w:szCs w:val="18"/>
              </w:rPr>
              <w:t>2023.1.6</w:t>
            </w:r>
          </w:p>
        </w:tc>
        <w:tc>
          <w:tcPr>
            <w:tcW w:w="1381" w:type="dxa"/>
            <w:tcBorders>
              <w:bottom w:val="single" w:sz="10" w:space="0" w:color="000000"/>
              <w:right w:val="single" w:sz="10" w:space="0" w:color="000000"/>
            </w:tcBorders>
          </w:tcPr>
          <w:p>
            <w:pPr>
              <w:pStyle w:val="TableText"/>
              <w:spacing w:before="199" w:line="220" w:lineRule="auto"/>
              <w:ind w:left="601"/>
            </w:pPr>
            <w:r>
              <w:rPr>
                <w:spacing w:val="-4"/>
              </w:rPr>
              <w:t>修改</w:t>
            </w:r>
          </w:p>
        </w:tc>
      </w:tr>
    </w:tbl>
    <w:p>
      <w:pPr>
        <w:pStyle w:val="BodyText"/>
      </w:pPr>
    </w:p>
    <w:p>
      <w:pPr>
        <w:sectPr>
          <w:footerReference w:type="default" r:id="rId6"/>
          <w:pgSz w:w="11907" w:h="16839"/>
          <w:pgMar w:top="1855" w:right="1203" w:bottom="1760" w:left="1134" w:header="803" w:footer="945" w:gutter="0"/>
          <w:cols w:space="720"/>
        </w:sectPr>
      </w:pPr>
    </w:p>
    <w:p>
      <w:pPr>
        <w:pStyle w:val="BodyText"/>
        <w:spacing w:line="269" w:lineRule="auto"/>
      </w:pPr>
    </w:p>
    <w:p>
      <w:pPr>
        <w:pStyle w:val="BodyText"/>
        <w:spacing w:line="269" w:lineRule="auto"/>
      </w:pPr>
    </w:p>
    <w:p>
      <w:pPr>
        <w:pStyle w:val="BodyText"/>
        <w:spacing w:line="269" w:lineRule="auto"/>
      </w:pPr>
    </w:p>
    <w:sdt>
      <w:sdtPr>
        <w:rPr>
          <w:rFonts w:ascii="SimSun" w:eastAsia="SimSun" w:hAnsi="SimSun" w:cs="SimSun"/>
          <w:sz w:val="43"/>
          <w:szCs w:val="43"/>
        </w:rPr>
        <w:id w:val="2033143654"/>
        <w:docPartObj>
          <w:docPartGallery w:val="Table of Contents"/>
          <w:docPartUnique/>
        </w:docPartObj>
      </w:sdtPr>
      <w:sdtEndPr>
        <w:rPr>
          <w:rFonts w:ascii="FangSong" w:eastAsia="FangSong" w:hAnsi="FangSong" w:cs="FangSong"/>
          <w:sz w:val="28"/>
          <w:szCs w:val="28"/>
        </w:rPr>
      </w:sdtEndPr>
      <w:sdtContent>
        <w:p>
          <w:pPr>
            <w:spacing w:before="140" w:line="226" w:lineRule="auto"/>
            <w:ind w:left="4413"/>
            <w:rPr>
              <w:rFonts w:ascii="SimSun" w:eastAsia="SimSun" w:hAnsi="SimSun" w:cs="SimSun"/>
              <w:sz w:val="43"/>
              <w:szCs w:val="43"/>
            </w:rPr>
          </w:pPr>
          <w:r>
            <w:rPr>
              <w:rFonts w:ascii="SimSun" w:eastAsia="SimSun" w:hAnsi="SimSun" w:cs="SimSun"/>
              <w:b/>
              <w:bCs/>
              <w:spacing w:val="-51"/>
              <w:sz w:val="43"/>
              <w:szCs w:val="43"/>
            </w:rPr>
            <w:t>目</w:t>
          </w:r>
          <w:r>
            <w:rPr>
              <w:rFonts w:ascii="SimSun" w:eastAsia="SimSun" w:hAnsi="SimSun" w:cs="SimSun"/>
              <w:spacing w:val="29"/>
              <w:sz w:val="43"/>
              <w:szCs w:val="43"/>
            </w:rPr>
            <w:t xml:space="preserve"> </w:t>
          </w:r>
          <w:r>
            <w:rPr>
              <w:rFonts w:ascii="SimSun" w:eastAsia="SimSun" w:hAnsi="SimSun" w:cs="SimSun"/>
              <w:b/>
              <w:bCs/>
              <w:spacing w:val="-51"/>
              <w:sz w:val="43"/>
              <w:szCs w:val="43"/>
            </w:rPr>
            <w:t>录</w:t>
          </w:r>
        </w:p>
        <w:p>
          <w:pPr>
            <w:tabs>
              <w:tab w:val="left" w:pos="74"/>
              <w:tab w:val="right" w:leader="dot" w:pos="9675"/>
            </w:tabs>
            <w:spacing w:before="179" w:line="185" w:lineRule="auto"/>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z w:val="28"/>
              <w:szCs w:val="28"/>
            </w:rPr>
            <w:tab/>
          </w:r>
          <w:r>
            <w:rPr>
              <w:rFonts w:ascii="FangSong" w:eastAsia="FangSong" w:hAnsi="FangSong" w:cs="FangSong"/>
              <w:spacing w:val="-26"/>
              <w:sz w:val="28"/>
              <w:szCs w:val="28"/>
            </w:rPr>
            <w:t>1.</w:t>
          </w:r>
          <w:r>
            <w:rPr>
              <w:rFonts w:ascii="FangSong" w:eastAsia="FangSong" w:hAnsi="FangSong" w:cs="FangSong"/>
              <w:spacing w:val="70"/>
              <w:sz w:val="28"/>
              <w:szCs w:val="28"/>
            </w:rPr>
            <w:t xml:space="preserve">  </w:t>
          </w:r>
          <w:r>
            <w:rPr>
              <w:rFonts w:ascii="FangSong" w:eastAsia="FangSong" w:hAnsi="FangSong" w:cs="FangSong"/>
              <w:b/>
              <w:bCs/>
              <w:spacing w:val="-26"/>
              <w:sz w:val="28"/>
              <w:szCs w:val="28"/>
            </w:rPr>
            <w:t>目的</w:t>
          </w:r>
          <w:r>
            <w:rPr>
              <w:rFonts w:ascii="FangSong" w:eastAsia="FangSong" w:hAnsi="FangSong" w:cs="FangSong"/>
              <w:spacing w:val="-40"/>
              <w:sz w:val="28"/>
              <w:szCs w:val="28"/>
            </w:rPr>
            <w:t xml:space="preserve"> </w:t>
          </w:r>
          <w:r>
            <w:fldChar w:fldCharType="end"/>
          </w:r>
          <w:r>
            <w:fldChar w:fldCharType="begin"/>
          </w:r>
          <w:r>
            <w:instrText xml:space="preserve"> HYPERLINK \l "bookmark1" </w:instrText>
          </w:r>
          <w:r>
            <w:fldChar w:fldCharType="separate"/>
          </w:r>
          <w:r>
            <w:rPr>
              <w:rFonts w:ascii="FangSong" w:eastAsia="FangSong" w:hAnsi="FangSong" w:cs="FangSong"/>
              <w:sz w:val="28"/>
              <w:szCs w:val="28"/>
            </w:rPr>
            <w:tab/>
          </w:r>
          <w:r>
            <w:rPr>
              <w:rFonts w:ascii="FangSong" w:eastAsia="FangSong" w:hAnsi="FangSong" w:cs="FangSong"/>
              <w:spacing w:val="4"/>
              <w:sz w:val="28"/>
              <w:szCs w:val="28"/>
            </w:rPr>
            <w:t>4</w:t>
          </w:r>
          <w:r>
            <w:fldChar w:fldCharType="end"/>
          </w:r>
        </w:p>
        <w:p>
          <w:pPr>
            <w:pStyle w:val="BodyText"/>
            <w:spacing w:line="250" w:lineRule="auto"/>
          </w:pPr>
        </w:p>
        <w:p>
          <w:pPr>
            <w:tabs>
              <w:tab w:val="right" w:leader="dot" w:pos="9675"/>
            </w:tabs>
            <w:spacing w:before="91" w:line="185" w:lineRule="auto"/>
            <w:ind w:left="56"/>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13"/>
              <w:sz w:val="28"/>
              <w:szCs w:val="28"/>
            </w:rPr>
            <w:t>2.</w:t>
          </w:r>
          <w:r>
            <w:rPr>
              <w:rFonts w:ascii="FangSong" w:eastAsia="FangSong" w:hAnsi="FangSong" w:cs="FangSong"/>
              <w:spacing w:val="52"/>
              <w:sz w:val="28"/>
              <w:szCs w:val="28"/>
            </w:rPr>
            <w:t xml:space="preserve">  </w:t>
          </w:r>
          <w:r>
            <w:rPr>
              <w:rFonts w:ascii="FangSong" w:eastAsia="FangSong" w:hAnsi="FangSong" w:cs="FangSong"/>
              <w:b/>
              <w:bCs/>
              <w:spacing w:val="-13"/>
              <w:sz w:val="28"/>
              <w:szCs w:val="28"/>
            </w:rPr>
            <w:t>范围</w:t>
          </w:r>
          <w:r>
            <w:rPr>
              <w:rFonts w:ascii="FangSong" w:eastAsia="FangSong" w:hAnsi="FangSong" w:cs="FangSong"/>
              <w:spacing w:val="-39"/>
              <w:sz w:val="28"/>
              <w:szCs w:val="28"/>
            </w:rPr>
            <w:t xml:space="preserve"> </w:t>
          </w:r>
          <w:r>
            <w:fldChar w:fldCharType="end"/>
          </w:r>
          <w:r>
            <w:fldChar w:fldCharType="begin"/>
          </w:r>
          <w:r>
            <w:instrText xml:space="preserve"> HYPERLINK \l "bookmark3" </w:instrText>
          </w:r>
          <w:r>
            <w:fldChar w:fldCharType="separate"/>
          </w:r>
          <w:r>
            <w:rPr>
              <w:rFonts w:ascii="FangSong" w:eastAsia="FangSong" w:hAnsi="FangSong" w:cs="FangSong"/>
              <w:sz w:val="28"/>
              <w:szCs w:val="28"/>
            </w:rPr>
            <w:tab/>
          </w:r>
          <w:r>
            <w:rPr>
              <w:rFonts w:ascii="FangSong" w:eastAsia="FangSong" w:hAnsi="FangSong" w:cs="FangSong"/>
              <w:spacing w:val="4"/>
              <w:sz w:val="28"/>
              <w:szCs w:val="28"/>
            </w:rPr>
            <w:t>4</w:t>
          </w:r>
          <w:r>
            <w:fldChar w:fldCharType="end"/>
          </w:r>
        </w:p>
        <w:p>
          <w:pPr>
            <w:pStyle w:val="BodyText"/>
            <w:spacing w:line="251" w:lineRule="auto"/>
          </w:pPr>
        </w:p>
        <w:p>
          <w:pPr>
            <w:tabs>
              <w:tab w:val="right" w:leader="dot" w:pos="9675"/>
            </w:tabs>
            <w:spacing w:before="91" w:line="185" w:lineRule="auto"/>
            <w:ind w:left="59"/>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7"/>
              <w:sz w:val="28"/>
              <w:szCs w:val="28"/>
            </w:rPr>
            <w:t>3.</w:t>
          </w:r>
          <w:r>
            <w:rPr>
              <w:rFonts w:ascii="FangSong" w:eastAsia="FangSong" w:hAnsi="FangSong" w:cs="FangSong"/>
              <w:spacing w:val="48"/>
              <w:sz w:val="28"/>
              <w:szCs w:val="28"/>
            </w:rPr>
            <w:t xml:space="preserve">  </w:t>
          </w:r>
          <w:r>
            <w:rPr>
              <w:rFonts w:ascii="FangSong" w:eastAsia="FangSong" w:hAnsi="FangSong" w:cs="FangSong"/>
              <w:b/>
              <w:bCs/>
              <w:spacing w:val="-7"/>
              <w:sz w:val="28"/>
              <w:szCs w:val="28"/>
            </w:rPr>
            <w:t>角色与职责</w:t>
          </w:r>
          <w:r>
            <w:rPr>
              <w:rFonts w:ascii="FangSong" w:eastAsia="FangSong" w:hAnsi="FangSong" w:cs="FangSong"/>
              <w:spacing w:val="-35"/>
              <w:sz w:val="28"/>
              <w:szCs w:val="28"/>
            </w:rPr>
            <w:t xml:space="preserve"> </w:t>
          </w:r>
          <w:r>
            <w:fldChar w:fldCharType="end"/>
          </w:r>
          <w:r>
            <w:fldChar w:fldCharType="begin"/>
          </w:r>
          <w:r>
            <w:instrText xml:space="preserve"> HYPERLINK \l "bookmark5" </w:instrText>
          </w:r>
          <w:r>
            <w:fldChar w:fldCharType="separate"/>
          </w:r>
          <w:r>
            <w:rPr>
              <w:rFonts w:ascii="FangSong" w:eastAsia="FangSong" w:hAnsi="FangSong" w:cs="FangSong"/>
              <w:sz w:val="28"/>
              <w:szCs w:val="28"/>
            </w:rPr>
            <w:tab/>
          </w:r>
          <w:r>
            <w:rPr>
              <w:rFonts w:ascii="FangSong" w:eastAsia="FangSong" w:hAnsi="FangSong" w:cs="FangSong"/>
              <w:spacing w:val="4"/>
              <w:sz w:val="28"/>
              <w:szCs w:val="28"/>
            </w:rPr>
            <w:t>4</w:t>
          </w:r>
          <w:r>
            <w:fldChar w:fldCharType="end"/>
          </w:r>
        </w:p>
        <w:p>
          <w:pPr>
            <w:pStyle w:val="BodyText"/>
            <w:spacing w:line="250" w:lineRule="auto"/>
          </w:pPr>
        </w:p>
        <w:p>
          <w:pPr>
            <w:tabs>
              <w:tab w:val="right" w:leader="dot" w:pos="9675"/>
            </w:tabs>
            <w:spacing w:before="91" w:line="185" w:lineRule="auto"/>
            <w:ind w:left="52"/>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5"/>
              <w:sz w:val="28"/>
              <w:szCs w:val="28"/>
            </w:rPr>
            <w:t>4.</w:t>
          </w:r>
          <w:r>
            <w:rPr>
              <w:rFonts w:ascii="FangSong" w:eastAsia="FangSong" w:hAnsi="FangSong" w:cs="FangSong"/>
              <w:spacing w:val="48"/>
              <w:sz w:val="28"/>
              <w:szCs w:val="28"/>
            </w:rPr>
            <w:t xml:space="preserve">  </w:t>
          </w:r>
          <w:r>
            <w:rPr>
              <w:rFonts w:ascii="FangSong" w:eastAsia="FangSong" w:hAnsi="FangSong" w:cs="FangSong"/>
              <w:b/>
              <w:bCs/>
              <w:spacing w:val="-5"/>
              <w:sz w:val="28"/>
              <w:szCs w:val="28"/>
            </w:rPr>
            <w:t>项目前期准备阶段</w:t>
          </w:r>
          <w:r>
            <w:rPr>
              <w:rFonts w:ascii="FangSong" w:eastAsia="FangSong" w:hAnsi="FangSong" w:cs="FangSong"/>
              <w:spacing w:val="-27"/>
              <w:sz w:val="28"/>
              <w:szCs w:val="28"/>
            </w:rPr>
            <w:t xml:space="preserve"> </w:t>
          </w:r>
          <w:r>
            <w:rPr>
              <w:rFonts w:ascii="FangSong" w:eastAsia="FangSong" w:hAnsi="FangSong" w:cs="FangSong"/>
              <w:sz w:val="28"/>
              <w:szCs w:val="28"/>
            </w:rPr>
            <w:tab/>
          </w:r>
          <w:r>
            <w:rPr>
              <w:rFonts w:ascii="FangSong" w:eastAsia="FangSong" w:hAnsi="FangSong" w:cs="FangSong"/>
              <w:spacing w:val="4"/>
              <w:sz w:val="28"/>
              <w:szCs w:val="28"/>
            </w:rPr>
            <w:t>4</w:t>
          </w:r>
          <w:r>
            <w:fldChar w:fldCharType="end"/>
          </w:r>
        </w:p>
        <w:p>
          <w:pPr>
            <w:pStyle w:val="BodyText"/>
            <w:spacing w:line="250" w:lineRule="auto"/>
          </w:pPr>
        </w:p>
        <w:p>
          <w:pPr>
            <w:tabs>
              <w:tab w:val="right" w:leader="dot" w:pos="9675"/>
            </w:tabs>
            <w:spacing w:before="92" w:line="185" w:lineRule="auto"/>
            <w:ind w:left="472"/>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2"/>
              <w:sz w:val="28"/>
              <w:szCs w:val="28"/>
            </w:rPr>
            <w:t>4.1</w:t>
          </w:r>
          <w:r>
            <w:rPr>
              <w:rFonts w:ascii="FangSong" w:eastAsia="FangSong" w:hAnsi="FangSong" w:cs="FangSong"/>
              <w:spacing w:val="92"/>
              <w:sz w:val="28"/>
              <w:szCs w:val="28"/>
            </w:rPr>
            <w:t xml:space="preserve"> </w:t>
          </w:r>
          <w:r>
            <w:rPr>
              <w:rFonts w:ascii="FangSong" w:eastAsia="FangSong" w:hAnsi="FangSong" w:cs="FangSong"/>
              <w:spacing w:val="-2"/>
              <w:sz w:val="28"/>
              <w:szCs w:val="28"/>
            </w:rPr>
            <w:t>服务项目过程能力确认制度</w:t>
          </w:r>
          <w:r>
            <w:rPr>
              <w:rFonts w:ascii="FangSong" w:eastAsia="FangSong" w:hAnsi="FangSong" w:cs="FangSong"/>
              <w:spacing w:val="-2"/>
              <w:sz w:val="28"/>
              <w:szCs w:val="28"/>
            </w:rPr>
            <w:t xml:space="preserve"> </w:t>
          </w:r>
          <w:r>
            <w:rPr>
              <w:rFonts w:ascii="FangSong" w:eastAsia="FangSong" w:hAnsi="FangSong" w:cs="FangSong"/>
              <w:sz w:val="28"/>
              <w:szCs w:val="28"/>
            </w:rPr>
            <w:tab/>
          </w:r>
          <w:r>
            <w:rPr>
              <w:rFonts w:ascii="FangSong" w:eastAsia="FangSong" w:hAnsi="FangSong" w:cs="FangSong"/>
              <w:spacing w:val="4"/>
              <w:sz w:val="28"/>
              <w:szCs w:val="28"/>
            </w:rPr>
            <w:t>4</w:t>
          </w:r>
          <w:r>
            <w:fldChar w:fldCharType="end"/>
          </w:r>
        </w:p>
        <w:p>
          <w:pPr>
            <w:pStyle w:val="BodyText"/>
            <w:spacing w:line="250" w:lineRule="auto"/>
          </w:pPr>
        </w:p>
        <w:p>
          <w:pPr>
            <w:tabs>
              <w:tab w:val="right" w:leader="dot" w:pos="9675"/>
            </w:tabs>
            <w:spacing w:before="92" w:line="185" w:lineRule="auto"/>
            <w:ind w:left="472"/>
            <w:rPr>
              <w:rFonts w:ascii="FangSong" w:eastAsia="FangSong" w:hAnsi="FangSong" w:cs="FangSong"/>
              <w:sz w:val="28"/>
              <w:szCs w:val="28"/>
            </w:rPr>
          </w:pPr>
          <w:r>
            <w:fldChar w:fldCharType="begin"/>
          </w:r>
          <w:r>
            <w:instrText xml:space="preserve"> HYPERLINK \l "bookmark9" </w:instrText>
          </w:r>
          <w:r>
            <w:fldChar w:fldCharType="separate"/>
          </w:r>
          <w:r>
            <w:rPr>
              <w:rFonts w:ascii="FangSong" w:eastAsia="FangSong" w:hAnsi="FangSong" w:cs="FangSong"/>
              <w:spacing w:val="-4"/>
              <w:sz w:val="28"/>
              <w:szCs w:val="28"/>
            </w:rPr>
            <w:t>4.2</w:t>
          </w:r>
          <w:r>
            <w:rPr>
              <w:rFonts w:ascii="FangSong" w:eastAsia="FangSong" w:hAnsi="FangSong" w:cs="FangSong"/>
              <w:spacing w:val="95"/>
              <w:sz w:val="28"/>
              <w:szCs w:val="28"/>
            </w:rPr>
            <w:t xml:space="preserve"> </w:t>
          </w:r>
          <w:r>
            <w:rPr>
              <w:rFonts w:ascii="FangSong" w:eastAsia="FangSong" w:hAnsi="FangSong" w:cs="FangSong"/>
              <w:spacing w:val="-4"/>
              <w:sz w:val="28"/>
              <w:szCs w:val="28"/>
            </w:rPr>
            <w:t>项目计划审批制度</w:t>
          </w:r>
          <w:r>
            <w:rPr>
              <w:rFonts w:ascii="FangSong" w:eastAsia="FangSong" w:hAnsi="FangSong" w:cs="FangSong"/>
              <w:spacing w:val="-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5</w:t>
          </w:r>
        </w:p>
        <w:p>
          <w:pPr>
            <w:pStyle w:val="BodyText"/>
            <w:spacing w:line="250" w:lineRule="auto"/>
          </w:pPr>
        </w:p>
        <w:p>
          <w:pPr>
            <w:tabs>
              <w:tab w:val="right" w:leader="dot" w:pos="9675"/>
            </w:tabs>
            <w:spacing w:before="92" w:line="185" w:lineRule="auto"/>
            <w:ind w:left="59"/>
            <w:rPr>
              <w:rFonts w:ascii="FangSong" w:eastAsia="FangSong" w:hAnsi="FangSong" w:cs="FangSong"/>
              <w:sz w:val="28"/>
              <w:szCs w:val="28"/>
            </w:rPr>
          </w:pPr>
          <w:r>
            <w:fldChar w:fldCharType="begin"/>
          </w:r>
          <w:r>
            <w:instrText xml:space="preserve"> HYPERLINK \l "bookmark10" </w:instrText>
          </w:r>
          <w:r>
            <w:fldChar w:fldCharType="separate"/>
          </w:r>
          <w:r>
            <w:rPr>
              <w:rFonts w:ascii="FangSong" w:eastAsia="FangSong" w:hAnsi="FangSong" w:cs="FangSong"/>
              <w:b/>
              <w:bCs/>
              <w:spacing w:val="-6"/>
              <w:sz w:val="28"/>
              <w:szCs w:val="28"/>
            </w:rPr>
            <w:t>5.</w:t>
          </w:r>
          <w:r>
            <w:rPr>
              <w:rFonts w:ascii="FangSong" w:eastAsia="FangSong" w:hAnsi="FangSong" w:cs="FangSong"/>
              <w:spacing w:val="46"/>
              <w:sz w:val="28"/>
              <w:szCs w:val="28"/>
            </w:rPr>
            <w:t xml:space="preserve">  </w:t>
          </w:r>
          <w:r>
            <w:rPr>
              <w:rFonts w:ascii="FangSong" w:eastAsia="FangSong" w:hAnsi="FangSong" w:cs="FangSong"/>
              <w:b/>
              <w:bCs/>
              <w:spacing w:val="-6"/>
              <w:sz w:val="28"/>
              <w:szCs w:val="28"/>
            </w:rPr>
            <w:t>项目实施阶段的质量管理</w:t>
          </w:r>
          <w:r>
            <w:rPr>
              <w:rFonts w:ascii="FangSong" w:eastAsia="FangSong" w:hAnsi="FangSong" w:cs="FangSong"/>
              <w:spacing w:val="-6"/>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6</w:t>
          </w:r>
        </w:p>
        <w:p>
          <w:pPr>
            <w:pStyle w:val="BodyText"/>
            <w:spacing w:line="251" w:lineRule="auto"/>
          </w:pPr>
        </w:p>
        <w:p>
          <w:pPr>
            <w:tabs>
              <w:tab w:val="right" w:leader="dot" w:pos="9675"/>
            </w:tabs>
            <w:spacing w:before="91" w:line="185" w:lineRule="auto"/>
            <w:ind w:left="479"/>
            <w:rPr>
              <w:rFonts w:ascii="FangSong" w:eastAsia="FangSong" w:hAnsi="FangSong" w:cs="FangSong"/>
              <w:sz w:val="28"/>
              <w:szCs w:val="28"/>
            </w:rPr>
          </w:pPr>
          <w:r>
            <w:fldChar w:fldCharType="begin"/>
          </w:r>
          <w:r>
            <w:instrText xml:space="preserve"> HYPERLINK \l "bookmark11" </w:instrText>
          </w:r>
          <w:r>
            <w:fldChar w:fldCharType="separate"/>
          </w:r>
          <w:r>
            <w:rPr>
              <w:rFonts w:ascii="FangSong" w:eastAsia="FangSong" w:hAnsi="FangSong" w:cs="FangSong"/>
              <w:spacing w:val="-4"/>
              <w:sz w:val="28"/>
              <w:szCs w:val="28"/>
            </w:rPr>
            <w:t>5.1</w:t>
          </w:r>
          <w:r>
            <w:rPr>
              <w:rFonts w:ascii="FangSong" w:eastAsia="FangSong" w:hAnsi="FangSong" w:cs="FangSong"/>
              <w:spacing w:val="89"/>
              <w:sz w:val="28"/>
              <w:szCs w:val="28"/>
            </w:rPr>
            <w:t xml:space="preserve"> </w:t>
          </w:r>
          <w:r>
            <w:rPr>
              <w:rFonts w:ascii="FangSong" w:eastAsia="FangSong" w:hAnsi="FangSong" w:cs="FangSong"/>
              <w:spacing w:val="-4"/>
              <w:sz w:val="28"/>
              <w:szCs w:val="28"/>
            </w:rPr>
            <w:t>项目质量检查制度</w:t>
          </w:r>
          <w:r>
            <w:rPr>
              <w:rFonts w:ascii="FangSong" w:eastAsia="FangSong" w:hAnsi="FangSong" w:cs="FangSong"/>
              <w:spacing w:val="-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6</w:t>
          </w:r>
        </w:p>
        <w:p>
          <w:pPr>
            <w:pStyle w:val="BodyText"/>
            <w:spacing w:line="250" w:lineRule="auto"/>
          </w:pPr>
        </w:p>
        <w:p>
          <w:pPr>
            <w:tabs>
              <w:tab w:val="right" w:leader="dot" w:pos="9675"/>
            </w:tabs>
            <w:spacing w:before="92" w:line="185" w:lineRule="auto"/>
            <w:ind w:left="479"/>
            <w:rPr>
              <w:rFonts w:ascii="FangSong" w:eastAsia="FangSong" w:hAnsi="FangSong" w:cs="FangSong"/>
              <w:sz w:val="28"/>
              <w:szCs w:val="28"/>
            </w:rPr>
          </w:pPr>
          <w:r>
            <w:fldChar w:fldCharType="begin"/>
          </w:r>
          <w:r>
            <w:instrText xml:space="preserve"> HYPERLINK \l "bookmark12" </w:instrText>
          </w:r>
          <w:r>
            <w:fldChar w:fldCharType="separate"/>
          </w:r>
          <w:r>
            <w:rPr>
              <w:rFonts w:ascii="FangSong" w:eastAsia="FangSong" w:hAnsi="FangSong" w:cs="FangSong"/>
              <w:spacing w:val="-5"/>
              <w:sz w:val="28"/>
              <w:szCs w:val="28"/>
            </w:rPr>
            <w:t>5.2</w:t>
          </w:r>
          <w:r>
            <w:rPr>
              <w:rFonts w:ascii="FangSong" w:eastAsia="FangSong" w:hAnsi="FangSong" w:cs="FangSong"/>
              <w:spacing w:val="101"/>
              <w:sz w:val="28"/>
              <w:szCs w:val="28"/>
            </w:rPr>
            <w:t xml:space="preserve"> </w:t>
          </w:r>
          <w:r>
            <w:rPr>
              <w:rFonts w:ascii="FangSong" w:eastAsia="FangSong" w:hAnsi="FangSong" w:cs="FangSong"/>
              <w:spacing w:val="-5"/>
              <w:sz w:val="28"/>
              <w:szCs w:val="28"/>
            </w:rPr>
            <w:t>质量回访服务制度</w:t>
          </w:r>
          <w:r>
            <w:rPr>
              <w:rFonts w:ascii="FangSong" w:eastAsia="FangSong" w:hAnsi="FangSong" w:cs="FangSong"/>
              <w:spacing w:val="-5"/>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7</w:t>
          </w:r>
        </w:p>
        <w:p>
          <w:pPr>
            <w:pStyle w:val="BodyText"/>
            <w:spacing w:line="250" w:lineRule="auto"/>
          </w:pPr>
        </w:p>
        <w:p>
          <w:pPr>
            <w:tabs>
              <w:tab w:val="right" w:leader="dot" w:pos="9675"/>
            </w:tabs>
            <w:spacing w:before="92" w:line="185" w:lineRule="auto"/>
            <w:ind w:left="479"/>
            <w:rPr>
              <w:rFonts w:ascii="FangSong" w:eastAsia="FangSong" w:hAnsi="FangSong" w:cs="FangSong"/>
              <w:sz w:val="28"/>
              <w:szCs w:val="28"/>
            </w:rPr>
          </w:pPr>
          <w:r>
            <w:fldChar w:fldCharType="begin"/>
          </w:r>
          <w:r>
            <w:instrText xml:space="preserve"> HYPERLINK \l "bookmark13" </w:instrText>
          </w:r>
          <w:r>
            <w:fldChar w:fldCharType="separate"/>
          </w:r>
          <w:r>
            <w:rPr>
              <w:rFonts w:ascii="FangSong" w:eastAsia="FangSong" w:hAnsi="FangSong" w:cs="FangSong"/>
              <w:spacing w:val="-4"/>
              <w:sz w:val="28"/>
              <w:szCs w:val="28"/>
            </w:rPr>
            <w:t>5.3</w:t>
          </w:r>
          <w:r>
            <w:rPr>
              <w:rFonts w:ascii="FangSong" w:eastAsia="FangSong" w:hAnsi="FangSong" w:cs="FangSong"/>
              <w:spacing w:val="96"/>
              <w:sz w:val="28"/>
              <w:szCs w:val="28"/>
            </w:rPr>
            <w:t xml:space="preserve"> </w:t>
          </w:r>
          <w:r>
            <w:rPr>
              <w:rFonts w:ascii="FangSong" w:eastAsia="FangSong" w:hAnsi="FangSong" w:cs="FangSong"/>
              <w:spacing w:val="-4"/>
              <w:sz w:val="28"/>
              <w:szCs w:val="28"/>
            </w:rPr>
            <w:t>质量不合格改进制度</w:t>
          </w:r>
          <w:r>
            <w:rPr>
              <w:rFonts w:ascii="FangSong" w:eastAsia="FangSong" w:hAnsi="FangSong" w:cs="FangSong"/>
              <w:spacing w:val="-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7</w:t>
          </w:r>
        </w:p>
        <w:p>
          <w:pPr>
            <w:pStyle w:val="BodyText"/>
            <w:spacing w:line="250" w:lineRule="auto"/>
          </w:pPr>
        </w:p>
        <w:p>
          <w:pPr>
            <w:tabs>
              <w:tab w:val="right" w:leader="dot" w:pos="9675"/>
            </w:tabs>
            <w:spacing w:before="92" w:line="185" w:lineRule="auto"/>
            <w:ind w:left="479"/>
            <w:rPr>
              <w:rFonts w:ascii="FangSong" w:eastAsia="FangSong" w:hAnsi="FangSong" w:cs="FangSong"/>
              <w:sz w:val="28"/>
              <w:szCs w:val="28"/>
            </w:rPr>
          </w:pPr>
          <w:r>
            <w:fldChar w:fldCharType="begin"/>
          </w:r>
          <w:r>
            <w:instrText xml:space="preserve"> HYPERLINK \l "bookmark14" </w:instrText>
          </w:r>
          <w:r>
            <w:fldChar w:fldCharType="separate"/>
          </w:r>
          <w:r>
            <w:rPr>
              <w:rFonts w:ascii="FangSong" w:eastAsia="FangSong" w:hAnsi="FangSong" w:cs="FangSong"/>
              <w:spacing w:val="-5"/>
              <w:sz w:val="28"/>
              <w:szCs w:val="28"/>
            </w:rPr>
            <w:t>5.4</w:t>
          </w:r>
          <w:r>
            <w:rPr>
              <w:rFonts w:ascii="FangSong" w:eastAsia="FangSong" w:hAnsi="FangSong" w:cs="FangSong"/>
              <w:spacing w:val="101"/>
              <w:sz w:val="28"/>
              <w:szCs w:val="28"/>
            </w:rPr>
            <w:t xml:space="preserve"> </w:t>
          </w:r>
          <w:r>
            <w:rPr>
              <w:rFonts w:ascii="FangSong" w:eastAsia="FangSong" w:hAnsi="FangSong" w:cs="FangSong"/>
              <w:spacing w:val="-5"/>
              <w:sz w:val="28"/>
              <w:szCs w:val="28"/>
            </w:rPr>
            <w:t>质量事故处理制度</w:t>
          </w:r>
          <w:r>
            <w:rPr>
              <w:rFonts w:ascii="FangSong" w:eastAsia="FangSong" w:hAnsi="FangSong" w:cs="FangSong"/>
              <w:spacing w:val="-5"/>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8</w:t>
          </w:r>
        </w:p>
        <w:p>
          <w:pPr>
            <w:pStyle w:val="BodyText"/>
            <w:spacing w:line="250" w:lineRule="auto"/>
          </w:pPr>
        </w:p>
        <w:p>
          <w:pPr>
            <w:tabs>
              <w:tab w:val="right" w:leader="dot" w:pos="9675"/>
            </w:tabs>
            <w:spacing w:before="92" w:line="185" w:lineRule="auto"/>
            <w:ind w:left="479"/>
            <w:rPr>
              <w:rFonts w:ascii="FangSong" w:eastAsia="FangSong" w:hAnsi="FangSong" w:cs="FangSong"/>
              <w:sz w:val="28"/>
              <w:szCs w:val="28"/>
            </w:rPr>
          </w:pPr>
          <w:r>
            <w:fldChar w:fldCharType="begin"/>
          </w:r>
          <w:r>
            <w:instrText xml:space="preserve"> HYPERLINK \l "bookmark15" </w:instrText>
          </w:r>
          <w:r>
            <w:fldChar w:fldCharType="separate"/>
          </w:r>
          <w:r>
            <w:rPr>
              <w:rFonts w:ascii="FangSong" w:eastAsia="FangSong" w:hAnsi="FangSong" w:cs="FangSong"/>
              <w:spacing w:val="-5"/>
              <w:sz w:val="28"/>
              <w:szCs w:val="28"/>
            </w:rPr>
            <w:t>5.5</w:t>
          </w:r>
          <w:r>
            <w:rPr>
              <w:rFonts w:ascii="FangSong" w:eastAsia="FangSong" w:hAnsi="FangSong" w:cs="FangSong"/>
              <w:spacing w:val="101"/>
              <w:sz w:val="28"/>
              <w:szCs w:val="28"/>
            </w:rPr>
            <w:t xml:space="preserve"> </w:t>
          </w:r>
          <w:r>
            <w:rPr>
              <w:rFonts w:ascii="FangSong" w:eastAsia="FangSong" w:hAnsi="FangSong" w:cs="FangSong"/>
              <w:spacing w:val="-5"/>
              <w:sz w:val="28"/>
              <w:szCs w:val="28"/>
            </w:rPr>
            <w:t>客户沟通管理制度</w:t>
          </w:r>
          <w:r>
            <w:rPr>
              <w:rFonts w:ascii="FangSong" w:eastAsia="FangSong" w:hAnsi="FangSong" w:cs="FangSong"/>
              <w:spacing w:val="-5"/>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8</w:t>
          </w:r>
        </w:p>
        <w:p>
          <w:pPr>
            <w:pStyle w:val="BodyText"/>
            <w:spacing w:line="250" w:lineRule="auto"/>
          </w:pPr>
        </w:p>
        <w:p>
          <w:pPr>
            <w:tabs>
              <w:tab w:val="right" w:leader="dot" w:pos="9675"/>
            </w:tabs>
            <w:spacing w:before="92" w:line="185" w:lineRule="auto"/>
            <w:ind w:left="55"/>
            <w:rPr>
              <w:rFonts w:ascii="FangSong" w:eastAsia="FangSong" w:hAnsi="FangSong" w:cs="FangSong"/>
              <w:sz w:val="28"/>
              <w:szCs w:val="28"/>
            </w:rPr>
          </w:pPr>
          <w:r>
            <w:fldChar w:fldCharType="begin"/>
          </w:r>
          <w:r>
            <w:instrText xml:space="preserve"> HYPERLINK \l "bookmark16" </w:instrText>
          </w:r>
          <w:r>
            <w:fldChar w:fldCharType="separate"/>
          </w:r>
          <w:r>
            <w:rPr>
              <w:rFonts w:ascii="FangSong" w:eastAsia="FangSong" w:hAnsi="FangSong" w:cs="FangSong"/>
              <w:b/>
              <w:bCs/>
              <w:spacing w:val="-6"/>
              <w:sz w:val="28"/>
              <w:szCs w:val="28"/>
            </w:rPr>
            <w:t>6.</w:t>
          </w:r>
          <w:r>
            <w:rPr>
              <w:rFonts w:ascii="FangSong" w:eastAsia="FangSong" w:hAnsi="FangSong" w:cs="FangSong"/>
              <w:spacing w:val="48"/>
              <w:sz w:val="28"/>
              <w:szCs w:val="28"/>
            </w:rPr>
            <w:t xml:space="preserve">  </w:t>
          </w:r>
          <w:r>
            <w:rPr>
              <w:rFonts w:ascii="FangSong" w:eastAsia="FangSong" w:hAnsi="FangSong" w:cs="FangSong"/>
              <w:b/>
              <w:bCs/>
              <w:spacing w:val="-6"/>
              <w:sz w:val="28"/>
              <w:szCs w:val="28"/>
            </w:rPr>
            <w:t>项目完工验收阶段</w:t>
          </w:r>
          <w:r>
            <w:rPr>
              <w:rFonts w:ascii="FangSong" w:eastAsia="FangSong" w:hAnsi="FangSong" w:cs="FangSong"/>
              <w:spacing w:val="-26"/>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9</w:t>
          </w:r>
        </w:p>
        <w:p>
          <w:pPr>
            <w:pStyle w:val="BodyText"/>
            <w:spacing w:line="251" w:lineRule="auto"/>
          </w:pPr>
        </w:p>
        <w:p>
          <w:pPr>
            <w:tabs>
              <w:tab w:val="right" w:leader="dot" w:pos="9675"/>
            </w:tabs>
            <w:spacing w:before="91" w:line="185" w:lineRule="auto"/>
            <w:ind w:left="476"/>
            <w:rPr>
              <w:rFonts w:ascii="FangSong" w:eastAsia="FangSong" w:hAnsi="FangSong" w:cs="FangSong"/>
              <w:sz w:val="28"/>
              <w:szCs w:val="28"/>
            </w:rPr>
          </w:pPr>
          <w:r>
            <w:fldChar w:fldCharType="begin"/>
          </w:r>
          <w:r>
            <w:instrText xml:space="preserve"> HYPERLINK \l "bookmark17" </w:instrText>
          </w:r>
          <w:r>
            <w:fldChar w:fldCharType="separate"/>
          </w:r>
          <w:r>
            <w:rPr>
              <w:rFonts w:ascii="FangSong" w:eastAsia="FangSong" w:hAnsi="FangSong" w:cs="FangSong"/>
              <w:spacing w:val="-4"/>
              <w:sz w:val="28"/>
              <w:szCs w:val="28"/>
            </w:rPr>
            <w:t>6.1</w:t>
          </w:r>
          <w:r>
            <w:rPr>
              <w:rFonts w:ascii="FangSong" w:eastAsia="FangSong" w:hAnsi="FangSong" w:cs="FangSong"/>
              <w:spacing w:val="99"/>
              <w:sz w:val="28"/>
              <w:szCs w:val="28"/>
            </w:rPr>
            <w:t xml:space="preserve"> </w:t>
          </w:r>
          <w:r>
            <w:rPr>
              <w:rFonts w:ascii="FangSong" w:eastAsia="FangSong" w:hAnsi="FangSong" w:cs="FangSong"/>
              <w:spacing w:val="-4"/>
              <w:sz w:val="28"/>
              <w:szCs w:val="28"/>
            </w:rPr>
            <w:t>运维项目自评、总结</w:t>
          </w:r>
          <w:r>
            <w:rPr>
              <w:rFonts w:ascii="FangSong" w:eastAsia="FangSong" w:hAnsi="FangSong" w:cs="FangSong"/>
              <w:spacing w:val="-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9</w:t>
          </w:r>
        </w:p>
        <w:p>
          <w:pPr>
            <w:pStyle w:val="BodyText"/>
            <w:spacing w:line="250" w:lineRule="auto"/>
          </w:pPr>
        </w:p>
        <w:p>
          <w:pPr>
            <w:tabs>
              <w:tab w:val="right" w:leader="dot" w:pos="9675"/>
            </w:tabs>
            <w:spacing w:before="92" w:line="185" w:lineRule="auto"/>
            <w:ind w:left="476"/>
            <w:rPr>
              <w:rFonts w:ascii="FangSong" w:eastAsia="FangSong" w:hAnsi="FangSong" w:cs="FangSong"/>
              <w:sz w:val="28"/>
              <w:szCs w:val="28"/>
            </w:rPr>
          </w:pPr>
          <w:r>
            <w:fldChar w:fldCharType="begin"/>
          </w:r>
          <w:r>
            <w:instrText xml:space="preserve"> HYPERLINK \l "bookmark18" </w:instrText>
          </w:r>
          <w:r>
            <w:fldChar w:fldCharType="separate"/>
          </w:r>
          <w:r>
            <w:rPr>
              <w:rFonts w:ascii="FangSong" w:eastAsia="FangSong" w:hAnsi="FangSong" w:cs="FangSong"/>
              <w:spacing w:val="-2"/>
              <w:sz w:val="28"/>
              <w:szCs w:val="28"/>
            </w:rPr>
            <w:t>6.2</w:t>
          </w:r>
          <w:r>
            <w:rPr>
              <w:rFonts w:ascii="FangSong" w:eastAsia="FangSong" w:hAnsi="FangSong" w:cs="FangSong"/>
              <w:spacing w:val="89"/>
              <w:sz w:val="28"/>
              <w:szCs w:val="28"/>
            </w:rPr>
            <w:t xml:space="preserve"> </w:t>
          </w:r>
          <w:r>
            <w:rPr>
              <w:rFonts w:ascii="FangSong" w:eastAsia="FangSong" w:hAnsi="FangSong" w:cs="FangSong"/>
              <w:spacing w:val="-2"/>
              <w:sz w:val="28"/>
              <w:szCs w:val="28"/>
            </w:rPr>
            <w:t>项目验收、质量目标的考核</w:t>
          </w:r>
          <w:r>
            <w:rPr>
              <w:rFonts w:ascii="FangSong" w:eastAsia="FangSong" w:hAnsi="FangSong" w:cs="FangSong"/>
              <w:spacing w:val="-2"/>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4"/>
              <w:sz w:val="28"/>
              <w:szCs w:val="28"/>
            </w:rPr>
            <w:t>9</w:t>
          </w:r>
        </w:p>
        <w:p>
          <w:pPr>
            <w:pStyle w:val="BodyText"/>
            <w:spacing w:line="250" w:lineRule="auto"/>
          </w:pPr>
        </w:p>
        <w:p>
          <w:pPr>
            <w:tabs>
              <w:tab w:val="right" w:leader="dot" w:pos="9675"/>
            </w:tabs>
            <w:spacing w:before="92" w:line="185" w:lineRule="auto"/>
            <w:ind w:left="60"/>
            <w:rPr>
              <w:rFonts w:ascii="FangSong" w:eastAsia="FangSong" w:hAnsi="FangSong" w:cs="FangSong"/>
              <w:sz w:val="28"/>
              <w:szCs w:val="28"/>
            </w:rPr>
          </w:pPr>
          <w:r>
            <w:fldChar w:fldCharType="begin"/>
          </w:r>
          <w:r>
            <w:instrText xml:space="preserve"> HYPERLINK \l "bookmark19" </w:instrText>
          </w:r>
          <w:r>
            <w:fldChar w:fldCharType="separate"/>
          </w:r>
          <w:r>
            <w:rPr>
              <w:rFonts w:ascii="FangSong" w:eastAsia="FangSong" w:hAnsi="FangSong" w:cs="FangSong"/>
              <w:spacing w:val="-7"/>
              <w:sz w:val="28"/>
              <w:szCs w:val="28"/>
            </w:rPr>
            <w:t>7.</w:t>
          </w:r>
          <w:r>
            <w:rPr>
              <w:rFonts w:ascii="FangSong" w:eastAsia="FangSong" w:hAnsi="FangSong" w:cs="FangSong"/>
              <w:spacing w:val="44"/>
              <w:sz w:val="28"/>
              <w:szCs w:val="28"/>
            </w:rPr>
            <w:t xml:space="preserve">  </w:t>
          </w:r>
          <w:r>
            <w:rPr>
              <w:rFonts w:ascii="FangSong" w:eastAsia="FangSong" w:hAnsi="FangSong" w:cs="FangSong"/>
              <w:b/>
              <w:bCs/>
              <w:spacing w:val="-7"/>
              <w:sz w:val="28"/>
              <w:szCs w:val="28"/>
            </w:rPr>
            <w:t>项目质量</w:t>
          </w:r>
          <w:r>
            <w:rPr>
              <w:rFonts w:ascii="FangSong" w:eastAsia="FangSong" w:hAnsi="FangSong" w:cs="FangSong"/>
              <w:spacing w:val="-62"/>
              <w:sz w:val="28"/>
              <w:szCs w:val="28"/>
            </w:rPr>
            <w:t xml:space="preserve"> </w:t>
          </w:r>
          <w:r>
            <w:rPr>
              <w:rFonts w:ascii="FangSong" w:eastAsia="FangSong" w:hAnsi="FangSong" w:cs="FangSong"/>
              <w:b/>
              <w:bCs/>
              <w:spacing w:val="-7"/>
              <w:sz w:val="28"/>
              <w:szCs w:val="28"/>
            </w:rPr>
            <w:t>KPI</w:t>
          </w:r>
          <w:r>
            <w:rPr>
              <w:rFonts w:ascii="FangSong" w:eastAsia="FangSong" w:hAnsi="FangSong" w:cs="FangSong"/>
              <w:spacing w:val="-51"/>
              <w:sz w:val="28"/>
              <w:szCs w:val="28"/>
            </w:rPr>
            <w:t xml:space="preserve"> </w:t>
          </w:r>
          <w:r>
            <w:rPr>
              <w:rFonts w:ascii="FangSong" w:eastAsia="FangSong" w:hAnsi="FangSong" w:cs="FangSong"/>
              <w:b/>
              <w:bCs/>
              <w:spacing w:val="-7"/>
              <w:sz w:val="28"/>
              <w:szCs w:val="28"/>
            </w:rPr>
            <w:t>指标</w:t>
          </w:r>
          <w:r>
            <w:rPr>
              <w:rFonts w:ascii="FangSong" w:eastAsia="FangSong" w:hAnsi="FangSong" w:cs="FangSong"/>
              <w:spacing w:val="-29"/>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3"/>
              <w:sz w:val="28"/>
              <w:szCs w:val="28"/>
            </w:rPr>
            <w:t>10</w:t>
          </w:r>
        </w:p>
        <w:p>
          <w:pPr>
            <w:pStyle w:val="BodyText"/>
            <w:spacing w:line="250" w:lineRule="auto"/>
          </w:pPr>
        </w:p>
        <w:p>
          <w:pPr>
            <w:tabs>
              <w:tab w:val="right" w:leader="dot" w:pos="9675"/>
            </w:tabs>
            <w:spacing w:before="91" w:line="218" w:lineRule="auto"/>
            <w:ind w:left="54"/>
            <w:rPr>
              <w:rFonts w:ascii="FangSong" w:eastAsia="FangSong" w:hAnsi="FangSong" w:cs="FangSong"/>
              <w:sz w:val="28"/>
              <w:szCs w:val="28"/>
            </w:rPr>
          </w:pPr>
          <w:r>
            <w:fldChar w:fldCharType="begin"/>
          </w:r>
          <w:r>
            <w:instrText xml:space="preserve"> HYPERLINK \l "bookmark20" </w:instrText>
          </w:r>
          <w:r>
            <w:fldChar w:fldCharType="separate"/>
          </w:r>
          <w:r>
            <w:rPr>
              <w:rFonts w:ascii="FangSong" w:eastAsia="FangSong" w:hAnsi="FangSong" w:cs="FangSong"/>
              <w:spacing w:val="-5"/>
              <w:sz w:val="28"/>
              <w:szCs w:val="28"/>
            </w:rPr>
            <w:t>8.</w:t>
          </w:r>
          <w:r>
            <w:rPr>
              <w:rFonts w:ascii="FangSong" w:eastAsia="FangSong" w:hAnsi="FangSong" w:cs="FangSong"/>
              <w:spacing w:val="47"/>
              <w:sz w:val="28"/>
              <w:szCs w:val="28"/>
            </w:rPr>
            <w:t xml:space="preserve">  </w:t>
          </w:r>
          <w:r>
            <w:rPr>
              <w:rFonts w:ascii="FangSong" w:eastAsia="FangSong" w:hAnsi="FangSong" w:cs="FangSong"/>
              <w:b/>
              <w:bCs/>
              <w:spacing w:val="-5"/>
              <w:sz w:val="28"/>
              <w:szCs w:val="28"/>
            </w:rPr>
            <w:t>运维项目组织示例</w:t>
          </w:r>
          <w:r>
            <w:rPr>
              <w:rFonts w:ascii="FangSong" w:eastAsia="FangSong" w:hAnsi="FangSong" w:cs="FangSong"/>
              <w:spacing w:val="-27"/>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3"/>
              <w:sz w:val="28"/>
              <w:szCs w:val="28"/>
            </w:rPr>
            <w:t>11</w:t>
          </w:r>
        </w:p>
      </w:sdtContent>
    </w:sdt>
    <w:p>
      <w:pPr>
        <w:spacing w:line="218" w:lineRule="auto"/>
        <w:rPr>
          <w:rFonts w:ascii="FangSong" w:eastAsia="FangSong" w:hAnsi="FangSong" w:cs="FangSong"/>
          <w:sz w:val="28"/>
          <w:szCs w:val="28"/>
        </w:rPr>
        <w:sectPr>
          <w:headerReference w:type="default" r:id="rId7"/>
          <w:footerReference w:type="default" r:id="rId8"/>
          <w:pgSz w:w="11907" w:h="16839"/>
          <w:pgMar w:top="1855" w:right="1141" w:bottom="1760" w:left="1089" w:header="803" w:footer="947" w:gutter="0"/>
          <w:cols w:space="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line="241" w:lineRule="auto"/>
      </w:pPr>
    </w:p>
    <w:p>
      <w:pPr>
        <w:spacing w:before="100" w:line="226" w:lineRule="auto"/>
        <w:ind w:left="27"/>
        <w:outlineLvl w:val="0"/>
        <w:rPr>
          <w:rFonts w:ascii="SimHei" w:eastAsia="SimHei" w:hAnsi="SimHei" w:cs="SimHei"/>
          <w:sz w:val="31"/>
          <w:szCs w:val="31"/>
        </w:rPr>
      </w:pPr>
      <w:bookmarkStart w:id="0" w:name="bookmark2"/>
      <w:bookmarkEnd w:id="0"/>
      <w:bookmarkStart w:id="1" w:name="bookmark1"/>
      <w:bookmarkEnd w:id="1"/>
      <w:bookmarkStart w:id="2" w:name="bookmark4"/>
      <w:bookmarkEnd w:id="2"/>
      <w:bookmarkStart w:id="3" w:name="bookmark3"/>
      <w:bookmarkEnd w:id="3"/>
      <w:bookmarkStart w:id="4" w:name="bookmark6"/>
      <w:bookmarkEnd w:id="4"/>
      <w:bookmarkStart w:id="5" w:name="bookmark5"/>
      <w:bookmarkEnd w:id="5"/>
      <w:bookmarkStart w:id="6" w:name="bookmark7"/>
      <w:bookmarkEnd w:id="6"/>
      <w:r>
        <w:rPr>
          <w:rFonts w:ascii="SimHei" w:eastAsia="SimHei" w:hAnsi="SimHei" w:cs="SimHei"/>
          <w:b/>
          <w:bCs/>
          <w:spacing w:val="-14"/>
          <w:sz w:val="31"/>
          <w:szCs w:val="31"/>
        </w:rPr>
        <w:t>1.</w:t>
      </w:r>
      <w:r>
        <w:rPr>
          <w:rFonts w:ascii="SimHei" w:eastAsia="SimHei" w:hAnsi="SimHei" w:cs="SimHei"/>
          <w:spacing w:val="-14"/>
          <w:sz w:val="31"/>
          <w:szCs w:val="31"/>
        </w:rPr>
        <w:t xml:space="preserve"> </w:t>
      </w:r>
      <w:r>
        <w:rPr>
          <w:rFonts w:ascii="SimHei" w:eastAsia="SimHei" w:hAnsi="SimHei" w:cs="SimHei"/>
          <w:b/>
          <w:bCs/>
          <w:spacing w:val="-14"/>
          <w:sz w:val="31"/>
          <w:szCs w:val="31"/>
        </w:rPr>
        <w:t>目的</w:t>
      </w:r>
    </w:p>
    <w:p>
      <w:pPr>
        <w:spacing w:before="265" w:line="405" w:lineRule="auto"/>
        <w:ind w:left="17" w:right="189" w:firstLine="430"/>
        <w:rPr>
          <w:rFonts w:ascii="FangSong" w:eastAsia="FangSong" w:hAnsi="FangSong" w:cs="FangSong"/>
          <w:sz w:val="28"/>
          <w:szCs w:val="28"/>
        </w:rPr>
      </w:pPr>
      <w:r>
        <w:rPr>
          <w:rFonts w:ascii="FangSong" w:eastAsia="FangSong" w:hAnsi="FangSong" w:cs="FangSong"/>
          <w:spacing w:val="-1"/>
          <w:sz w:val="28"/>
          <w:szCs w:val="28"/>
        </w:rPr>
        <w:t>为确保运维项目管理的流程和要求，规范运维项目质量活动的正常和有序</w:t>
      </w:r>
      <w:r>
        <w:rPr>
          <w:rFonts w:ascii="FangSong" w:eastAsia="FangSong" w:hAnsi="FangSong" w:cs="FangSong"/>
          <w:spacing w:val="-12"/>
          <w:sz w:val="28"/>
          <w:szCs w:val="28"/>
        </w:rPr>
        <w:t>开展。</w:t>
      </w:r>
    </w:p>
    <w:p>
      <w:pPr>
        <w:spacing w:before="1" w:line="225" w:lineRule="auto"/>
        <w:ind w:left="8"/>
        <w:outlineLvl w:val="0"/>
        <w:rPr>
          <w:rFonts w:ascii="SimHei" w:eastAsia="SimHei" w:hAnsi="SimHei" w:cs="SimHei"/>
          <w:sz w:val="31"/>
          <w:szCs w:val="31"/>
        </w:rPr>
      </w:pPr>
      <w:bookmarkStart w:id="7" w:name="bookmark21"/>
      <w:bookmarkEnd w:id="7"/>
      <w:r>
        <w:rPr>
          <w:rFonts w:ascii="SimHei" w:eastAsia="SimHei" w:hAnsi="SimHei" w:cs="SimHei"/>
          <w:b/>
          <w:bCs/>
          <w:spacing w:val="-3"/>
          <w:sz w:val="31"/>
          <w:szCs w:val="31"/>
        </w:rPr>
        <w:t>2.</w:t>
      </w:r>
      <w:r>
        <w:rPr>
          <w:rFonts w:ascii="SimHei" w:eastAsia="SimHei" w:hAnsi="SimHei" w:cs="SimHei"/>
          <w:spacing w:val="-36"/>
          <w:sz w:val="31"/>
          <w:szCs w:val="31"/>
        </w:rPr>
        <w:t xml:space="preserve"> </w:t>
      </w:r>
      <w:r>
        <w:rPr>
          <w:rFonts w:ascii="SimHei" w:eastAsia="SimHei" w:hAnsi="SimHei" w:cs="SimHei"/>
          <w:b/>
          <w:bCs/>
          <w:spacing w:val="-3"/>
          <w:sz w:val="31"/>
          <w:szCs w:val="31"/>
        </w:rPr>
        <w:t>范围</w:t>
      </w:r>
    </w:p>
    <w:p>
      <w:pPr>
        <w:spacing w:before="265" w:line="218" w:lineRule="auto"/>
        <w:ind w:left="437"/>
        <w:rPr>
          <w:rFonts w:ascii="FangSong" w:eastAsia="FangSong" w:hAnsi="FangSong" w:cs="FangSong"/>
          <w:sz w:val="28"/>
          <w:szCs w:val="28"/>
        </w:rPr>
      </w:pPr>
      <w:r>
        <w:rPr>
          <w:rFonts w:ascii="FangSong" w:eastAsia="FangSong" w:hAnsi="FangSong" w:cs="FangSong"/>
          <w:spacing w:val="-2"/>
          <w:sz w:val="28"/>
          <w:szCs w:val="28"/>
        </w:rPr>
        <w:t>适用于公司运维项目的质量管理。</w:t>
      </w:r>
    </w:p>
    <w:p>
      <w:pPr>
        <w:spacing w:before="271" w:line="224" w:lineRule="auto"/>
        <w:ind w:left="11"/>
        <w:outlineLvl w:val="0"/>
        <w:rPr>
          <w:rFonts w:ascii="SimHei" w:eastAsia="SimHei" w:hAnsi="SimHei" w:cs="SimHei"/>
          <w:sz w:val="31"/>
          <w:szCs w:val="31"/>
        </w:rPr>
      </w:pPr>
      <w:bookmarkStart w:id="8" w:name="bookmark22"/>
      <w:bookmarkEnd w:id="8"/>
      <w:r>
        <w:rPr>
          <w:rFonts w:ascii="SimHei" w:eastAsia="SimHei" w:hAnsi="SimHei" w:cs="SimHei"/>
          <w:b/>
          <w:bCs/>
          <w:spacing w:val="1"/>
          <w:sz w:val="31"/>
          <w:szCs w:val="31"/>
        </w:rPr>
        <w:t>3.</w:t>
      </w:r>
      <w:r>
        <w:rPr>
          <w:rFonts w:ascii="SimHei" w:eastAsia="SimHei" w:hAnsi="SimHei" w:cs="SimHei"/>
          <w:spacing w:val="-33"/>
          <w:sz w:val="31"/>
          <w:szCs w:val="31"/>
        </w:rPr>
        <w:t xml:space="preserve"> </w:t>
      </w:r>
      <w:r>
        <w:rPr>
          <w:rFonts w:ascii="SimHei" w:eastAsia="SimHei" w:hAnsi="SimHei" w:cs="SimHei"/>
          <w:b/>
          <w:bCs/>
          <w:spacing w:val="1"/>
          <w:sz w:val="31"/>
          <w:szCs w:val="31"/>
        </w:rPr>
        <w:t>角色与职责</w:t>
      </w:r>
    </w:p>
    <w:p>
      <w:pPr>
        <w:spacing w:before="270" w:line="217" w:lineRule="auto"/>
        <w:ind w:left="437"/>
        <w:rPr>
          <w:rFonts w:ascii="FangSong" w:eastAsia="FangSong" w:hAnsi="FangSong" w:cs="FangSong"/>
          <w:sz w:val="28"/>
          <w:szCs w:val="28"/>
        </w:rPr>
      </w:pPr>
      <w:r>
        <w:rPr>
          <w:rFonts w:ascii="FangSong" w:eastAsia="FangSong" w:hAnsi="FangSong" w:cs="FangSong"/>
          <w:spacing w:val="-1"/>
          <w:sz w:val="28"/>
          <w:szCs w:val="28"/>
        </w:rPr>
        <w:t>信息部和通信部，负责运维项目的执行和控制。</w:t>
      </w:r>
    </w:p>
    <w:p>
      <w:pPr>
        <w:spacing w:before="295" w:line="219" w:lineRule="auto"/>
        <w:ind w:left="439"/>
        <w:rPr>
          <w:rFonts w:ascii="FangSong" w:eastAsia="FangSong" w:hAnsi="FangSong" w:cs="FangSong"/>
          <w:sz w:val="28"/>
          <w:szCs w:val="28"/>
        </w:rPr>
      </w:pPr>
      <w:r>
        <w:rPr>
          <w:rFonts w:ascii="FangSong" w:eastAsia="FangSong" w:hAnsi="FangSong" w:cs="FangSong"/>
          <w:spacing w:val="-1"/>
          <w:sz w:val="28"/>
          <w:szCs w:val="28"/>
        </w:rPr>
        <w:t>项目经理负责项目的全面管理，对项目的质量、成本等全面负责。</w:t>
      </w:r>
    </w:p>
    <w:p>
      <w:pPr>
        <w:spacing w:before="292" w:line="218" w:lineRule="auto"/>
        <w:ind w:left="441"/>
        <w:rPr>
          <w:rFonts w:ascii="FangSong" w:eastAsia="FangSong" w:hAnsi="FangSong" w:cs="FangSong"/>
          <w:sz w:val="28"/>
          <w:szCs w:val="28"/>
        </w:rPr>
      </w:pPr>
      <w:r>
        <w:rPr>
          <w:rFonts w:ascii="FangSong" w:eastAsia="FangSong" w:hAnsi="FangSong" w:cs="FangSong"/>
          <w:spacing w:val="-2"/>
          <w:sz w:val="28"/>
          <w:szCs w:val="28"/>
        </w:rPr>
        <w:t>综合管理部质量管理组，负责运维项目的质量监控。</w:t>
      </w:r>
    </w:p>
    <w:p>
      <w:pPr>
        <w:spacing w:before="273" w:line="224" w:lineRule="auto"/>
        <w:ind w:left="2"/>
        <w:outlineLvl w:val="0"/>
        <w:rPr>
          <w:rFonts w:ascii="SimHei" w:eastAsia="SimHei" w:hAnsi="SimHei" w:cs="SimHei"/>
          <w:sz w:val="31"/>
          <w:szCs w:val="31"/>
        </w:rPr>
      </w:pPr>
      <w:bookmarkStart w:id="9" w:name="bookmark8"/>
      <w:bookmarkEnd w:id="9"/>
      <w:r>
        <w:rPr>
          <w:rFonts w:ascii="SimHei" w:eastAsia="SimHei" w:hAnsi="SimHei" w:cs="SimHei"/>
          <w:b/>
          <w:bCs/>
          <w:spacing w:val="4"/>
          <w:sz w:val="31"/>
          <w:szCs w:val="31"/>
        </w:rPr>
        <w:t>4.</w:t>
      </w:r>
      <w:r>
        <w:rPr>
          <w:rFonts w:ascii="SimHei" w:eastAsia="SimHei" w:hAnsi="SimHei" w:cs="SimHei"/>
          <w:spacing w:val="-35"/>
          <w:sz w:val="31"/>
          <w:szCs w:val="31"/>
        </w:rPr>
        <w:t xml:space="preserve"> </w:t>
      </w:r>
      <w:r>
        <w:rPr>
          <w:rFonts w:ascii="SimHei" w:eastAsia="SimHei" w:hAnsi="SimHei" w:cs="SimHei"/>
          <w:b/>
          <w:bCs/>
          <w:spacing w:val="4"/>
          <w:sz w:val="31"/>
          <w:szCs w:val="31"/>
        </w:rPr>
        <w:t>项目前期准备阶段</w:t>
      </w:r>
    </w:p>
    <w:p>
      <w:pPr>
        <w:spacing w:before="268" w:line="218" w:lineRule="auto"/>
        <w:ind w:left="7"/>
        <w:outlineLvl w:val="1"/>
        <w:rPr>
          <w:rFonts w:ascii="FangSong" w:eastAsia="FangSong" w:hAnsi="FangSong" w:cs="FangSong"/>
          <w:sz w:val="28"/>
          <w:szCs w:val="28"/>
        </w:rPr>
      </w:pPr>
      <w:bookmarkStart w:id="10" w:name="bookmark23"/>
      <w:bookmarkEnd w:id="10"/>
      <w:r>
        <w:rPr>
          <w:rFonts w:ascii="FangSong" w:eastAsia="FangSong" w:hAnsi="FangSong" w:cs="FangSong"/>
          <w:b/>
          <w:bCs/>
          <w:spacing w:val="-2"/>
          <w:sz w:val="28"/>
          <w:szCs w:val="28"/>
        </w:rPr>
        <w:t>4.1.</w:t>
      </w:r>
      <w:r>
        <w:rPr>
          <w:rFonts w:ascii="FangSong" w:eastAsia="FangSong" w:hAnsi="FangSong" w:cs="FangSong"/>
          <w:spacing w:val="-2"/>
          <w:sz w:val="28"/>
          <w:szCs w:val="28"/>
        </w:rPr>
        <w:t xml:space="preserve"> </w:t>
      </w:r>
      <w:r>
        <w:rPr>
          <w:rFonts w:ascii="FangSong" w:eastAsia="FangSong" w:hAnsi="FangSong" w:cs="FangSong"/>
          <w:b/>
          <w:bCs/>
          <w:spacing w:val="-2"/>
          <w:sz w:val="28"/>
          <w:szCs w:val="28"/>
        </w:rPr>
        <w:t>服务项目过程能力确认制度</w:t>
      </w:r>
    </w:p>
    <w:p>
      <w:pPr>
        <w:spacing w:before="292" w:line="412" w:lineRule="auto"/>
        <w:ind w:left="18" w:right="52" w:firstLine="559"/>
        <w:rPr>
          <w:rFonts w:ascii="FangSong" w:eastAsia="FangSong" w:hAnsi="FangSong" w:cs="FangSong"/>
          <w:sz w:val="28"/>
          <w:szCs w:val="28"/>
        </w:rPr>
      </w:pPr>
      <w:r>
        <w:rPr>
          <w:rFonts w:ascii="FangSong" w:eastAsia="FangSong" w:hAnsi="FangSong" w:cs="FangSong"/>
          <w:spacing w:val="-1"/>
          <w:sz w:val="28"/>
          <w:szCs w:val="28"/>
        </w:rPr>
        <w:t>技术支服务过程是直接影响项目质量的重要因素，公司要求部门经理在运</w:t>
      </w:r>
      <w:r>
        <w:rPr>
          <w:rFonts w:ascii="FangSong" w:eastAsia="FangSong" w:hAnsi="FangSong" w:cs="FangSong"/>
          <w:spacing w:val="-2"/>
          <w:sz w:val="28"/>
          <w:szCs w:val="28"/>
        </w:rPr>
        <w:t>维服务项目实施前对这些过程实施确认，证实过程具有达到预计结果的能力。</w:t>
      </w:r>
      <w:r>
        <w:rPr>
          <w:rFonts w:ascii="FangSong" w:eastAsia="FangSong" w:hAnsi="FangSong" w:cs="FangSong"/>
          <w:spacing w:val="-3"/>
          <w:sz w:val="28"/>
          <w:szCs w:val="28"/>
        </w:rPr>
        <w:t>确认的内容包括：</w:t>
      </w:r>
    </w:p>
    <w:p>
      <w:pPr>
        <w:spacing w:before="3" w:line="346" w:lineRule="auto"/>
        <w:ind w:left="439" w:right="191" w:hanging="439"/>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对分析报告的确认：工程师制订技术服务方案，提交部门经理或</w:t>
      </w:r>
      <w:r>
        <w:rPr>
          <w:rFonts w:ascii="FangSong" w:eastAsia="FangSong" w:hAnsi="FangSong" w:cs="FangSong"/>
          <w:spacing w:val="-1"/>
          <w:sz w:val="28"/>
          <w:szCs w:val="28"/>
        </w:rPr>
        <w:t>项目团队</w:t>
      </w:r>
      <w:r>
        <w:rPr>
          <w:rFonts w:ascii="FangSong" w:eastAsia="FangSong" w:hAnsi="FangSong" w:cs="FangSong"/>
          <w:spacing w:val="-1"/>
          <w:sz w:val="28"/>
          <w:szCs w:val="28"/>
        </w:rPr>
        <w:t>讨论其可行性，进行补充和修订，审核后提交客户批准，以证实有能力确</w:t>
      </w:r>
      <w:r>
        <w:rPr>
          <w:rFonts w:ascii="FangSong" w:eastAsia="FangSong" w:hAnsi="FangSong" w:cs="FangSong"/>
          <w:spacing w:val="-3"/>
          <w:sz w:val="28"/>
          <w:szCs w:val="28"/>
        </w:rPr>
        <w:t>保过程顺利实施；</w:t>
      </w:r>
    </w:p>
    <w:p>
      <w:pPr>
        <w:spacing w:before="294" w:line="216" w:lineRule="auto"/>
        <w:ind w:left="2"/>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对人员能力的确认：在招聘过程中通过员工的履历、教育</w:t>
      </w:r>
      <w:r>
        <w:rPr>
          <w:rFonts w:ascii="FangSong" w:eastAsia="FangSong" w:hAnsi="FangSong" w:cs="FangSong"/>
          <w:spacing w:val="-1"/>
          <w:sz w:val="28"/>
          <w:szCs w:val="28"/>
        </w:rPr>
        <w:t>、培训、取得的</w:t>
      </w:r>
    </w:p>
    <w:p>
      <w:pPr>
        <w:spacing w:line="216" w:lineRule="auto"/>
        <w:rPr>
          <w:rFonts w:ascii="FangSong" w:eastAsia="FangSong" w:hAnsi="FangSong" w:cs="FangSong"/>
          <w:sz w:val="28"/>
          <w:szCs w:val="28"/>
        </w:rPr>
        <w:sectPr>
          <w:headerReference w:type="default" r:id="rId9"/>
          <w:footerReference w:type="default" r:id="rId10"/>
          <w:pgSz w:w="11907" w:h="16839"/>
          <w:pgMar w:top="1855" w:right="1203" w:bottom="1760" w:left="1133" w:header="803" w:footer="946" w:gutter="0"/>
          <w:cols w:space="720"/>
        </w:sectPr>
      </w:pPr>
    </w:p>
    <w:p>
      <w:pPr>
        <w:pStyle w:val="BodyText"/>
        <w:spacing w:line="318" w:lineRule="auto"/>
      </w:pPr>
    </w:p>
    <w:p>
      <w:pPr>
        <w:spacing w:before="91" w:line="411" w:lineRule="auto"/>
        <w:ind w:left="440" w:right="191" w:firstLine="12"/>
        <w:rPr>
          <w:rFonts w:ascii="FangSong" w:eastAsia="FangSong" w:hAnsi="FangSong" w:cs="FangSong"/>
          <w:sz w:val="28"/>
          <w:szCs w:val="28"/>
        </w:rPr>
      </w:pPr>
      <w:bookmarkStart w:id="11" w:name="bookmark24"/>
      <w:bookmarkEnd w:id="11"/>
      <w:r>
        <w:rPr>
          <w:rFonts w:ascii="FangSong" w:eastAsia="FangSong" w:hAnsi="FangSong" w:cs="FangSong"/>
          <w:spacing w:val="-1"/>
          <w:sz w:val="28"/>
          <w:szCs w:val="28"/>
        </w:rPr>
        <w:t>资质证书确认人员的资格和能力。技术支持服务实施前，要组</w:t>
      </w:r>
      <w:r>
        <w:rPr>
          <w:rFonts w:ascii="FangSong" w:eastAsia="FangSong" w:hAnsi="FangSong" w:cs="FangSong"/>
          <w:spacing w:val="-2"/>
          <w:sz w:val="28"/>
          <w:szCs w:val="28"/>
        </w:rPr>
        <w:t>织参与人员</w:t>
      </w:r>
      <w:r>
        <w:rPr>
          <w:rFonts w:ascii="FangSong" w:eastAsia="FangSong" w:hAnsi="FangSong" w:cs="FangSong"/>
          <w:spacing w:val="-2"/>
          <w:sz w:val="28"/>
          <w:szCs w:val="28"/>
        </w:rPr>
        <w:t>进行问题研究讨论，把风险降到最低；</w:t>
      </w:r>
    </w:p>
    <w:p>
      <w:pPr>
        <w:spacing w:before="1" w:line="363" w:lineRule="auto"/>
        <w:ind w:left="437" w:right="191" w:hanging="431"/>
        <w:rPr>
          <w:rFonts w:ascii="FangSong" w:eastAsia="FangSong" w:hAnsi="FangSong" w:cs="FangSong"/>
          <w:sz w:val="28"/>
          <w:szCs w:val="28"/>
        </w:rPr>
      </w:pPr>
      <w:r>
        <w:rPr>
          <w:rFonts w:ascii="FangSong" w:eastAsia="FangSong" w:hAnsi="FangSong" w:cs="FangSong"/>
          <w:sz w:val="28"/>
          <w:szCs w:val="28"/>
        </w:rPr>
        <w:t>C.</w:t>
      </w:r>
      <w:r>
        <w:rPr>
          <w:rFonts w:ascii="FangSong" w:eastAsia="FangSong" w:hAnsi="FangSong" w:cs="FangSong"/>
          <w:sz w:val="28"/>
          <w:szCs w:val="28"/>
        </w:rPr>
        <w:t xml:space="preserve"> </w:t>
      </w:r>
      <w:r>
        <w:rPr>
          <w:rFonts w:ascii="FangSong" w:eastAsia="FangSong" w:hAnsi="FangSong" w:cs="FangSong"/>
          <w:sz w:val="28"/>
          <w:szCs w:val="28"/>
        </w:rPr>
        <w:t>对特定方法和程序的确认：在技术服务方案中规</w:t>
      </w:r>
      <w:r>
        <w:rPr>
          <w:rFonts w:ascii="FangSong" w:eastAsia="FangSong" w:hAnsi="FangSong" w:cs="FangSong"/>
          <w:spacing w:val="-1"/>
          <w:sz w:val="28"/>
          <w:szCs w:val="28"/>
        </w:rPr>
        <w:t>定“技术支持服务”实施</w:t>
      </w:r>
      <w:r>
        <w:rPr>
          <w:rFonts w:ascii="FangSong" w:eastAsia="FangSong" w:hAnsi="FangSong" w:cs="FangSong"/>
          <w:spacing w:val="-9"/>
          <w:sz w:val="28"/>
          <w:szCs w:val="28"/>
        </w:rPr>
        <w:t>过程所采用的方法和程序。通过对方案评审进行确认。再确认：</w:t>
      </w:r>
      <w:r>
        <w:rPr>
          <w:rFonts w:ascii="FangSong" w:eastAsia="FangSong" w:hAnsi="FangSong" w:cs="FangSong"/>
          <w:spacing w:val="126"/>
          <w:sz w:val="28"/>
          <w:szCs w:val="28"/>
        </w:rPr>
        <w:t xml:space="preserve"> </w:t>
      </w:r>
      <w:r>
        <w:rPr>
          <w:rFonts w:ascii="FangSong" w:eastAsia="FangSong" w:hAnsi="FangSong" w:cs="FangSong"/>
          <w:spacing w:val="-9"/>
          <w:sz w:val="28"/>
          <w:szCs w:val="28"/>
        </w:rPr>
        <w:t>当内外部</w:t>
      </w:r>
      <w:r>
        <w:rPr>
          <w:rFonts w:ascii="FangSong" w:eastAsia="FangSong" w:hAnsi="FangSong" w:cs="FangSong"/>
          <w:spacing w:val="-1"/>
          <w:sz w:val="28"/>
          <w:szCs w:val="28"/>
        </w:rPr>
        <w:t>环境（包括用户需求、人员流动等）发生变化时，需对特殊过程进行再次</w:t>
      </w:r>
      <w:r>
        <w:rPr>
          <w:rFonts w:ascii="FangSong" w:eastAsia="FangSong" w:hAnsi="FangSong" w:cs="FangSong"/>
          <w:spacing w:val="-6"/>
          <w:sz w:val="28"/>
          <w:szCs w:val="28"/>
        </w:rPr>
        <w:t>确认；</w:t>
      </w:r>
    </w:p>
    <w:p>
      <w:pPr>
        <w:spacing w:before="292" w:line="314" w:lineRule="auto"/>
        <w:ind w:left="442" w:right="237" w:hanging="439"/>
        <w:rPr>
          <w:rFonts w:ascii="FangSong" w:eastAsia="FangSong" w:hAnsi="FangSong" w:cs="FangSong"/>
          <w:sz w:val="28"/>
          <w:szCs w:val="28"/>
        </w:rPr>
      </w:pPr>
      <w:r>
        <w:rPr>
          <w:rFonts w:ascii="FangSong" w:eastAsia="FangSong" w:hAnsi="FangSong" w:cs="FangSong"/>
          <w:spacing w:val="-2"/>
          <w:sz w:val="28"/>
          <w:szCs w:val="28"/>
        </w:rPr>
        <w:t>D.</w:t>
      </w:r>
      <w:r>
        <w:rPr>
          <w:rFonts w:ascii="FangSong" w:eastAsia="FangSong" w:hAnsi="FangSong" w:cs="FangSong"/>
          <w:spacing w:val="-2"/>
          <w:sz w:val="28"/>
          <w:szCs w:val="28"/>
        </w:rPr>
        <w:t xml:space="preserve"> </w:t>
      </w:r>
      <w:r>
        <w:rPr>
          <w:rFonts w:ascii="FangSong" w:eastAsia="FangSong" w:hAnsi="FangSong" w:cs="FangSong"/>
          <w:spacing w:val="-2"/>
          <w:sz w:val="28"/>
          <w:szCs w:val="28"/>
        </w:rPr>
        <w:t>记录要求：过程确认的记录包括能证实技术服务方案可行或被客户认可、</w:t>
      </w:r>
      <w:r>
        <w:rPr>
          <w:rFonts w:ascii="FangSong" w:eastAsia="FangSong" w:hAnsi="FangSong" w:cs="FangSong"/>
          <w:spacing w:val="-1"/>
          <w:sz w:val="28"/>
          <w:szCs w:val="28"/>
        </w:rPr>
        <w:t>人员资格鉴定、各类计划/方案可行性评定等活动的记录。</w:t>
      </w:r>
    </w:p>
    <w:p>
      <w:pPr>
        <w:spacing w:before="295" w:line="218" w:lineRule="auto"/>
        <w:ind w:left="7"/>
        <w:outlineLvl w:val="1"/>
        <w:rPr>
          <w:rFonts w:ascii="FangSong" w:eastAsia="FangSong" w:hAnsi="FangSong" w:cs="FangSong"/>
          <w:sz w:val="28"/>
          <w:szCs w:val="28"/>
        </w:rPr>
      </w:pPr>
      <w:bookmarkStart w:id="12" w:name="bookmark9"/>
      <w:bookmarkEnd w:id="12"/>
      <w:r>
        <w:rPr>
          <w:rFonts w:ascii="FangSong" w:eastAsia="FangSong" w:hAnsi="FangSong" w:cs="FangSong"/>
          <w:b/>
          <w:bCs/>
          <w:spacing w:val="-3"/>
          <w:sz w:val="28"/>
          <w:szCs w:val="28"/>
        </w:rPr>
        <w:t>4.2.项目计划审批制度</w:t>
      </w:r>
    </w:p>
    <w:p>
      <w:pPr>
        <w:spacing w:before="296" w:line="411" w:lineRule="auto"/>
        <w:ind w:left="17" w:right="50" w:firstLine="561"/>
        <w:jc w:val="both"/>
        <w:rPr>
          <w:rFonts w:ascii="FangSong" w:eastAsia="FangSong" w:hAnsi="FangSong" w:cs="FangSong"/>
          <w:sz w:val="28"/>
          <w:szCs w:val="28"/>
        </w:rPr>
      </w:pPr>
      <w:r>
        <w:rPr>
          <w:rFonts w:ascii="FangSong" w:eastAsia="FangSong" w:hAnsi="FangSong" w:cs="FangSong"/>
          <w:spacing w:val="1"/>
          <w:sz w:val="28"/>
          <w:szCs w:val="28"/>
        </w:rPr>
        <w:t>运维服务项目的实施计划的编制，是按照</w:t>
      </w:r>
      <w:r>
        <w:rPr>
          <w:rFonts w:ascii="FangSong" w:eastAsia="FangSong" w:hAnsi="FangSong" w:cs="FangSong"/>
          <w:sz w:val="28"/>
          <w:szCs w:val="28"/>
        </w:rPr>
        <w:t>SLA</w:t>
      </w:r>
      <w:r>
        <w:rPr>
          <w:rFonts w:ascii="FangSong" w:eastAsia="FangSong" w:hAnsi="FangSong" w:cs="FangSong"/>
          <w:spacing w:val="-53"/>
          <w:sz w:val="28"/>
          <w:szCs w:val="28"/>
        </w:rPr>
        <w:t xml:space="preserve"> </w:t>
      </w:r>
      <w:r>
        <w:rPr>
          <w:rFonts w:ascii="FangSong" w:eastAsia="FangSong" w:hAnsi="FangSong" w:cs="FangSong"/>
          <w:spacing w:val="1"/>
          <w:sz w:val="28"/>
          <w:szCs w:val="28"/>
        </w:rPr>
        <w:t>规定的从运维服务开始到运</w:t>
      </w:r>
      <w:r>
        <w:rPr>
          <w:rFonts w:ascii="FangSong" w:eastAsia="FangSong" w:hAnsi="FangSong" w:cs="FangSong"/>
          <w:spacing w:val="-1"/>
          <w:sz w:val="28"/>
          <w:szCs w:val="28"/>
        </w:rPr>
        <w:t>维服务有效期结束全过程编制的综合性年度服务实施计划。运维服务项目实施</w:t>
      </w:r>
      <w:r>
        <w:rPr>
          <w:rFonts w:ascii="FangSong" w:eastAsia="FangSong" w:hAnsi="FangSong" w:cs="FangSong"/>
          <w:spacing w:val="-1"/>
          <w:sz w:val="28"/>
          <w:szCs w:val="28"/>
        </w:rPr>
        <w:t>计划是作为项目总体进度控制的依据，是运维服务项目管理中一项必不可少的</w:t>
      </w:r>
      <w:r>
        <w:rPr>
          <w:rFonts w:ascii="FangSong" w:eastAsia="FangSong" w:hAnsi="FangSong" w:cs="FangSong"/>
          <w:spacing w:val="-12"/>
          <w:sz w:val="28"/>
          <w:szCs w:val="28"/>
        </w:rPr>
        <w:t>环节。</w:t>
      </w:r>
    </w:p>
    <w:p>
      <w:pPr>
        <w:spacing w:before="2" w:line="411" w:lineRule="auto"/>
        <w:ind w:left="70" w:right="52" w:firstLine="509"/>
        <w:rPr>
          <w:rFonts w:ascii="FangSong" w:eastAsia="FangSong" w:hAnsi="FangSong" w:cs="FangSong"/>
          <w:sz w:val="28"/>
          <w:szCs w:val="28"/>
        </w:rPr>
      </w:pPr>
      <w:r>
        <w:rPr>
          <w:rFonts w:ascii="FangSong" w:eastAsia="FangSong" w:hAnsi="FangSong" w:cs="FangSong"/>
          <w:spacing w:val="-1"/>
          <w:sz w:val="28"/>
          <w:szCs w:val="28"/>
        </w:rPr>
        <w:t>运维服务项目实施计划的编制、审查、执行的全过程由项目组成员按照各</w:t>
      </w:r>
      <w:r>
        <w:rPr>
          <w:rFonts w:ascii="FangSong" w:eastAsia="FangSong" w:hAnsi="FangSong" w:cs="FangSong"/>
          <w:spacing w:val="-1"/>
          <w:sz w:val="28"/>
          <w:szCs w:val="28"/>
        </w:rPr>
        <w:t>自的责任范围划分，共同实现运维作业计划，落实运维项目的科学管理:</w:t>
      </w:r>
    </w:p>
    <w:p>
      <w:pPr>
        <w:spacing w:before="3" w:line="411" w:lineRule="auto"/>
        <w:ind w:left="437" w:right="190" w:hanging="437"/>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运维项目计划编制：根据计划编制的深度，共分为二级。编制的</w:t>
      </w:r>
      <w:r>
        <w:rPr>
          <w:rFonts w:ascii="FangSong" w:eastAsia="FangSong" w:hAnsi="FangSong" w:cs="FangSong"/>
          <w:spacing w:val="-1"/>
          <w:sz w:val="28"/>
          <w:szCs w:val="28"/>
        </w:rPr>
        <w:t>依据为合</w:t>
      </w:r>
      <w:r>
        <w:rPr>
          <w:rFonts w:ascii="FangSong" w:eastAsia="FangSong" w:hAnsi="FangSong" w:cs="FangSong"/>
          <w:spacing w:val="-1"/>
          <w:sz w:val="28"/>
          <w:szCs w:val="28"/>
        </w:rPr>
        <w:t>同及相关文件资料确定的工作范围和运维内容，双方提供的里程碑计划以</w:t>
      </w:r>
      <w:r>
        <w:rPr>
          <w:rFonts w:ascii="FangSong" w:eastAsia="FangSong" w:hAnsi="FangSong" w:cs="FangSong"/>
          <w:spacing w:val="-1"/>
          <w:sz w:val="28"/>
          <w:szCs w:val="28"/>
        </w:rPr>
        <w:t>及合同确定的运维服务有效日期为原始依据。a)一级进度计划：即里程碑</w:t>
      </w:r>
      <w:r>
        <w:rPr>
          <w:rFonts w:ascii="FangSong" w:eastAsia="FangSong" w:hAnsi="FangSong" w:cs="FangSong"/>
          <w:spacing w:val="-1"/>
          <w:sz w:val="28"/>
          <w:szCs w:val="28"/>
        </w:rPr>
        <w:t>计划，由通信部和信息部项目负责人提供合同涉及收款的里程碑，服务计</w:t>
      </w:r>
      <w:r>
        <w:rPr>
          <w:rFonts w:ascii="FangSong" w:eastAsia="FangSong" w:hAnsi="FangSong" w:cs="FangSong"/>
          <w:spacing w:val="-1"/>
          <w:sz w:val="28"/>
          <w:szCs w:val="28"/>
        </w:rPr>
        <w:t>划里程碑节点应设有可交付物成果，拟定项目初步计划；b)二级进度计</w:t>
      </w:r>
    </w:p>
    <w:p>
      <w:pPr>
        <w:spacing w:line="212" w:lineRule="auto"/>
        <w:ind w:left="441"/>
        <w:rPr>
          <w:rFonts w:ascii="FangSong" w:eastAsia="FangSong" w:hAnsi="FangSong" w:cs="FangSong"/>
          <w:sz w:val="28"/>
          <w:szCs w:val="28"/>
        </w:rPr>
      </w:pPr>
      <w:r>
        <w:rPr>
          <w:rFonts w:ascii="FangSong" w:eastAsia="FangSong" w:hAnsi="FangSong" w:cs="FangSong"/>
          <w:spacing w:val="-1"/>
          <w:sz w:val="28"/>
          <w:szCs w:val="28"/>
        </w:rPr>
        <w:t>划：即详细运维进度计划，根据运维服务项目的合同内容起草的维保项目</w:t>
      </w:r>
    </w:p>
    <w:p>
      <w:pPr>
        <w:spacing w:line="212" w:lineRule="auto"/>
        <w:rPr>
          <w:rFonts w:ascii="FangSong" w:eastAsia="FangSong" w:hAnsi="FangSong" w:cs="FangSong"/>
          <w:sz w:val="28"/>
          <w:szCs w:val="28"/>
        </w:rPr>
        <w:sectPr>
          <w:footerReference w:type="default" r:id="rId11"/>
          <w:pgSz w:w="11907" w:h="16839"/>
          <w:pgMar w:top="1855" w:right="1203" w:bottom="1760" w:left="1133" w:header="803" w:footer="947" w:gutter="0"/>
          <w:cols w:space="720"/>
        </w:sectPr>
      </w:pPr>
    </w:p>
    <w:p>
      <w:pPr>
        <w:pStyle w:val="BodyText"/>
        <w:spacing w:line="317" w:lineRule="auto"/>
      </w:pPr>
    </w:p>
    <w:p>
      <w:pPr>
        <w:spacing w:before="91" w:line="217" w:lineRule="auto"/>
        <w:ind w:left="441"/>
        <w:rPr>
          <w:rFonts w:ascii="FangSong" w:eastAsia="FangSong" w:hAnsi="FangSong" w:cs="FangSong"/>
          <w:sz w:val="28"/>
          <w:szCs w:val="28"/>
        </w:rPr>
      </w:pPr>
      <w:bookmarkStart w:id="13" w:name="bookmark25"/>
      <w:bookmarkEnd w:id="13"/>
      <w:r>
        <w:rPr>
          <w:rFonts w:ascii="FangSong" w:eastAsia="FangSong" w:hAnsi="FangSong" w:cs="FangSong"/>
          <w:spacing w:val="-3"/>
          <w:sz w:val="28"/>
          <w:szCs w:val="28"/>
        </w:rPr>
        <w:t>具体执行计划；</w:t>
      </w:r>
    </w:p>
    <w:p>
      <w:pPr>
        <w:spacing w:before="293" w:line="315" w:lineRule="auto"/>
        <w:ind w:left="444" w:right="208" w:hanging="442"/>
        <w:rPr>
          <w:rFonts w:ascii="FangSong" w:eastAsia="FangSong" w:hAnsi="FangSong" w:cs="FangSong"/>
          <w:sz w:val="28"/>
          <w:szCs w:val="28"/>
        </w:rPr>
      </w:pPr>
      <w:r>
        <w:rPr>
          <w:rFonts w:ascii="FangSong" w:eastAsia="FangSong" w:hAnsi="FangSong" w:cs="FangSong"/>
          <w:spacing w:val="-1"/>
          <w:sz w:val="28"/>
          <w:szCs w:val="28"/>
        </w:rPr>
        <w:t>B.</w:t>
      </w:r>
      <w:r>
        <w:rPr>
          <w:rFonts w:ascii="FangSong" w:eastAsia="FangSong" w:hAnsi="FangSong" w:cs="FangSong"/>
          <w:spacing w:val="-1"/>
          <w:sz w:val="28"/>
          <w:szCs w:val="28"/>
        </w:rPr>
        <w:t xml:space="preserve"> </w:t>
      </w:r>
      <w:r>
        <w:rPr>
          <w:rFonts w:ascii="FangSong" w:eastAsia="FangSong" w:hAnsi="FangSong" w:cs="FangSong"/>
          <w:spacing w:val="-1"/>
          <w:sz w:val="28"/>
          <w:szCs w:val="28"/>
        </w:rPr>
        <w:t>运维项目计划审批：项目运维计划由项目组成员编制，以邮件或过程管理</w:t>
      </w:r>
      <w:r>
        <w:rPr>
          <w:rFonts w:ascii="FangSong" w:eastAsia="FangSong" w:hAnsi="FangSong" w:cs="FangSong"/>
          <w:spacing w:val="-1"/>
          <w:sz w:val="28"/>
          <w:szCs w:val="28"/>
        </w:rPr>
        <w:t>工具方式经部门负责人审批后，以邮件方式提交用户；</w:t>
      </w:r>
    </w:p>
    <w:p>
      <w:pPr>
        <w:spacing w:before="293" w:line="364" w:lineRule="auto"/>
        <w:ind w:left="437" w:right="50" w:hanging="11"/>
        <w:rPr>
          <w:rFonts w:ascii="FangSong" w:eastAsia="FangSong" w:hAnsi="FangSong" w:cs="FangSong"/>
          <w:sz w:val="28"/>
          <w:szCs w:val="28"/>
        </w:rPr>
      </w:pPr>
      <w:r>
        <w:rPr>
          <w:rFonts w:ascii="SimSun" w:eastAsia="SimSun" w:hAnsi="SimSun" w:cs="SimSun"/>
          <w:spacing w:val="-1"/>
          <w:sz w:val="24"/>
          <w:szCs w:val="24"/>
        </w:rPr>
        <w:t>C.</w:t>
      </w:r>
      <w:r>
        <w:rPr>
          <w:rFonts w:ascii="SimSun" w:eastAsia="SimSun" w:hAnsi="SimSun" w:cs="SimSun"/>
          <w:spacing w:val="84"/>
          <w:sz w:val="24"/>
          <w:szCs w:val="24"/>
        </w:rPr>
        <w:t xml:space="preserve"> </w:t>
      </w:r>
      <w:r>
        <w:rPr>
          <w:rFonts w:ascii="FangSong" w:eastAsia="FangSong" w:hAnsi="FangSong" w:cs="FangSong"/>
          <w:spacing w:val="-1"/>
          <w:sz w:val="28"/>
          <w:szCs w:val="28"/>
        </w:rPr>
        <w:t>运维项目计划变更：计划变更是基于已有的项目计划，根据产生变化的</w:t>
      </w:r>
      <w:r>
        <w:rPr>
          <w:rFonts w:ascii="FangSong" w:eastAsia="FangSong" w:hAnsi="FangSong" w:cs="FangSong"/>
          <w:spacing w:val="-1"/>
          <w:sz w:val="28"/>
          <w:szCs w:val="28"/>
        </w:rPr>
        <w:t>原因和影响，对未来计划所作的调整。变更后的项目计划需要重新提交审</w:t>
      </w:r>
      <w:r>
        <w:rPr>
          <w:rFonts w:ascii="FangSong" w:eastAsia="FangSong" w:hAnsi="FangSong" w:cs="FangSong"/>
          <w:spacing w:val="-1"/>
          <w:sz w:val="28"/>
          <w:szCs w:val="28"/>
        </w:rPr>
        <w:t>批流程，以邮件或过程管理工具方式报送部门领导审批通过后方可执行变</w:t>
      </w:r>
      <w:r>
        <w:rPr>
          <w:rFonts w:ascii="FangSong" w:eastAsia="FangSong" w:hAnsi="FangSong" w:cs="FangSong"/>
          <w:spacing w:val="-14"/>
          <w:sz w:val="28"/>
          <w:szCs w:val="28"/>
        </w:rPr>
        <w:t>更。</w:t>
      </w:r>
    </w:p>
    <w:p>
      <w:pPr>
        <w:spacing w:before="267" w:line="224" w:lineRule="auto"/>
        <w:ind w:left="3"/>
        <w:outlineLvl w:val="0"/>
        <w:rPr>
          <w:rFonts w:ascii="SimHei" w:eastAsia="SimHei" w:hAnsi="SimHei" w:cs="SimHei"/>
          <w:sz w:val="31"/>
          <w:szCs w:val="31"/>
        </w:rPr>
      </w:pPr>
      <w:bookmarkStart w:id="14" w:name="bookmark10"/>
      <w:bookmarkEnd w:id="14"/>
      <w:bookmarkStart w:id="15" w:name="bookmark11"/>
      <w:bookmarkEnd w:id="15"/>
      <w:r>
        <w:rPr>
          <w:rFonts w:ascii="SimHei" w:eastAsia="SimHei" w:hAnsi="SimHei" w:cs="SimHei"/>
          <w:b/>
          <w:bCs/>
          <w:spacing w:val="5"/>
          <w:sz w:val="31"/>
          <w:szCs w:val="31"/>
        </w:rPr>
        <w:t>5.</w:t>
      </w:r>
      <w:r>
        <w:rPr>
          <w:rFonts w:ascii="SimHei" w:eastAsia="SimHei" w:hAnsi="SimHei" w:cs="SimHei"/>
          <w:spacing w:val="-37"/>
          <w:sz w:val="31"/>
          <w:szCs w:val="31"/>
        </w:rPr>
        <w:t xml:space="preserve"> </w:t>
      </w:r>
      <w:r>
        <w:rPr>
          <w:rFonts w:ascii="SimHei" w:eastAsia="SimHei" w:hAnsi="SimHei" w:cs="SimHei"/>
          <w:b/>
          <w:bCs/>
          <w:spacing w:val="5"/>
          <w:sz w:val="31"/>
          <w:szCs w:val="31"/>
        </w:rPr>
        <w:t>项目实施阶段的质量管理</w:t>
      </w:r>
    </w:p>
    <w:p>
      <w:pPr>
        <w:spacing w:before="269" w:line="216" w:lineRule="auto"/>
        <w:ind w:left="14"/>
        <w:outlineLvl w:val="1"/>
        <w:rPr>
          <w:rFonts w:ascii="FangSong" w:eastAsia="FangSong" w:hAnsi="FangSong" w:cs="FangSong"/>
          <w:sz w:val="28"/>
          <w:szCs w:val="28"/>
        </w:rPr>
      </w:pPr>
      <w:bookmarkStart w:id="16" w:name="bookmark26"/>
      <w:bookmarkEnd w:id="16"/>
      <w:r>
        <w:rPr>
          <w:rFonts w:ascii="FangSong" w:eastAsia="FangSong" w:hAnsi="FangSong" w:cs="FangSong"/>
          <w:b/>
          <w:bCs/>
          <w:spacing w:val="-4"/>
          <w:sz w:val="28"/>
          <w:szCs w:val="28"/>
        </w:rPr>
        <w:t>5.1.项目质量检查制度</w:t>
      </w:r>
    </w:p>
    <w:p>
      <w:pPr>
        <w:spacing w:before="298" w:line="411" w:lineRule="auto"/>
        <w:ind w:left="17" w:right="52" w:firstLine="569"/>
        <w:jc w:val="both"/>
        <w:rPr>
          <w:rFonts w:ascii="FangSong" w:eastAsia="FangSong" w:hAnsi="FangSong" w:cs="FangSong"/>
          <w:sz w:val="28"/>
          <w:szCs w:val="28"/>
        </w:rPr>
      </w:pPr>
      <w:r>
        <w:rPr>
          <w:rFonts w:ascii="FangSong" w:eastAsia="FangSong" w:hAnsi="FangSong" w:cs="FangSong"/>
          <w:spacing w:val="-1"/>
          <w:sz w:val="28"/>
          <w:szCs w:val="28"/>
        </w:rPr>
        <w:t>为了促进运维服务质量管理工作的有效运行，提高项目质量管理水平，项</w:t>
      </w:r>
      <w:r>
        <w:rPr>
          <w:rFonts w:ascii="FangSong" w:eastAsia="FangSong" w:hAnsi="FangSong" w:cs="FangSong"/>
          <w:spacing w:val="-1"/>
          <w:sz w:val="28"/>
          <w:szCs w:val="28"/>
        </w:rPr>
        <w:t>目实施过程中在不同时期、不同阶段，通过常规质量检</w:t>
      </w:r>
      <w:r>
        <w:rPr>
          <w:rFonts w:ascii="FangSong" w:eastAsia="FangSong" w:hAnsi="FangSong" w:cs="FangSong"/>
          <w:spacing w:val="-2"/>
          <w:sz w:val="28"/>
          <w:szCs w:val="28"/>
        </w:rPr>
        <w:t>查、定期质量检查、随</w:t>
      </w:r>
      <w:r>
        <w:rPr>
          <w:rFonts w:ascii="FangSong" w:eastAsia="FangSong" w:hAnsi="FangSong" w:cs="FangSong"/>
          <w:spacing w:val="-1"/>
          <w:sz w:val="28"/>
          <w:szCs w:val="28"/>
        </w:rPr>
        <w:t>机质量检查三种方式对项目质量进行监督和检查，确保服务满足质量要求。</w:t>
      </w:r>
    </w:p>
    <w:p>
      <w:pPr>
        <w:spacing w:before="2" w:line="313" w:lineRule="auto"/>
        <w:ind w:left="444" w:right="190" w:hanging="444"/>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常规质量检查：项目经理对运维项目制定的具体项目计划及工作内</w:t>
      </w:r>
      <w:r>
        <w:rPr>
          <w:rFonts w:ascii="FangSong" w:eastAsia="FangSong" w:hAnsi="FangSong" w:cs="FangSong"/>
          <w:spacing w:val="-1"/>
          <w:sz w:val="28"/>
          <w:szCs w:val="28"/>
        </w:rPr>
        <w:t>容执行</w:t>
      </w:r>
      <w:r>
        <w:rPr>
          <w:rFonts w:ascii="FangSong" w:eastAsia="FangSong" w:hAnsi="FangSong" w:cs="FangSong"/>
          <w:spacing w:val="-1"/>
          <w:sz w:val="28"/>
          <w:szCs w:val="28"/>
        </w:rPr>
        <w:t>情况进行检查，判定是否项目计划执行及执行内容是否偏</w:t>
      </w:r>
      <w:r>
        <w:rPr>
          <w:rFonts w:ascii="FangSong" w:eastAsia="FangSong" w:hAnsi="FangSong" w:cs="FangSong"/>
          <w:spacing w:val="-2"/>
          <w:sz w:val="28"/>
          <w:szCs w:val="28"/>
        </w:rPr>
        <w:t>差；</w:t>
      </w:r>
    </w:p>
    <w:p>
      <w:pPr>
        <w:spacing w:before="292" w:line="373" w:lineRule="auto"/>
        <w:ind w:left="436" w:right="191" w:hanging="434"/>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定期质量检查：项目经理每季度末通过《运维服务报告》</w:t>
      </w:r>
      <w:r>
        <w:rPr>
          <w:rFonts w:ascii="FangSong" w:eastAsia="FangSong" w:hAnsi="FangSong" w:cs="FangSong"/>
          <w:spacing w:val="-1"/>
          <w:sz w:val="28"/>
          <w:szCs w:val="28"/>
        </w:rPr>
        <w:t>对本季度执行期</w:t>
      </w:r>
      <w:r>
        <w:rPr>
          <w:rFonts w:ascii="FangSong" w:eastAsia="FangSong" w:hAnsi="FangSong" w:cs="FangSong"/>
          <w:spacing w:val="-1"/>
          <w:sz w:val="28"/>
          <w:szCs w:val="28"/>
        </w:rPr>
        <w:t>内的所有运维服务项目进行检查，查看项目组是否按时提交相应的技术文</w:t>
      </w:r>
      <w:r>
        <w:rPr>
          <w:rFonts w:ascii="FangSong" w:eastAsia="FangSong" w:hAnsi="FangSong" w:cs="FangSong"/>
          <w:spacing w:val="-1"/>
          <w:sz w:val="28"/>
          <w:szCs w:val="28"/>
        </w:rPr>
        <w:t>档；项目相关案例总结、技术文档是否规范；是否进行过重大故障分析、</w:t>
      </w:r>
      <w:r>
        <w:rPr>
          <w:rFonts w:ascii="FangSong" w:eastAsia="FangSong" w:hAnsi="FangSong" w:cs="FangSong"/>
          <w:spacing w:val="-1"/>
          <w:sz w:val="28"/>
          <w:szCs w:val="28"/>
        </w:rPr>
        <w:t>总结等；是否定期进行了备件评估分析；是否定期进行了帐号管理检查、</w:t>
      </w:r>
      <w:r>
        <w:rPr>
          <w:rFonts w:ascii="FangSong" w:eastAsia="FangSong" w:hAnsi="FangSong" w:cs="FangSong"/>
          <w:spacing w:val="-3"/>
          <w:sz w:val="28"/>
          <w:szCs w:val="28"/>
        </w:rPr>
        <w:t>通信安全操作抽查等，并将检查结果上报部门领导及公司质量管理人员；</w:t>
      </w:r>
    </w:p>
    <w:p>
      <w:pPr>
        <w:spacing w:before="295" w:line="312" w:lineRule="auto"/>
        <w:ind w:left="439" w:right="191" w:hanging="433"/>
        <w:rPr>
          <w:rFonts w:ascii="FangSong" w:eastAsia="FangSong" w:hAnsi="FangSong" w:cs="FangSong"/>
          <w:sz w:val="28"/>
          <w:szCs w:val="28"/>
        </w:rPr>
      </w:pPr>
      <w:r>
        <w:rPr>
          <w:rFonts w:ascii="FangSong" w:eastAsia="FangSong" w:hAnsi="FangSong" w:cs="FangSong"/>
          <w:sz w:val="28"/>
          <w:szCs w:val="28"/>
        </w:rPr>
        <w:t>C.</w:t>
      </w:r>
      <w:r>
        <w:rPr>
          <w:rFonts w:ascii="FangSong" w:eastAsia="FangSong" w:hAnsi="FangSong" w:cs="FangSong"/>
          <w:sz w:val="28"/>
          <w:szCs w:val="28"/>
        </w:rPr>
        <w:t xml:space="preserve"> </w:t>
      </w:r>
      <w:r>
        <w:rPr>
          <w:rFonts w:ascii="FangSong" w:eastAsia="FangSong" w:hAnsi="FangSong" w:cs="FangSong"/>
          <w:sz w:val="28"/>
          <w:szCs w:val="28"/>
        </w:rPr>
        <w:t>随机质量检查：部门领导不定期到用户现场，对</w:t>
      </w:r>
      <w:r>
        <w:rPr>
          <w:rFonts w:ascii="FangSong" w:eastAsia="FangSong" w:hAnsi="FangSong" w:cs="FangSong"/>
          <w:spacing w:val="-1"/>
          <w:sz w:val="28"/>
          <w:szCs w:val="28"/>
        </w:rPr>
        <w:t>项目实施人员的工作情况</w:t>
      </w:r>
      <w:r>
        <w:rPr>
          <w:rFonts w:ascii="FangSong" w:eastAsia="FangSong" w:hAnsi="FangSong" w:cs="FangSong"/>
          <w:spacing w:val="-1"/>
          <w:sz w:val="28"/>
          <w:szCs w:val="28"/>
        </w:rPr>
        <w:t>进行随机质量检查，查看项目人员对用户提供的服务是否符合公司服务流</w:t>
      </w:r>
    </w:p>
    <w:p>
      <w:pPr>
        <w:spacing w:line="312" w:lineRule="auto"/>
        <w:rPr>
          <w:rFonts w:ascii="FangSong" w:eastAsia="FangSong" w:hAnsi="FangSong" w:cs="FangSong"/>
          <w:sz w:val="28"/>
          <w:szCs w:val="28"/>
        </w:rPr>
        <w:sectPr>
          <w:footerReference w:type="default" r:id="rId12"/>
          <w:pgSz w:w="11907" w:h="16839"/>
          <w:pgMar w:top="1855" w:right="1203" w:bottom="1760" w:left="1133" w:header="803" w:footer="947" w:gutter="0"/>
          <w:cols w:space="720"/>
        </w:sectPr>
      </w:pPr>
    </w:p>
    <w:p>
      <w:pPr>
        <w:pStyle w:val="BodyText"/>
        <w:spacing w:line="317" w:lineRule="auto"/>
      </w:pPr>
    </w:p>
    <w:p>
      <w:pPr>
        <w:spacing w:before="91" w:line="219" w:lineRule="auto"/>
        <w:ind w:left="440"/>
        <w:rPr>
          <w:rFonts w:ascii="FangSong" w:eastAsia="FangSong" w:hAnsi="FangSong" w:cs="FangSong"/>
          <w:sz w:val="28"/>
          <w:szCs w:val="28"/>
        </w:rPr>
      </w:pPr>
      <w:r>
        <w:rPr>
          <w:rFonts w:ascii="FangSong" w:eastAsia="FangSong" w:hAnsi="FangSong" w:cs="FangSong"/>
          <w:spacing w:val="-11"/>
          <w:sz w:val="28"/>
          <w:szCs w:val="28"/>
        </w:rPr>
        <w:t>程规范。</w:t>
      </w:r>
    </w:p>
    <w:p>
      <w:pPr>
        <w:spacing w:before="291" w:line="218" w:lineRule="auto"/>
        <w:ind w:left="14"/>
        <w:outlineLvl w:val="1"/>
        <w:rPr>
          <w:rFonts w:ascii="FangSong" w:eastAsia="FangSong" w:hAnsi="FangSong" w:cs="FangSong"/>
          <w:sz w:val="28"/>
          <w:szCs w:val="28"/>
        </w:rPr>
      </w:pPr>
      <w:bookmarkStart w:id="17" w:name="bookmark12"/>
      <w:bookmarkEnd w:id="17"/>
      <w:r>
        <w:rPr>
          <w:rFonts w:ascii="FangSong" w:eastAsia="FangSong" w:hAnsi="FangSong" w:cs="FangSong"/>
          <w:b/>
          <w:bCs/>
          <w:spacing w:val="-4"/>
          <w:sz w:val="28"/>
          <w:szCs w:val="28"/>
        </w:rPr>
        <w:t>5.2.质量回访服务制度</w:t>
      </w:r>
    </w:p>
    <w:p>
      <w:pPr>
        <w:spacing w:before="291" w:line="412" w:lineRule="auto"/>
        <w:ind w:left="18" w:right="52" w:firstLine="565"/>
        <w:jc w:val="both"/>
        <w:rPr>
          <w:rFonts w:ascii="FangSong" w:eastAsia="FangSong" w:hAnsi="FangSong" w:cs="FangSong"/>
          <w:sz w:val="28"/>
          <w:szCs w:val="28"/>
        </w:rPr>
      </w:pPr>
      <w:r>
        <w:rPr>
          <w:rFonts w:ascii="FangSong" w:eastAsia="FangSong" w:hAnsi="FangSong" w:cs="FangSong"/>
          <w:spacing w:val="-1"/>
          <w:sz w:val="28"/>
          <w:szCs w:val="28"/>
        </w:rPr>
        <w:t>质量回访调查以运维服务合同执行期结束为节点，在每个运维服务执行完</w:t>
      </w:r>
      <w:r>
        <w:rPr>
          <w:rFonts w:ascii="FangSong" w:eastAsia="FangSong" w:hAnsi="FangSong" w:cs="FangSong"/>
          <w:spacing w:val="-1"/>
          <w:sz w:val="28"/>
          <w:szCs w:val="28"/>
        </w:rPr>
        <w:t>成后进行抽样回访。质量回访一般通过电话回访、问卷调查等方式进行，客户</w:t>
      </w:r>
      <w:r>
        <w:rPr>
          <w:rFonts w:ascii="FangSong" w:eastAsia="FangSong" w:hAnsi="FangSong" w:cs="FangSong"/>
          <w:spacing w:val="-1"/>
          <w:sz w:val="28"/>
          <w:szCs w:val="28"/>
        </w:rPr>
        <w:t>满意度评价共分为非常满意、满意、一般、不满意、非常不满意</w:t>
      </w:r>
      <w:r>
        <w:rPr>
          <w:rFonts w:ascii="FangSong" w:eastAsia="FangSong" w:hAnsi="FangSong" w:cs="FangSong"/>
          <w:spacing w:val="-2"/>
          <w:sz w:val="28"/>
          <w:szCs w:val="28"/>
        </w:rPr>
        <w:t>，共计五类。</w:t>
      </w:r>
    </w:p>
    <w:p>
      <w:pPr>
        <w:spacing w:before="4" w:line="346" w:lineRule="auto"/>
        <w:ind w:left="437" w:right="189" w:hanging="437"/>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服务台客户服务人员负责统一组织对项目质量进行抽样回访调查的具</w:t>
      </w:r>
      <w:r>
        <w:rPr>
          <w:rFonts w:ascii="FangSong" w:eastAsia="FangSong" w:hAnsi="FangSong" w:cs="FangSong"/>
          <w:spacing w:val="-1"/>
          <w:sz w:val="28"/>
          <w:szCs w:val="28"/>
        </w:rPr>
        <w:t>体实</w:t>
      </w:r>
      <w:r>
        <w:rPr>
          <w:rFonts w:ascii="FangSong" w:eastAsia="FangSong" w:hAnsi="FangSong" w:cs="FangSong"/>
          <w:spacing w:val="-1"/>
          <w:sz w:val="28"/>
          <w:szCs w:val="28"/>
        </w:rPr>
        <w:t>施工作，包括确定调查的对象、调查表的分发、回收、数据汇总、统计分</w:t>
      </w:r>
      <w:r>
        <w:rPr>
          <w:rFonts w:ascii="FangSong" w:eastAsia="FangSong" w:hAnsi="FangSong" w:cs="FangSong"/>
          <w:spacing w:val="-2"/>
          <w:sz w:val="28"/>
          <w:szCs w:val="28"/>
        </w:rPr>
        <w:t>析和提出改进建议；</w:t>
      </w:r>
    </w:p>
    <w:p>
      <w:pPr>
        <w:spacing w:before="294" w:line="216" w:lineRule="auto"/>
        <w:ind w:left="2"/>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质量专员负责审核顾客满意度调查结果及分析报告，</w:t>
      </w:r>
      <w:r>
        <w:rPr>
          <w:rFonts w:ascii="FangSong" w:eastAsia="FangSong" w:hAnsi="FangSong" w:cs="FangSong"/>
          <w:spacing w:val="-1"/>
          <w:sz w:val="28"/>
          <w:szCs w:val="28"/>
        </w:rPr>
        <w:t>并备案；</w:t>
      </w:r>
    </w:p>
    <w:p>
      <w:pPr>
        <w:spacing w:before="295" w:line="314" w:lineRule="auto"/>
        <w:ind w:left="436" w:right="191" w:hanging="430"/>
        <w:rPr>
          <w:rFonts w:ascii="FangSong" w:eastAsia="FangSong" w:hAnsi="FangSong" w:cs="FangSong"/>
          <w:sz w:val="28"/>
          <w:szCs w:val="28"/>
        </w:rPr>
      </w:pPr>
      <w:r>
        <w:rPr>
          <w:rFonts w:ascii="FangSong" w:eastAsia="FangSong" w:hAnsi="FangSong" w:cs="FangSong"/>
          <w:sz w:val="28"/>
          <w:szCs w:val="28"/>
        </w:rPr>
        <w:t>C.</w:t>
      </w:r>
      <w:r>
        <w:rPr>
          <w:rFonts w:ascii="FangSong" w:eastAsia="FangSong" w:hAnsi="FangSong" w:cs="FangSong"/>
          <w:sz w:val="28"/>
          <w:szCs w:val="28"/>
        </w:rPr>
        <w:t xml:space="preserve"> </w:t>
      </w:r>
      <w:r>
        <w:rPr>
          <w:rFonts w:ascii="FangSong" w:eastAsia="FangSong" w:hAnsi="FangSong" w:cs="FangSong"/>
          <w:sz w:val="28"/>
          <w:szCs w:val="28"/>
        </w:rPr>
        <w:t>各相关项目组负责人针对报告中提出的改进建议</w:t>
      </w:r>
      <w:r>
        <w:rPr>
          <w:rFonts w:ascii="FangSong" w:eastAsia="FangSong" w:hAnsi="FangSong" w:cs="FangSong"/>
          <w:spacing w:val="-1"/>
          <w:sz w:val="28"/>
          <w:szCs w:val="28"/>
        </w:rPr>
        <w:t>制定具体的纠正和预防措</w:t>
      </w:r>
      <w:r>
        <w:rPr>
          <w:rFonts w:ascii="FangSong" w:eastAsia="FangSong" w:hAnsi="FangSong" w:cs="FangSong"/>
          <w:spacing w:val="-2"/>
          <w:sz w:val="28"/>
          <w:szCs w:val="28"/>
        </w:rPr>
        <w:t>施并实施，综合管理部质量管理组负责跟踪落实。</w:t>
      </w:r>
    </w:p>
    <w:p>
      <w:pPr>
        <w:spacing w:before="295" w:line="218" w:lineRule="auto"/>
        <w:ind w:left="14"/>
        <w:outlineLvl w:val="1"/>
        <w:rPr>
          <w:rFonts w:ascii="FangSong" w:eastAsia="FangSong" w:hAnsi="FangSong" w:cs="FangSong"/>
          <w:sz w:val="28"/>
          <w:szCs w:val="28"/>
        </w:rPr>
      </w:pPr>
      <w:bookmarkStart w:id="18" w:name="bookmark13"/>
      <w:bookmarkEnd w:id="18"/>
      <w:r>
        <w:rPr>
          <w:rFonts w:ascii="FangSong" w:eastAsia="FangSong" w:hAnsi="FangSong" w:cs="FangSong"/>
          <w:b/>
          <w:bCs/>
          <w:spacing w:val="-4"/>
          <w:sz w:val="28"/>
          <w:szCs w:val="28"/>
        </w:rPr>
        <w:t>5.3.质量不合格改进制度</w:t>
      </w:r>
    </w:p>
    <w:p>
      <w:pPr>
        <w:spacing w:before="291" w:line="412" w:lineRule="auto"/>
        <w:ind w:left="16" w:right="52" w:firstLine="562"/>
        <w:jc w:val="both"/>
        <w:rPr>
          <w:rFonts w:ascii="FangSong" w:eastAsia="FangSong" w:hAnsi="FangSong" w:cs="FangSong"/>
          <w:sz w:val="28"/>
          <w:szCs w:val="28"/>
        </w:rPr>
      </w:pPr>
      <w:r>
        <w:rPr>
          <w:rFonts w:ascii="FangSong" w:eastAsia="FangSong" w:hAnsi="FangSong" w:cs="FangSong"/>
          <w:spacing w:val="-1"/>
          <w:sz w:val="28"/>
          <w:szCs w:val="28"/>
        </w:rPr>
        <w:t>运维服务项目的质量不合格主要分为项目实施过程中的质量问题和员工不</w:t>
      </w:r>
      <w:r>
        <w:rPr>
          <w:rFonts w:ascii="FangSong" w:eastAsia="FangSong" w:hAnsi="FangSong" w:cs="FangSong"/>
          <w:spacing w:val="-1"/>
          <w:sz w:val="28"/>
          <w:szCs w:val="28"/>
        </w:rPr>
        <w:t>规范服务两类。为防止不合格服务内容转入服务项目的技术可研、调试过程或</w:t>
      </w:r>
      <w:r>
        <w:rPr>
          <w:rFonts w:ascii="FangSong" w:eastAsia="FangSong" w:hAnsi="FangSong" w:cs="FangSong"/>
          <w:spacing w:val="-1"/>
          <w:sz w:val="28"/>
          <w:szCs w:val="28"/>
        </w:rPr>
        <w:t>交付使用、流入客户手中，避免造成经济损失及损害客户利益，使不合格服务</w:t>
      </w:r>
      <w:r>
        <w:rPr>
          <w:rFonts w:ascii="FangSong" w:eastAsia="FangSong" w:hAnsi="FangSong" w:cs="FangSong"/>
          <w:spacing w:val="-1"/>
          <w:sz w:val="28"/>
          <w:szCs w:val="28"/>
        </w:rPr>
        <w:t>得以纠正，增强顾客满意度，公司对质量不合格</w:t>
      </w:r>
      <w:r>
        <w:rPr>
          <w:rFonts w:ascii="FangSong" w:eastAsia="FangSong" w:hAnsi="FangSong" w:cs="FangSong"/>
          <w:spacing w:val="-2"/>
          <w:sz w:val="28"/>
          <w:szCs w:val="28"/>
        </w:rPr>
        <w:t>进行了控制和改进。</w:t>
      </w:r>
    </w:p>
    <w:p>
      <w:pPr>
        <w:spacing w:before="1" w:line="218" w:lineRule="auto"/>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项目实施过程中的质量问题：</w:t>
      </w:r>
    </w:p>
    <w:p>
      <w:pPr>
        <w:spacing w:before="290" w:line="362" w:lineRule="auto"/>
        <w:ind w:left="437" w:right="190" w:hanging="7"/>
        <w:rPr>
          <w:rFonts w:ascii="FangSong" w:eastAsia="FangSong" w:hAnsi="FangSong" w:cs="FangSong"/>
          <w:sz w:val="28"/>
          <w:szCs w:val="28"/>
        </w:rPr>
      </w:pPr>
      <w:r>
        <w:rPr>
          <w:rFonts w:ascii="FangSong" w:eastAsia="FangSong" w:hAnsi="FangSong" w:cs="FangSong"/>
          <w:spacing w:val="-1"/>
          <w:sz w:val="28"/>
          <w:szCs w:val="28"/>
        </w:rPr>
        <w:t>a)运维服务项目实施的各个阶段，技术人员发现项目中存在问题，对简单</w:t>
      </w:r>
      <w:r>
        <w:rPr>
          <w:rFonts w:ascii="FangSong" w:eastAsia="FangSong" w:hAnsi="FangSong" w:cs="FangSong"/>
          <w:spacing w:val="-1"/>
          <w:sz w:val="28"/>
          <w:szCs w:val="28"/>
        </w:rPr>
        <w:t>的、偶然性的问题由技术人员当场予以纠正。对于复杂的、系统性的或短</w:t>
      </w:r>
      <w:r>
        <w:rPr>
          <w:rFonts w:ascii="FangSong" w:eastAsia="FangSong" w:hAnsi="FangSong" w:cs="FangSong"/>
          <w:spacing w:val="-1"/>
          <w:sz w:val="28"/>
          <w:szCs w:val="28"/>
        </w:rPr>
        <w:t>期内暂无法解决需要多方面配合的问题，技术人员向部门经理反映。由部</w:t>
      </w:r>
      <w:r>
        <w:rPr>
          <w:rFonts w:ascii="FangSong" w:eastAsia="FangSong" w:hAnsi="FangSong" w:cs="FangSong"/>
          <w:spacing w:val="-1"/>
          <w:sz w:val="28"/>
          <w:szCs w:val="28"/>
        </w:rPr>
        <w:t>门经理组织有关技术人员进行攻关，制订具体的技术服务解决方案实施纠</w:t>
      </w:r>
    </w:p>
    <w:p>
      <w:pPr>
        <w:spacing w:line="362" w:lineRule="auto"/>
        <w:rPr>
          <w:rFonts w:ascii="FangSong" w:eastAsia="FangSong" w:hAnsi="FangSong" w:cs="FangSong"/>
          <w:sz w:val="28"/>
          <w:szCs w:val="28"/>
        </w:rPr>
        <w:sectPr>
          <w:footerReference w:type="default" r:id="rId13"/>
          <w:pgSz w:w="11907" w:h="16839"/>
          <w:pgMar w:top="1855" w:right="1203" w:bottom="1760" w:left="1133" w:header="803" w:footer="946" w:gutter="0"/>
          <w:cols w:space="720"/>
        </w:sectPr>
      </w:pPr>
    </w:p>
    <w:p>
      <w:pPr>
        <w:pStyle w:val="BodyText"/>
        <w:spacing w:line="316" w:lineRule="auto"/>
      </w:pPr>
    </w:p>
    <w:p>
      <w:pPr>
        <w:spacing w:before="91" w:line="219" w:lineRule="auto"/>
        <w:ind w:left="441"/>
        <w:rPr>
          <w:rFonts w:ascii="FangSong" w:eastAsia="FangSong" w:hAnsi="FangSong" w:cs="FangSong"/>
          <w:sz w:val="28"/>
          <w:szCs w:val="28"/>
        </w:rPr>
      </w:pPr>
      <w:bookmarkStart w:id="19" w:name="bookmark27"/>
      <w:bookmarkEnd w:id="19"/>
      <w:r>
        <w:rPr>
          <w:rFonts w:ascii="FangSong" w:eastAsia="FangSong" w:hAnsi="FangSong" w:cs="FangSong"/>
          <w:spacing w:val="-21"/>
          <w:sz w:val="28"/>
          <w:szCs w:val="28"/>
        </w:rPr>
        <w:t>正；</w:t>
      </w:r>
    </w:p>
    <w:p>
      <w:pPr>
        <w:spacing w:before="292" w:line="373" w:lineRule="auto"/>
        <w:ind w:left="438" w:right="50" w:hanging="14"/>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问题解决后，技术人员需再次验证是否符合要求</w:t>
      </w:r>
      <w:r>
        <w:rPr>
          <w:rFonts w:ascii="FangSong" w:eastAsia="FangSong" w:hAnsi="FangSong" w:cs="FangSong"/>
          <w:spacing w:val="-1"/>
          <w:sz w:val="28"/>
          <w:szCs w:val="28"/>
        </w:rPr>
        <w:t>。对问题产生的原因</w:t>
      </w:r>
      <w:r>
        <w:rPr>
          <w:rFonts w:ascii="FangSong" w:eastAsia="FangSong" w:hAnsi="FangSong" w:cs="FangSong"/>
          <w:spacing w:val="-1"/>
          <w:sz w:val="28"/>
          <w:szCs w:val="28"/>
        </w:rPr>
        <w:t>及解决措施在每周的项目进展周报用予以记录。对于典型、特殊的质量问</w:t>
      </w:r>
      <w:r>
        <w:rPr>
          <w:rFonts w:ascii="FangSong" w:eastAsia="FangSong" w:hAnsi="FangSong" w:cs="FangSong"/>
          <w:spacing w:val="-1"/>
          <w:sz w:val="28"/>
          <w:szCs w:val="28"/>
        </w:rPr>
        <w:t>题及可避免的不合格问题，项目组需将问题的现象、原因分析及后续解决</w:t>
      </w:r>
      <w:r>
        <w:rPr>
          <w:rFonts w:ascii="FangSong" w:eastAsia="FangSong" w:hAnsi="FangSong" w:cs="FangSong"/>
          <w:spacing w:val="-5"/>
          <w:sz w:val="28"/>
          <w:szCs w:val="28"/>
        </w:rPr>
        <w:t>情况等情况整理成《问题分析处理报告》，提交客户或作为项目实施经验保</w:t>
      </w:r>
      <w:r>
        <w:rPr>
          <w:rFonts w:ascii="FangSong" w:eastAsia="FangSong" w:hAnsi="FangSong" w:cs="FangSong"/>
          <w:spacing w:val="-20"/>
          <w:sz w:val="28"/>
          <w:szCs w:val="28"/>
        </w:rPr>
        <w:t>留；</w:t>
      </w:r>
    </w:p>
    <w:p>
      <w:pPr>
        <w:spacing w:before="290" w:line="363" w:lineRule="auto"/>
        <w:ind w:left="438" w:right="191" w:hanging="4"/>
        <w:rPr>
          <w:rFonts w:ascii="FangSong" w:eastAsia="FangSong" w:hAnsi="FangSong" w:cs="FangSong"/>
          <w:sz w:val="28"/>
          <w:szCs w:val="28"/>
        </w:rPr>
      </w:pPr>
      <w:r>
        <w:rPr>
          <w:rFonts w:ascii="FangSong" w:eastAsia="FangSong" w:hAnsi="FangSong" w:cs="FangSong"/>
          <w:spacing w:val="-1"/>
          <w:sz w:val="28"/>
          <w:szCs w:val="28"/>
        </w:rPr>
        <w:t>c)</w:t>
      </w:r>
      <w:r>
        <w:rPr>
          <w:rFonts w:ascii="FangSong" w:eastAsia="FangSong" w:hAnsi="FangSong" w:cs="FangSong"/>
          <w:spacing w:val="-1"/>
          <w:sz w:val="28"/>
          <w:szCs w:val="28"/>
        </w:rPr>
        <w:t xml:space="preserve">  </w:t>
      </w:r>
      <w:r>
        <w:rPr>
          <w:rFonts w:ascii="FangSong" w:eastAsia="FangSong" w:hAnsi="FangSong" w:cs="FangSong"/>
          <w:spacing w:val="-1"/>
          <w:sz w:val="28"/>
          <w:szCs w:val="28"/>
        </w:rPr>
        <w:t>在项目实施中出现的非可控因素造成的问题，如技术环境、计划运维</w:t>
      </w:r>
      <w:r>
        <w:rPr>
          <w:rFonts w:ascii="FangSong" w:eastAsia="FangSong" w:hAnsi="FangSong" w:cs="FangSong"/>
          <w:spacing w:val="-1"/>
          <w:sz w:val="28"/>
          <w:szCs w:val="28"/>
        </w:rPr>
        <w:t>工期或其它因素制约，暂时无法得以解决，将该情况向部门领导汇报。同</w:t>
      </w:r>
      <w:r>
        <w:rPr>
          <w:rFonts w:ascii="FangSong" w:eastAsia="FangSong" w:hAnsi="FangSong" w:cs="FangSong"/>
          <w:spacing w:val="-1"/>
          <w:sz w:val="28"/>
          <w:szCs w:val="28"/>
        </w:rPr>
        <w:t>时向客户或监理单位提出让步申请，说明问题的实际情况及后续的解决方</w:t>
      </w:r>
      <w:r>
        <w:rPr>
          <w:rFonts w:ascii="FangSong" w:eastAsia="FangSong" w:hAnsi="FangSong" w:cs="FangSong"/>
          <w:spacing w:val="-2"/>
          <w:sz w:val="28"/>
          <w:szCs w:val="28"/>
        </w:rPr>
        <w:t>案，经客户或监理单位批准后方可交付或进入下阶段工作。</w:t>
      </w:r>
    </w:p>
    <w:p>
      <w:pPr>
        <w:spacing w:before="295" w:line="219" w:lineRule="auto"/>
        <w:ind w:left="2"/>
        <w:rPr>
          <w:rFonts w:ascii="FangSong" w:eastAsia="FangSong" w:hAnsi="FangSong" w:cs="FangSong"/>
          <w:sz w:val="28"/>
          <w:szCs w:val="28"/>
        </w:rPr>
      </w:pPr>
      <w:r>
        <w:rPr>
          <w:rFonts w:ascii="FangSong" w:eastAsia="FangSong" w:hAnsi="FangSong" w:cs="FangSong"/>
          <w:spacing w:val="-4"/>
          <w:sz w:val="28"/>
          <w:szCs w:val="28"/>
        </w:rPr>
        <w:t>B.</w:t>
      </w:r>
      <w:r>
        <w:rPr>
          <w:rFonts w:ascii="FangSong" w:eastAsia="FangSong" w:hAnsi="FangSong" w:cs="FangSong"/>
          <w:spacing w:val="39"/>
          <w:sz w:val="28"/>
          <w:szCs w:val="28"/>
        </w:rPr>
        <w:t xml:space="preserve"> </w:t>
      </w:r>
      <w:r>
        <w:rPr>
          <w:rFonts w:ascii="FangSong" w:eastAsia="FangSong" w:hAnsi="FangSong" w:cs="FangSong"/>
          <w:spacing w:val="-4"/>
          <w:sz w:val="28"/>
          <w:szCs w:val="28"/>
        </w:rPr>
        <w:t>员工不规范服务：</w:t>
      </w:r>
    </w:p>
    <w:p>
      <w:pPr>
        <w:spacing w:before="292" w:line="347" w:lineRule="auto"/>
        <w:ind w:left="439" w:right="191" w:hanging="9"/>
        <w:rPr>
          <w:rFonts w:ascii="FangSong" w:eastAsia="FangSong" w:hAnsi="FangSong" w:cs="FangSong"/>
          <w:sz w:val="28"/>
          <w:szCs w:val="28"/>
        </w:rPr>
      </w:pPr>
      <w:r>
        <w:rPr>
          <w:rFonts w:ascii="FangSong" w:eastAsia="FangSong" w:hAnsi="FangSong" w:cs="FangSong"/>
          <w:spacing w:val="-1"/>
          <w:sz w:val="28"/>
          <w:szCs w:val="28"/>
        </w:rPr>
        <w:t>a)通信部和信息部在质量检查中发现员工存在不规范服务时应及时纠正，</w:t>
      </w:r>
      <w:r>
        <w:rPr>
          <w:rFonts w:ascii="FangSong" w:eastAsia="FangSong" w:hAnsi="FangSong" w:cs="FangSong"/>
          <w:spacing w:val="-1"/>
          <w:sz w:val="28"/>
          <w:szCs w:val="28"/>
        </w:rPr>
        <w:t>如超过职权范围或不属本部门业务范围的项目，应及时向上级汇报或通知</w:t>
      </w:r>
      <w:r>
        <w:rPr>
          <w:rFonts w:ascii="FangSong" w:eastAsia="FangSong" w:hAnsi="FangSong" w:cs="FangSong"/>
          <w:spacing w:val="-9"/>
          <w:sz w:val="28"/>
          <w:szCs w:val="28"/>
        </w:rPr>
        <w:t>相关部门解决；</w:t>
      </w:r>
    </w:p>
    <w:p>
      <w:pPr>
        <w:spacing w:before="294" w:line="347" w:lineRule="auto"/>
        <w:ind w:left="453" w:right="49" w:hanging="29"/>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通信部、信息部和总经部及时对存在不规范服务的员工</w:t>
      </w:r>
      <w:r>
        <w:rPr>
          <w:rFonts w:ascii="FangSong" w:eastAsia="FangSong" w:hAnsi="FangSong" w:cs="FangSong"/>
          <w:spacing w:val="-1"/>
          <w:sz w:val="28"/>
          <w:szCs w:val="28"/>
        </w:rPr>
        <w:t>进行培训，使其</w:t>
      </w:r>
      <w:r>
        <w:rPr>
          <w:rFonts w:ascii="FangSong" w:eastAsia="FangSong" w:hAnsi="FangSong" w:cs="FangSong"/>
          <w:spacing w:val="-1"/>
          <w:sz w:val="28"/>
          <w:szCs w:val="28"/>
        </w:rPr>
        <w:t>能够按相应的规范与标准提供合格的服务，以减少或避免</w:t>
      </w:r>
      <w:r>
        <w:rPr>
          <w:rFonts w:ascii="FangSong" w:eastAsia="FangSong" w:hAnsi="FangSong" w:cs="FangSong"/>
          <w:spacing w:val="-2"/>
          <w:sz w:val="28"/>
          <w:szCs w:val="28"/>
        </w:rPr>
        <w:t>同类不规范服务</w:t>
      </w:r>
      <w:r>
        <w:rPr>
          <w:rFonts w:ascii="FangSong" w:eastAsia="FangSong" w:hAnsi="FangSong" w:cs="FangSong"/>
          <w:spacing w:val="-11"/>
          <w:sz w:val="28"/>
          <w:szCs w:val="28"/>
        </w:rPr>
        <w:t>的再次出现；</w:t>
      </w:r>
    </w:p>
    <w:p>
      <w:pPr>
        <w:spacing w:before="291" w:line="347" w:lineRule="auto"/>
        <w:ind w:left="436" w:right="49" w:hanging="2"/>
        <w:rPr>
          <w:rFonts w:ascii="FangSong" w:eastAsia="FangSong" w:hAnsi="FangSong" w:cs="FangSong"/>
          <w:sz w:val="28"/>
          <w:szCs w:val="28"/>
        </w:rPr>
      </w:pPr>
      <w:r>
        <w:rPr>
          <w:rFonts w:ascii="FangSong" w:eastAsia="FangSong" w:hAnsi="FangSong" w:cs="FangSong"/>
          <w:spacing w:val="-1"/>
          <w:sz w:val="28"/>
          <w:szCs w:val="28"/>
        </w:rPr>
        <w:t>c)</w:t>
      </w:r>
      <w:r>
        <w:rPr>
          <w:rFonts w:ascii="FangSong" w:eastAsia="FangSong" w:hAnsi="FangSong" w:cs="FangSong"/>
          <w:spacing w:val="-1"/>
          <w:sz w:val="28"/>
          <w:szCs w:val="28"/>
        </w:rPr>
        <w:t xml:space="preserve"> </w:t>
      </w:r>
      <w:r>
        <w:rPr>
          <w:rFonts w:ascii="FangSong" w:eastAsia="FangSong" w:hAnsi="FangSong" w:cs="FangSong"/>
          <w:spacing w:val="-1"/>
          <w:sz w:val="28"/>
          <w:szCs w:val="28"/>
        </w:rPr>
        <w:t>通信部和信息部定期对不规范服务的数量、类别、内容等进行统计，全</w:t>
      </w:r>
      <w:r>
        <w:rPr>
          <w:rFonts w:ascii="FangSong" w:eastAsia="FangSong" w:hAnsi="FangSong" w:cs="FangSong"/>
          <w:spacing w:val="-1"/>
          <w:sz w:val="28"/>
          <w:szCs w:val="28"/>
        </w:rPr>
        <w:t>面分析其产生原因后，确定相应的纠正和预防措施，并按照纠正和预防措</w:t>
      </w:r>
      <w:r>
        <w:rPr>
          <w:rFonts w:ascii="FangSong" w:eastAsia="FangSong" w:hAnsi="FangSong" w:cs="FangSong"/>
          <w:spacing w:val="-1"/>
          <w:sz w:val="28"/>
          <w:szCs w:val="28"/>
        </w:rPr>
        <w:t>施控制程序有关规定实施和跟踪验证，由总经部监督纠正措施的执行情</w:t>
      </w:r>
    </w:p>
    <w:p>
      <w:pPr>
        <w:spacing w:before="294" w:line="212" w:lineRule="auto"/>
        <w:ind w:left="438"/>
        <w:rPr>
          <w:rFonts w:ascii="FangSong" w:eastAsia="FangSong" w:hAnsi="FangSong" w:cs="FangSong"/>
          <w:sz w:val="28"/>
          <w:szCs w:val="28"/>
        </w:rPr>
      </w:pPr>
      <w:r>
        <w:rPr>
          <w:rFonts w:ascii="FangSong" w:eastAsia="FangSong" w:hAnsi="FangSong" w:cs="FangSong"/>
          <w:spacing w:val="-20"/>
          <w:sz w:val="28"/>
          <w:szCs w:val="28"/>
        </w:rPr>
        <w:t>况；</w:t>
      </w:r>
    </w:p>
    <w:p>
      <w:pPr>
        <w:spacing w:line="212" w:lineRule="auto"/>
        <w:rPr>
          <w:rFonts w:ascii="FangSong" w:eastAsia="FangSong" w:hAnsi="FangSong" w:cs="FangSong"/>
          <w:sz w:val="28"/>
          <w:szCs w:val="28"/>
        </w:rPr>
        <w:sectPr>
          <w:headerReference w:type="default" r:id="rId14"/>
          <w:footerReference w:type="default" r:id="rId15"/>
          <w:pgSz w:w="11907" w:h="16839"/>
          <w:pgMar w:top="1855" w:right="1203" w:bottom="1760" w:left="1134" w:header="803" w:footer="947" w:gutter="0"/>
          <w:cols w:space="720"/>
        </w:sectPr>
      </w:pPr>
    </w:p>
    <w:p>
      <w:pPr>
        <w:pStyle w:val="BodyText"/>
        <w:spacing w:line="318" w:lineRule="auto"/>
      </w:pPr>
    </w:p>
    <w:p>
      <w:pPr>
        <w:spacing w:before="91" w:line="411" w:lineRule="auto"/>
        <w:ind w:left="443" w:right="191" w:hanging="9"/>
        <w:rPr>
          <w:rFonts w:ascii="FangSong" w:eastAsia="FangSong" w:hAnsi="FangSong" w:cs="FangSong"/>
          <w:sz w:val="28"/>
          <w:szCs w:val="28"/>
        </w:rPr>
      </w:pPr>
      <w:r>
        <w:rPr>
          <w:rFonts w:ascii="FangSong" w:eastAsia="FangSong" w:hAnsi="FangSong" w:cs="FangSong"/>
          <w:spacing w:val="-1"/>
          <w:sz w:val="28"/>
          <w:szCs w:val="28"/>
        </w:rPr>
        <w:t>d)因不规范服务导致客户抱怨、投拆以及在顾客满意度调查中收集的顾客</w:t>
      </w:r>
      <w:r>
        <w:rPr>
          <w:rFonts w:ascii="FangSong" w:eastAsia="FangSong" w:hAnsi="FangSong" w:cs="FangSong"/>
          <w:spacing w:val="-2"/>
          <w:sz w:val="28"/>
          <w:szCs w:val="28"/>
        </w:rPr>
        <w:t>不满意信息，按照客户投拆处理流程进行处理。</w:t>
      </w:r>
    </w:p>
    <w:p>
      <w:pPr>
        <w:spacing w:before="1" w:line="217" w:lineRule="auto"/>
        <w:ind w:left="14"/>
        <w:rPr>
          <w:rFonts w:ascii="FangSong" w:eastAsia="FangSong" w:hAnsi="FangSong" w:cs="FangSong"/>
          <w:sz w:val="28"/>
          <w:szCs w:val="28"/>
        </w:rPr>
      </w:pPr>
      <w:bookmarkStart w:id="20" w:name="bookmark14"/>
      <w:bookmarkEnd w:id="20"/>
      <w:bookmarkStart w:id="21" w:name="bookmark15"/>
      <w:bookmarkEnd w:id="21"/>
      <w:r>
        <w:rPr>
          <w:rFonts w:ascii="FangSong" w:eastAsia="FangSong" w:hAnsi="FangSong" w:cs="FangSong"/>
          <w:b/>
          <w:bCs/>
          <w:spacing w:val="-6"/>
          <w:sz w:val="28"/>
          <w:szCs w:val="28"/>
        </w:rPr>
        <w:t>5.4.</w:t>
      </w:r>
      <w:r>
        <w:rPr>
          <w:rFonts w:ascii="FangSong" w:eastAsia="FangSong" w:hAnsi="FangSong" w:cs="FangSong"/>
          <w:spacing w:val="49"/>
          <w:sz w:val="28"/>
          <w:szCs w:val="28"/>
        </w:rPr>
        <w:t xml:space="preserve"> </w:t>
      </w:r>
      <w:r>
        <w:rPr>
          <w:rFonts w:ascii="FangSong" w:eastAsia="FangSong" w:hAnsi="FangSong" w:cs="FangSong"/>
          <w:b/>
          <w:bCs/>
          <w:spacing w:val="-6"/>
          <w:sz w:val="28"/>
          <w:szCs w:val="28"/>
        </w:rPr>
        <w:t>质量事故处理制度</w:t>
      </w:r>
    </w:p>
    <w:p>
      <w:pPr>
        <w:spacing w:before="290" w:line="412" w:lineRule="auto"/>
        <w:ind w:left="17" w:right="52" w:firstLine="530"/>
        <w:rPr>
          <w:rFonts w:ascii="FangSong" w:eastAsia="FangSong" w:hAnsi="FangSong" w:cs="FangSong"/>
          <w:sz w:val="28"/>
          <w:szCs w:val="28"/>
        </w:rPr>
      </w:pPr>
      <w:r>
        <w:rPr>
          <w:rFonts w:ascii="FangSong" w:eastAsia="FangSong" w:hAnsi="FangSong" w:cs="FangSong"/>
          <w:sz w:val="28"/>
          <w:szCs w:val="28"/>
        </w:rPr>
        <w:t>“质量事故”是指在建设、维护等过程中因我方原因造成客户系统、业务</w:t>
      </w:r>
      <w:r>
        <w:rPr>
          <w:rFonts w:ascii="FangSong" w:eastAsia="FangSong" w:hAnsi="FangSong" w:cs="FangSong"/>
          <w:spacing w:val="-1"/>
          <w:sz w:val="28"/>
          <w:szCs w:val="28"/>
        </w:rPr>
        <w:t>等受到影响或使客户遭受损失，从而使公司经济、商誉造成损失的事故。质量</w:t>
      </w:r>
      <w:r>
        <w:rPr>
          <w:rFonts w:ascii="FangSong" w:eastAsia="FangSong" w:hAnsi="FangSong" w:cs="FangSong"/>
          <w:spacing w:val="-1"/>
          <w:sz w:val="28"/>
          <w:szCs w:val="28"/>
        </w:rPr>
        <w:t>事故根据影响的不同共分为三个级别。在质量事故处理中，当事责任人负有主</w:t>
      </w:r>
      <w:r>
        <w:rPr>
          <w:rFonts w:ascii="FangSong" w:eastAsia="FangSong" w:hAnsi="FangSong" w:cs="FangSong"/>
          <w:spacing w:val="-1"/>
          <w:sz w:val="28"/>
          <w:szCs w:val="28"/>
        </w:rPr>
        <w:t>要责任，管理人员负有管理责任。对于造成质量事故的当事责任人及管理人</w:t>
      </w:r>
    </w:p>
    <w:p>
      <w:pPr>
        <w:spacing w:before="2" w:line="411" w:lineRule="auto"/>
        <w:ind w:left="19" w:right="53" w:firstLine="19"/>
        <w:rPr>
          <w:rFonts w:ascii="FangSong" w:eastAsia="FangSong" w:hAnsi="FangSong" w:cs="FangSong"/>
          <w:sz w:val="28"/>
          <w:szCs w:val="28"/>
        </w:rPr>
      </w:pPr>
      <w:r>
        <w:rPr>
          <w:rFonts w:ascii="FangSong" w:eastAsia="FangSong" w:hAnsi="FangSong" w:cs="FangSong"/>
          <w:spacing w:val="-1"/>
          <w:sz w:val="28"/>
          <w:szCs w:val="28"/>
        </w:rPr>
        <w:t>员，将根据责任大小和情节轻重给予相应的处罚。同</w:t>
      </w:r>
      <w:r>
        <w:rPr>
          <w:rFonts w:ascii="FangSong" w:eastAsia="FangSong" w:hAnsi="FangSong" w:cs="FangSong"/>
          <w:spacing w:val="-2"/>
          <w:sz w:val="28"/>
          <w:szCs w:val="28"/>
        </w:rPr>
        <w:t>时对于造成质量事故的公</w:t>
      </w:r>
      <w:r>
        <w:rPr>
          <w:rFonts w:ascii="FangSong" w:eastAsia="FangSong" w:hAnsi="FangSong" w:cs="FangSong"/>
          <w:spacing w:val="-1"/>
          <w:sz w:val="28"/>
          <w:szCs w:val="28"/>
        </w:rPr>
        <w:t>司外包项目的服务提供商，参照公司员工的罚责或根据外包合同的约定对其进</w:t>
      </w:r>
      <w:r>
        <w:rPr>
          <w:rFonts w:ascii="FangSong" w:eastAsia="FangSong" w:hAnsi="FangSong" w:cs="FangSong"/>
          <w:spacing w:val="-11"/>
          <w:sz w:val="28"/>
          <w:szCs w:val="28"/>
        </w:rPr>
        <w:t>行处罚。</w:t>
      </w:r>
    </w:p>
    <w:p>
      <w:pPr>
        <w:spacing w:before="1" w:line="217" w:lineRule="auto"/>
        <w:ind w:left="14"/>
        <w:rPr>
          <w:rFonts w:ascii="FangSong" w:eastAsia="FangSong" w:hAnsi="FangSong" w:cs="FangSong"/>
          <w:sz w:val="28"/>
          <w:szCs w:val="28"/>
        </w:rPr>
      </w:pPr>
      <w:r>
        <w:rPr>
          <w:rFonts w:ascii="FangSong" w:eastAsia="FangSong" w:hAnsi="FangSong" w:cs="FangSong"/>
          <w:b/>
          <w:bCs/>
          <w:spacing w:val="-5"/>
          <w:sz w:val="28"/>
          <w:szCs w:val="28"/>
        </w:rPr>
        <w:t>5.5.</w:t>
      </w:r>
      <w:r>
        <w:rPr>
          <w:rFonts w:ascii="FangSong" w:eastAsia="FangSong" w:hAnsi="FangSong" w:cs="FangSong"/>
          <w:spacing w:val="38"/>
          <w:sz w:val="28"/>
          <w:szCs w:val="28"/>
        </w:rPr>
        <w:t xml:space="preserve"> </w:t>
      </w:r>
      <w:r>
        <w:rPr>
          <w:rFonts w:ascii="FangSong" w:eastAsia="FangSong" w:hAnsi="FangSong" w:cs="FangSong"/>
          <w:b/>
          <w:bCs/>
          <w:spacing w:val="-5"/>
          <w:sz w:val="28"/>
          <w:szCs w:val="28"/>
        </w:rPr>
        <w:t>客户沟通管理制度</w:t>
      </w:r>
    </w:p>
    <w:p>
      <w:pPr>
        <w:spacing w:before="292" w:line="412" w:lineRule="auto"/>
        <w:ind w:left="19" w:right="49" w:firstLine="718"/>
        <w:rPr>
          <w:rFonts w:ascii="FangSong" w:eastAsia="FangSong" w:hAnsi="FangSong" w:cs="FangSong"/>
          <w:sz w:val="28"/>
          <w:szCs w:val="28"/>
        </w:rPr>
      </w:pPr>
      <w:r>
        <w:rPr>
          <w:rFonts w:ascii="FangSong" w:eastAsia="FangSong" w:hAnsi="FangSong" w:cs="FangSong"/>
          <w:spacing w:val="-1"/>
          <w:sz w:val="28"/>
          <w:szCs w:val="28"/>
        </w:rPr>
        <w:t>建立与客户的沟通管理机制，通过高层主动沟通、项目服务报告、服务</w:t>
      </w:r>
      <w:r>
        <w:rPr>
          <w:rFonts w:ascii="FangSong" w:eastAsia="FangSong" w:hAnsi="FangSong" w:cs="FangSong"/>
          <w:spacing w:val="-1"/>
          <w:sz w:val="28"/>
          <w:szCs w:val="28"/>
        </w:rPr>
        <w:t>台、客户投诉管理、客户满意度调查机制等活动，使用电话沟通、邮件沟通、</w:t>
      </w:r>
      <w:r>
        <w:rPr>
          <w:rFonts w:ascii="FangSong" w:eastAsia="FangSong" w:hAnsi="FangSong" w:cs="FangSong"/>
          <w:spacing w:val="-1"/>
          <w:sz w:val="28"/>
          <w:szCs w:val="28"/>
        </w:rPr>
        <w:t>会议（现场会议、电话会议、网络会议）等形式，完成与客户的沟通交流。详</w:t>
      </w:r>
      <w:r>
        <w:rPr>
          <w:rFonts w:ascii="FangSong" w:eastAsia="FangSong" w:hAnsi="FangSong" w:cs="FangSong"/>
          <w:spacing w:val="-11"/>
          <w:sz w:val="28"/>
          <w:szCs w:val="28"/>
        </w:rPr>
        <w:t>见《客户沟通管理制度》。</w:t>
      </w:r>
    </w:p>
    <w:p>
      <w:pPr>
        <w:pStyle w:val="BodyText"/>
        <w:spacing w:line="248" w:lineRule="auto"/>
      </w:pPr>
    </w:p>
    <w:p>
      <w:pPr>
        <w:pStyle w:val="BodyText"/>
        <w:spacing w:line="248" w:lineRule="auto"/>
      </w:pPr>
    </w:p>
    <w:p>
      <w:pPr>
        <w:spacing w:before="101" w:line="224" w:lineRule="auto"/>
        <w:ind w:left="10"/>
        <w:outlineLvl w:val="0"/>
        <w:rPr>
          <w:rFonts w:ascii="SimHei" w:eastAsia="SimHei" w:hAnsi="SimHei" w:cs="SimHei"/>
          <w:sz w:val="31"/>
          <w:szCs w:val="31"/>
        </w:rPr>
      </w:pPr>
      <w:bookmarkStart w:id="22" w:name="bookmark16"/>
      <w:bookmarkEnd w:id="22"/>
      <w:bookmarkStart w:id="23" w:name="bookmark17"/>
      <w:bookmarkEnd w:id="23"/>
      <w:bookmarkStart w:id="24" w:name="bookmark19"/>
      <w:bookmarkEnd w:id="24"/>
      <w:bookmarkStart w:id="25" w:name="bookmark20"/>
      <w:bookmarkEnd w:id="25"/>
      <w:r>
        <w:rPr>
          <w:rFonts w:ascii="SimHei" w:eastAsia="SimHei" w:hAnsi="SimHei" w:cs="SimHei"/>
          <w:b/>
          <w:bCs/>
          <w:spacing w:val="4"/>
          <w:sz w:val="31"/>
          <w:szCs w:val="31"/>
        </w:rPr>
        <w:t>6.</w:t>
      </w:r>
      <w:r>
        <w:rPr>
          <w:rFonts w:ascii="SimHei" w:eastAsia="SimHei" w:hAnsi="SimHei" w:cs="SimHei"/>
          <w:spacing w:val="-43"/>
          <w:sz w:val="31"/>
          <w:szCs w:val="31"/>
        </w:rPr>
        <w:t xml:space="preserve"> </w:t>
      </w:r>
      <w:r>
        <w:rPr>
          <w:rFonts w:ascii="SimHei" w:eastAsia="SimHei" w:hAnsi="SimHei" w:cs="SimHei"/>
          <w:b/>
          <w:bCs/>
          <w:spacing w:val="4"/>
          <w:sz w:val="31"/>
          <w:szCs w:val="31"/>
        </w:rPr>
        <w:t>项目完工验收阶段</w:t>
      </w:r>
    </w:p>
    <w:p>
      <w:pPr>
        <w:spacing w:before="270" w:line="218" w:lineRule="auto"/>
        <w:ind w:left="10"/>
        <w:outlineLvl w:val="1"/>
        <w:rPr>
          <w:rFonts w:ascii="FangSong" w:eastAsia="FangSong" w:hAnsi="FangSong" w:cs="FangSong"/>
          <w:sz w:val="28"/>
          <w:szCs w:val="28"/>
        </w:rPr>
      </w:pPr>
      <w:bookmarkStart w:id="26" w:name="bookmark28"/>
      <w:bookmarkEnd w:id="26"/>
      <w:r>
        <w:rPr>
          <w:rFonts w:ascii="FangSong" w:eastAsia="FangSong" w:hAnsi="FangSong" w:cs="FangSong"/>
          <w:b/>
          <w:bCs/>
          <w:spacing w:val="-5"/>
          <w:sz w:val="28"/>
          <w:szCs w:val="28"/>
        </w:rPr>
        <w:t>6.1.</w:t>
      </w:r>
      <w:r>
        <w:rPr>
          <w:rFonts w:ascii="FangSong" w:eastAsia="FangSong" w:hAnsi="FangSong" w:cs="FangSong"/>
          <w:spacing w:val="43"/>
          <w:sz w:val="28"/>
          <w:szCs w:val="28"/>
        </w:rPr>
        <w:t xml:space="preserve"> </w:t>
      </w:r>
      <w:r>
        <w:rPr>
          <w:rFonts w:ascii="FangSong" w:eastAsia="FangSong" w:hAnsi="FangSong" w:cs="FangSong"/>
          <w:b/>
          <w:bCs/>
          <w:spacing w:val="-5"/>
          <w:sz w:val="28"/>
          <w:szCs w:val="28"/>
        </w:rPr>
        <w:t>运维项目自评、总结</w:t>
      </w:r>
    </w:p>
    <w:p>
      <w:pPr>
        <w:spacing w:before="294" w:line="411" w:lineRule="auto"/>
        <w:ind w:left="39" w:right="52" w:firstLine="547"/>
        <w:rPr>
          <w:rFonts w:ascii="FangSong" w:eastAsia="FangSong" w:hAnsi="FangSong" w:cs="FangSong"/>
          <w:sz w:val="28"/>
          <w:szCs w:val="28"/>
        </w:rPr>
      </w:pPr>
      <w:r>
        <w:rPr>
          <w:rFonts w:ascii="FangSong" w:eastAsia="FangSong" w:hAnsi="FangSong" w:cs="FangSong"/>
          <w:spacing w:val="-1"/>
          <w:sz w:val="28"/>
          <w:szCs w:val="28"/>
        </w:rPr>
        <w:t>为了解项目全过程的工作情况、出现的问题、经验教训以及自我评价，公</w:t>
      </w:r>
      <w:r>
        <w:rPr>
          <w:rFonts w:ascii="FangSong" w:eastAsia="FangSong" w:hAnsi="FangSong" w:cs="FangSong"/>
          <w:spacing w:val="-3"/>
          <w:sz w:val="28"/>
          <w:szCs w:val="28"/>
        </w:rPr>
        <w:t>司规定在项目结束后应进行项目总结。</w:t>
      </w:r>
    </w:p>
    <w:p>
      <w:pPr>
        <w:spacing w:line="212" w:lineRule="auto"/>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收集整理项目的文档和经验教训，要对所有文档进行归类和整</w:t>
      </w:r>
      <w:r>
        <w:rPr>
          <w:rFonts w:ascii="FangSong" w:eastAsia="FangSong" w:hAnsi="FangSong" w:cs="FangSong"/>
          <w:spacing w:val="-1"/>
          <w:sz w:val="28"/>
          <w:szCs w:val="28"/>
        </w:rPr>
        <w:t>理。</w:t>
      </w:r>
    </w:p>
    <w:p>
      <w:pPr>
        <w:spacing w:line="212" w:lineRule="auto"/>
        <w:rPr>
          <w:rFonts w:ascii="FangSong" w:eastAsia="FangSong" w:hAnsi="FangSong" w:cs="FangSong"/>
          <w:sz w:val="28"/>
          <w:szCs w:val="28"/>
        </w:rPr>
        <w:sectPr>
          <w:headerReference w:type="default" r:id="rId16"/>
          <w:footerReference w:type="default" r:id="rId17"/>
          <w:pgSz w:w="11907" w:h="16839"/>
          <w:pgMar w:top="1855" w:right="1203" w:bottom="1760" w:left="1133" w:header="803" w:footer="947" w:gutter="0"/>
          <w:cols w:space="720"/>
        </w:sectPr>
      </w:pPr>
    </w:p>
    <w:p>
      <w:pPr>
        <w:pStyle w:val="BodyText"/>
        <w:spacing w:line="317" w:lineRule="auto"/>
      </w:pPr>
    </w:p>
    <w:p>
      <w:pPr>
        <w:spacing w:before="91" w:line="217" w:lineRule="auto"/>
        <w:ind w:left="3"/>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准备项目总结会议的讨论稿，要注意列出项目执行过程中的优</w:t>
      </w:r>
      <w:r>
        <w:rPr>
          <w:rFonts w:ascii="FangSong" w:eastAsia="FangSong" w:hAnsi="FangSong" w:cs="FangSong"/>
          <w:spacing w:val="-1"/>
          <w:sz w:val="28"/>
          <w:szCs w:val="28"/>
        </w:rPr>
        <w:t>点和缺点。</w:t>
      </w:r>
    </w:p>
    <w:p>
      <w:pPr>
        <w:spacing w:before="294" w:line="315" w:lineRule="auto"/>
        <w:ind w:left="439" w:right="470" w:hanging="432"/>
        <w:rPr>
          <w:rFonts w:ascii="FangSong" w:eastAsia="FangSong" w:hAnsi="FangSong" w:cs="FangSong"/>
          <w:sz w:val="28"/>
          <w:szCs w:val="28"/>
        </w:rPr>
      </w:pPr>
      <w:r>
        <w:rPr>
          <w:rFonts w:ascii="FangSong" w:eastAsia="FangSong" w:hAnsi="FangSong" w:cs="FangSong"/>
          <w:sz w:val="28"/>
          <w:szCs w:val="28"/>
        </w:rPr>
        <w:t>C.</w:t>
      </w:r>
      <w:r>
        <w:rPr>
          <w:rFonts w:ascii="FangSong" w:eastAsia="FangSong" w:hAnsi="FangSong" w:cs="FangSong"/>
          <w:sz w:val="28"/>
          <w:szCs w:val="28"/>
        </w:rPr>
        <w:t xml:space="preserve"> </w:t>
      </w:r>
      <w:r>
        <w:rPr>
          <w:rFonts w:ascii="FangSong" w:eastAsia="FangSong" w:hAnsi="FangSong" w:cs="FangSong"/>
          <w:sz w:val="28"/>
          <w:szCs w:val="28"/>
        </w:rPr>
        <w:t>召开项目总结会，通报项目完成情况、计划完成率</w:t>
      </w:r>
      <w:r>
        <w:rPr>
          <w:rFonts w:ascii="FangSong" w:eastAsia="FangSong" w:hAnsi="FangSong" w:cs="FangSong"/>
          <w:spacing w:val="-1"/>
          <w:sz w:val="28"/>
          <w:szCs w:val="28"/>
        </w:rPr>
        <w:t>、项目质量、遗留问</w:t>
      </w:r>
      <w:r>
        <w:rPr>
          <w:rFonts w:ascii="FangSong" w:eastAsia="FangSong" w:hAnsi="FangSong" w:cs="FangSong"/>
          <w:spacing w:val="-3"/>
          <w:sz w:val="28"/>
          <w:szCs w:val="28"/>
        </w:rPr>
        <w:t>题、自我评价、意见和建议等。</w:t>
      </w:r>
    </w:p>
    <w:p>
      <w:pPr>
        <w:spacing w:before="291" w:line="219" w:lineRule="auto"/>
        <w:ind w:left="12"/>
        <w:rPr>
          <w:rFonts w:ascii="FangSong" w:eastAsia="FangSong" w:hAnsi="FangSong" w:cs="FangSong"/>
          <w:sz w:val="28"/>
          <w:szCs w:val="28"/>
        </w:rPr>
      </w:pPr>
      <w:bookmarkStart w:id="27" w:name="bookmark18"/>
      <w:bookmarkEnd w:id="27"/>
      <w:r>
        <w:rPr>
          <w:rFonts w:ascii="FangSong" w:eastAsia="FangSong" w:hAnsi="FangSong" w:cs="FangSong"/>
          <w:b/>
          <w:bCs/>
          <w:spacing w:val="-2"/>
          <w:sz w:val="28"/>
          <w:szCs w:val="28"/>
        </w:rPr>
        <w:t>6.2.</w:t>
      </w:r>
      <w:r>
        <w:rPr>
          <w:rFonts w:ascii="FangSong" w:eastAsia="FangSong" w:hAnsi="FangSong" w:cs="FangSong"/>
          <w:spacing w:val="-2"/>
          <w:sz w:val="28"/>
          <w:szCs w:val="28"/>
        </w:rPr>
        <w:t xml:space="preserve"> </w:t>
      </w:r>
      <w:r>
        <w:rPr>
          <w:rFonts w:ascii="FangSong" w:eastAsia="FangSong" w:hAnsi="FangSong" w:cs="FangSong"/>
          <w:b/>
          <w:bCs/>
          <w:spacing w:val="-2"/>
          <w:sz w:val="28"/>
          <w:szCs w:val="28"/>
        </w:rPr>
        <w:t>项目验收、质量目标的考核</w:t>
      </w:r>
    </w:p>
    <w:p>
      <w:pPr>
        <w:spacing w:before="294" w:line="411" w:lineRule="auto"/>
        <w:ind w:left="35" w:right="52" w:firstLine="544"/>
        <w:rPr>
          <w:rFonts w:ascii="FangSong" w:eastAsia="FangSong" w:hAnsi="FangSong" w:cs="FangSong"/>
          <w:sz w:val="28"/>
          <w:szCs w:val="28"/>
        </w:rPr>
      </w:pPr>
      <w:r>
        <w:rPr>
          <w:rFonts w:ascii="FangSong" w:eastAsia="FangSong" w:hAnsi="FangSong" w:cs="FangSong"/>
          <w:spacing w:val="-1"/>
          <w:sz w:val="28"/>
          <w:szCs w:val="28"/>
        </w:rPr>
        <w:t>项目验收包含验收项目文档以及与客户约定的交付成果，以及对质量目标</w:t>
      </w:r>
      <w:r>
        <w:rPr>
          <w:rFonts w:ascii="FangSong" w:eastAsia="FangSong" w:hAnsi="FangSong" w:cs="FangSong"/>
          <w:spacing w:val="-14"/>
          <w:sz w:val="28"/>
          <w:szCs w:val="28"/>
        </w:rPr>
        <w:t>的考核。</w:t>
      </w:r>
    </w:p>
    <w:p>
      <w:pPr>
        <w:spacing w:before="2" w:line="313" w:lineRule="auto"/>
        <w:ind w:left="28" w:right="191" w:hanging="27"/>
        <w:rPr>
          <w:rFonts w:ascii="FangSong" w:eastAsia="FangSong" w:hAnsi="FangSong" w:cs="FangSong"/>
          <w:sz w:val="28"/>
          <w:szCs w:val="28"/>
        </w:rPr>
      </w:pPr>
      <w:r>
        <w:rPr>
          <w:rFonts w:ascii="FangSong" w:eastAsia="FangSong" w:hAnsi="FangSong" w:cs="FangSong"/>
          <w:sz w:val="28"/>
          <w:szCs w:val="28"/>
        </w:rPr>
        <w:t>A.</w:t>
      </w:r>
      <w:r>
        <w:rPr>
          <w:rFonts w:ascii="FangSong" w:eastAsia="FangSong" w:hAnsi="FangSong" w:cs="FangSong"/>
          <w:sz w:val="28"/>
          <w:szCs w:val="28"/>
        </w:rPr>
        <w:t xml:space="preserve"> </w:t>
      </w:r>
      <w:r>
        <w:rPr>
          <w:rFonts w:ascii="FangSong" w:eastAsia="FangSong" w:hAnsi="FangSong" w:cs="FangSong"/>
          <w:sz w:val="28"/>
          <w:szCs w:val="28"/>
        </w:rPr>
        <w:t>项目组和客户共同完成项目交付成果的检验，由我方提交工作文</w:t>
      </w:r>
      <w:r>
        <w:rPr>
          <w:rFonts w:ascii="FangSong" w:eastAsia="FangSong" w:hAnsi="FangSong" w:cs="FangSong"/>
          <w:spacing w:val="-1"/>
          <w:sz w:val="28"/>
          <w:szCs w:val="28"/>
        </w:rPr>
        <w:t>档、报告</w:t>
      </w:r>
      <w:r>
        <w:rPr>
          <w:rFonts w:ascii="FangSong" w:eastAsia="FangSong" w:hAnsi="FangSong" w:cs="FangSong"/>
          <w:spacing w:val="-2"/>
          <w:sz w:val="28"/>
          <w:szCs w:val="28"/>
        </w:rPr>
        <w:t>等，由客户进行认可，并签字接收。</w:t>
      </w:r>
    </w:p>
    <w:p>
      <w:pPr>
        <w:spacing w:before="296" w:line="314" w:lineRule="auto"/>
        <w:ind w:left="23" w:right="191" w:hanging="20"/>
        <w:rPr>
          <w:rFonts w:ascii="FangSong" w:eastAsia="FangSong" w:hAnsi="FangSong" w:cs="FangSong"/>
          <w:sz w:val="28"/>
          <w:szCs w:val="28"/>
        </w:rPr>
      </w:pPr>
      <w:r>
        <w:rPr>
          <w:rFonts w:ascii="FangSong" w:eastAsia="FangSong" w:hAnsi="FangSong" w:cs="FangSong"/>
          <w:sz w:val="28"/>
          <w:szCs w:val="28"/>
        </w:rPr>
        <w:t>B.</w:t>
      </w:r>
      <w:r>
        <w:rPr>
          <w:rFonts w:ascii="FangSong" w:eastAsia="FangSong" w:hAnsi="FangSong" w:cs="FangSong"/>
          <w:sz w:val="28"/>
          <w:szCs w:val="28"/>
        </w:rPr>
        <w:t xml:space="preserve"> </w:t>
      </w:r>
      <w:r>
        <w:rPr>
          <w:rFonts w:ascii="FangSong" w:eastAsia="FangSong" w:hAnsi="FangSong" w:cs="FangSong"/>
          <w:sz w:val="28"/>
          <w:szCs w:val="28"/>
        </w:rPr>
        <w:t>通信部和信息部对项目质量目标完成情况进行检查，查看客</w:t>
      </w:r>
      <w:r>
        <w:rPr>
          <w:rFonts w:ascii="FangSong" w:eastAsia="FangSong" w:hAnsi="FangSong" w:cs="FangSong"/>
          <w:spacing w:val="-1"/>
          <w:sz w:val="28"/>
          <w:szCs w:val="28"/>
        </w:rPr>
        <w:t>户满意度、系</w:t>
      </w:r>
      <w:r>
        <w:rPr>
          <w:rFonts w:ascii="FangSong" w:eastAsia="FangSong" w:hAnsi="FangSong" w:cs="FangSong"/>
          <w:spacing w:val="-1"/>
          <w:sz w:val="28"/>
          <w:szCs w:val="28"/>
        </w:rPr>
        <w:t>统事故、系统可靠性及安全性等指标是否达到指标要</w:t>
      </w:r>
      <w:r>
        <w:rPr>
          <w:rFonts w:ascii="FangSong" w:eastAsia="FangSong" w:hAnsi="FangSong" w:cs="FangSong"/>
          <w:spacing w:val="-2"/>
          <w:sz w:val="28"/>
          <w:szCs w:val="28"/>
        </w:rPr>
        <w:t>求。</w:t>
      </w:r>
    </w:p>
    <w:p>
      <w:pPr>
        <w:spacing w:before="295" w:line="315" w:lineRule="auto"/>
        <w:ind w:left="26" w:right="191" w:hanging="19"/>
        <w:rPr>
          <w:rFonts w:ascii="FangSong" w:eastAsia="FangSong" w:hAnsi="FangSong" w:cs="FangSong"/>
          <w:sz w:val="28"/>
          <w:szCs w:val="28"/>
        </w:rPr>
      </w:pPr>
      <w:r>
        <w:rPr>
          <w:rFonts w:ascii="FangSong" w:eastAsia="FangSong" w:hAnsi="FangSong" w:cs="FangSong"/>
          <w:sz w:val="28"/>
          <w:szCs w:val="28"/>
        </w:rPr>
        <w:t>C.</w:t>
      </w:r>
      <w:r>
        <w:rPr>
          <w:rFonts w:ascii="FangSong" w:eastAsia="FangSong" w:hAnsi="FangSong" w:cs="FangSong"/>
          <w:sz w:val="28"/>
          <w:szCs w:val="28"/>
        </w:rPr>
        <w:t xml:space="preserve"> </w:t>
      </w:r>
      <w:r>
        <w:rPr>
          <w:rFonts w:ascii="FangSong" w:eastAsia="FangSong" w:hAnsi="FangSong" w:cs="FangSong"/>
          <w:sz w:val="28"/>
          <w:szCs w:val="28"/>
        </w:rPr>
        <w:t>通信部和信息部依据项目验收结果、质量目标完成</w:t>
      </w:r>
      <w:r>
        <w:rPr>
          <w:rFonts w:ascii="FangSong" w:eastAsia="FangSong" w:hAnsi="FangSong" w:cs="FangSong"/>
          <w:spacing w:val="-1"/>
          <w:sz w:val="28"/>
          <w:szCs w:val="28"/>
        </w:rPr>
        <w:t>情况进行分析改进，达</w:t>
      </w:r>
      <w:r>
        <w:rPr>
          <w:rFonts w:ascii="FangSong" w:eastAsia="FangSong" w:hAnsi="FangSong" w:cs="FangSong"/>
          <w:spacing w:val="-2"/>
          <w:sz w:val="28"/>
          <w:szCs w:val="28"/>
        </w:rPr>
        <w:t>到提升运维服务水平的目标。</w:t>
      </w:r>
    </w:p>
    <w:p>
      <w:pPr>
        <w:spacing w:before="273" w:line="224" w:lineRule="auto"/>
        <w:ind w:left="13"/>
        <w:outlineLvl w:val="0"/>
        <w:rPr>
          <w:rFonts w:ascii="SimHei" w:eastAsia="SimHei" w:hAnsi="SimHei" w:cs="SimHei"/>
          <w:sz w:val="31"/>
          <w:szCs w:val="31"/>
        </w:rPr>
      </w:pPr>
      <w:bookmarkStart w:id="28" w:name="bookmark29"/>
      <w:bookmarkEnd w:id="28"/>
      <w:r>
        <w:rPr>
          <w:rFonts w:ascii="SimHei" w:eastAsia="SimHei" w:hAnsi="SimHei" w:cs="SimHei"/>
          <w:b/>
          <w:bCs/>
          <w:sz w:val="31"/>
          <w:szCs w:val="31"/>
        </w:rPr>
        <w:t>7.</w:t>
      </w:r>
      <w:r>
        <w:rPr>
          <w:rFonts w:ascii="SimHei" w:eastAsia="SimHei" w:hAnsi="SimHei" w:cs="SimHei"/>
          <w:spacing w:val="-38"/>
          <w:sz w:val="31"/>
          <w:szCs w:val="31"/>
        </w:rPr>
        <w:t xml:space="preserve"> </w:t>
      </w:r>
      <w:r>
        <w:rPr>
          <w:rFonts w:ascii="SimHei" w:eastAsia="SimHei" w:hAnsi="SimHei" w:cs="SimHei"/>
          <w:b/>
          <w:bCs/>
          <w:sz w:val="31"/>
          <w:szCs w:val="31"/>
        </w:rPr>
        <w:t>项目质量</w:t>
      </w:r>
      <w:r>
        <w:rPr>
          <w:rFonts w:ascii="SimHei" w:eastAsia="SimHei" w:hAnsi="SimHei" w:cs="SimHei"/>
          <w:spacing w:val="-59"/>
          <w:sz w:val="31"/>
          <w:szCs w:val="31"/>
        </w:rPr>
        <w:t xml:space="preserve"> </w:t>
      </w:r>
      <w:r>
        <w:rPr>
          <w:rFonts w:ascii="SimHei" w:eastAsia="SimHei" w:hAnsi="SimHei" w:cs="SimHei"/>
          <w:b/>
          <w:bCs/>
          <w:sz w:val="31"/>
          <w:szCs w:val="31"/>
        </w:rPr>
        <w:t>KPI</w:t>
      </w:r>
      <w:r>
        <w:rPr>
          <w:rFonts w:ascii="SimHei" w:eastAsia="SimHei" w:hAnsi="SimHei" w:cs="SimHei"/>
          <w:spacing w:val="-63"/>
          <w:sz w:val="31"/>
          <w:szCs w:val="31"/>
        </w:rPr>
        <w:t xml:space="preserve"> </w:t>
      </w:r>
      <w:r>
        <w:rPr>
          <w:rFonts w:ascii="SimHei" w:eastAsia="SimHei" w:hAnsi="SimHei" w:cs="SimHei"/>
          <w:b/>
          <w:bCs/>
          <w:sz w:val="31"/>
          <w:szCs w:val="31"/>
        </w:rPr>
        <w:t>指标</w:t>
      </w:r>
    </w:p>
    <w:p>
      <w:pPr>
        <w:spacing w:line="94" w:lineRule="exact"/>
      </w:pPr>
    </w:p>
    <w:tbl>
      <w:tblPr>
        <w:tblStyle w:val="TableNormal"/>
        <w:tblW w:w="888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4520"/>
        <w:gridCol w:w="1039"/>
        <w:gridCol w:w="1144"/>
      </w:tblGrid>
      <w:tr>
        <w:tblPrEx>
          <w:tblW w:w="888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10"/>
        </w:trPr>
        <w:tc>
          <w:tcPr>
            <w:tcW w:w="2183" w:type="dxa"/>
            <w:shd w:val="clear" w:color="auto" w:fill="C0C0C0"/>
          </w:tcPr>
          <w:p>
            <w:pPr>
              <w:spacing w:before="106" w:line="226" w:lineRule="auto"/>
              <w:ind w:left="702"/>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20" w:type="dxa"/>
            <w:shd w:val="clear" w:color="auto" w:fill="C0C0C0"/>
          </w:tcPr>
          <w:p>
            <w:pPr>
              <w:spacing w:before="107" w:line="226" w:lineRule="auto"/>
              <w:ind w:left="1870"/>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039" w:type="dxa"/>
            <w:shd w:val="clear" w:color="auto" w:fill="C0C0C0"/>
          </w:tcPr>
          <w:p>
            <w:pPr>
              <w:spacing w:before="107" w:line="227" w:lineRule="auto"/>
              <w:ind w:left="130"/>
              <w:rPr>
                <w:rFonts w:ascii="FangSong" w:eastAsia="FangSong" w:hAnsi="FangSong" w:cs="FangSong"/>
                <w:sz w:val="19"/>
                <w:szCs w:val="19"/>
              </w:rPr>
            </w:pPr>
            <w:r>
              <w:rPr>
                <w:rFonts w:ascii="FangSong" w:eastAsia="FangSong" w:hAnsi="FangSong" w:cs="FangSong"/>
                <w:b/>
                <w:bCs/>
                <w:spacing w:val="5"/>
                <w:sz w:val="19"/>
                <w:szCs w:val="19"/>
              </w:rPr>
              <w:t>考核要求</w:t>
            </w:r>
          </w:p>
        </w:tc>
        <w:tc>
          <w:tcPr>
            <w:tcW w:w="1144" w:type="dxa"/>
            <w:shd w:val="clear" w:color="auto" w:fill="C0C0C0"/>
          </w:tcPr>
          <w:p>
            <w:pPr>
              <w:spacing w:before="107" w:line="227" w:lineRule="auto"/>
              <w:ind w:left="184"/>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8886" w:type="dxa"/>
          <w:tblInd w:w="2" w:type="dxa"/>
          <w:tblLayout w:type="fixed"/>
        </w:tblPrEx>
        <w:trPr>
          <w:trHeight w:val="609"/>
        </w:trPr>
        <w:tc>
          <w:tcPr>
            <w:tcW w:w="2183" w:type="dxa"/>
          </w:tcPr>
          <w:p>
            <w:pPr>
              <w:spacing w:before="205" w:line="227" w:lineRule="auto"/>
              <w:ind w:left="405"/>
              <w:rPr>
                <w:rFonts w:ascii="FangSong" w:eastAsia="FangSong" w:hAnsi="FangSong" w:cs="FangSong"/>
                <w:sz w:val="19"/>
                <w:szCs w:val="19"/>
              </w:rPr>
            </w:pPr>
            <w:r>
              <w:rPr>
                <w:rFonts w:ascii="FangSong" w:eastAsia="FangSong" w:hAnsi="FangSong" w:cs="FangSong"/>
                <w:spacing w:val="7"/>
                <w:sz w:val="19"/>
                <w:szCs w:val="19"/>
              </w:rPr>
              <w:t>项目验收合格率</w:t>
            </w:r>
          </w:p>
        </w:tc>
        <w:tc>
          <w:tcPr>
            <w:tcW w:w="4520" w:type="dxa"/>
          </w:tcPr>
          <w:p>
            <w:pPr>
              <w:spacing w:before="205" w:line="225" w:lineRule="auto"/>
              <w:ind w:left="148"/>
              <w:rPr>
                <w:rFonts w:ascii="FangSong" w:eastAsia="FangSong" w:hAnsi="FangSong" w:cs="FangSong"/>
                <w:sz w:val="19"/>
                <w:szCs w:val="19"/>
              </w:rPr>
            </w:pPr>
            <w:r>
              <w:rPr>
                <w:rFonts w:ascii="FangSong" w:eastAsia="FangSong" w:hAnsi="FangSong" w:cs="FangSong"/>
                <w:spacing w:val="6"/>
                <w:sz w:val="19"/>
                <w:szCs w:val="19"/>
              </w:rPr>
              <w:t>申请验收项目数量/验收通过项目数量*100%</w:t>
            </w:r>
          </w:p>
        </w:tc>
        <w:tc>
          <w:tcPr>
            <w:tcW w:w="1039" w:type="dxa"/>
          </w:tcPr>
          <w:p>
            <w:pPr>
              <w:spacing w:before="205" w:line="253" w:lineRule="exact"/>
              <w:ind w:left="244"/>
              <w:rPr>
                <w:rFonts w:ascii="FangSong" w:eastAsia="FangSong" w:hAnsi="FangSong" w:cs="FangSong"/>
                <w:sz w:val="19"/>
                <w:szCs w:val="19"/>
              </w:rPr>
            </w:pPr>
            <w:r>
              <w:rPr>
                <w:rFonts w:ascii="FangSong" w:eastAsia="FangSong" w:hAnsi="FangSong" w:cs="FangSong"/>
                <w:position w:val="1"/>
                <w:sz w:val="19"/>
                <w:szCs w:val="19"/>
              </w:rPr>
              <w:t>≥100%</w:t>
            </w:r>
          </w:p>
        </w:tc>
        <w:tc>
          <w:tcPr>
            <w:tcW w:w="1144" w:type="dxa"/>
          </w:tcPr>
          <w:p>
            <w:pPr>
              <w:spacing w:before="205" w:line="227" w:lineRule="auto"/>
              <w:ind w:left="388"/>
              <w:rPr>
                <w:rFonts w:ascii="FangSong" w:eastAsia="FangSong" w:hAnsi="FangSong" w:cs="FangSong"/>
                <w:sz w:val="19"/>
                <w:szCs w:val="19"/>
              </w:rPr>
            </w:pPr>
            <w:r>
              <w:rPr>
                <w:rFonts w:ascii="FangSong" w:eastAsia="FangSong" w:hAnsi="FangSong" w:cs="FangSong"/>
                <w:spacing w:val="1"/>
                <w:sz w:val="19"/>
                <w:szCs w:val="19"/>
              </w:rPr>
              <w:t>年度</w:t>
            </w:r>
          </w:p>
        </w:tc>
      </w:tr>
    </w:tbl>
    <w:p>
      <w:pPr>
        <w:pStyle w:val="BodyText"/>
      </w:pPr>
    </w:p>
    <w:p>
      <w:pPr>
        <w:sectPr>
          <w:headerReference w:type="default" r:id="rId18"/>
          <w:footerReference w:type="default" r:id="rId19"/>
          <w:pgSz w:w="11907" w:h="16839"/>
          <w:pgMar w:top="1855" w:right="1203" w:bottom="1760" w:left="1132" w:header="803" w:footer="947" w:gutter="0"/>
          <w:cols w:space="720"/>
        </w:sectPr>
      </w:pPr>
    </w:p>
    <w:p>
      <w:pPr>
        <w:pStyle w:val="BodyText"/>
        <w:spacing w:line="286" w:lineRule="auto"/>
      </w:pPr>
    </w:p>
    <w:p>
      <w:pPr>
        <w:spacing w:before="101" w:line="224" w:lineRule="auto"/>
        <w:ind w:left="7"/>
        <w:outlineLvl w:val="0"/>
        <w:rPr>
          <w:rFonts w:ascii="SimHei" w:eastAsia="SimHei" w:hAnsi="SimHei" w:cs="SimHei"/>
          <w:sz w:val="31"/>
          <w:szCs w:val="31"/>
        </w:rPr>
      </w:pPr>
      <w:bookmarkStart w:id="29" w:name="bookmark30"/>
      <w:bookmarkEnd w:id="29"/>
      <w:r>
        <w:rPr>
          <w:rFonts w:ascii="SimHei" w:eastAsia="SimHei" w:hAnsi="SimHei" w:cs="SimHei"/>
          <w:b/>
          <w:bCs/>
          <w:spacing w:val="4"/>
          <w:sz w:val="31"/>
          <w:szCs w:val="31"/>
        </w:rPr>
        <w:t>8.</w:t>
      </w:r>
      <w:r>
        <w:rPr>
          <w:rFonts w:ascii="SimHei" w:eastAsia="SimHei" w:hAnsi="SimHei" w:cs="SimHei"/>
          <w:spacing w:val="-31"/>
          <w:sz w:val="31"/>
          <w:szCs w:val="31"/>
        </w:rPr>
        <w:t xml:space="preserve"> </w:t>
      </w:r>
      <w:r>
        <w:rPr>
          <w:rFonts w:ascii="SimHei" w:eastAsia="SimHei" w:hAnsi="SimHei" w:cs="SimHei"/>
          <w:b/>
          <w:bCs/>
          <w:spacing w:val="4"/>
          <w:sz w:val="31"/>
          <w:szCs w:val="31"/>
        </w:rPr>
        <w:t>运维项目组织架构示例</w:t>
      </w: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121" w:line="194" w:lineRule="auto"/>
        <w:ind w:left="1629"/>
        <w:rPr>
          <w:rFonts w:ascii="Microsoft YaHei" w:eastAsia="Microsoft YaHei" w:hAnsi="Microsoft YaHei" w:cs="Microsoft YaHei"/>
          <w:sz w:val="28"/>
          <w:szCs w:val="28"/>
        </w:rPr>
      </w:pPr>
      <w:r>
        <w:pict>
          <v:shapetype id="_x0000_t202" coordsize="21600,21600" o:spt="202" path="m,l,21600r21600,l21600,xe">
            <v:stroke joinstyle="miter"/>
            <v:path gradientshapeok="t" o:connecttype="rect"/>
          </v:shapetype>
          <v:shape id="_x0000_s1025" type="#_x0000_t202" style="height:15pt;margin-left:229.15pt;margin-top:9.52pt;position:absolute;width:39.45pt;z-index:251659264">
            <v:textbox inset="0,0,0,0">
              <w:txbxContent>
                <w:p>
                  <w:pPr>
                    <w:spacing w:before="19" w:line="202" w:lineRule="auto"/>
                    <w:ind w:left="20"/>
                    <w:rPr>
                      <w:rFonts w:ascii="Microsoft YaHei" w:eastAsia="Microsoft YaHei" w:hAnsi="Microsoft YaHei" w:cs="Microsoft YaHei"/>
                      <w:sz w:val="18"/>
                      <w:szCs w:val="18"/>
                    </w:rPr>
                  </w:pPr>
                  <w:r>
                    <w:rPr>
                      <w:rFonts w:ascii="Microsoft YaHei" w:eastAsia="Microsoft YaHei" w:hAnsi="Microsoft YaHei" w:cs="Microsoft YaHei"/>
                      <w:spacing w:val="7"/>
                      <w:sz w:val="18"/>
                      <w:szCs w:val="18"/>
                    </w:rPr>
                    <w:t>湖南同飞</w:t>
                  </w:r>
                </w:p>
              </w:txbxContent>
            </v:textbox>
          </v:shape>
        </w:pict>
      </w:r>
      <w:r>
        <w:rPr>
          <w:rFonts w:ascii="Microsoft YaHei" w:eastAsia="Microsoft YaHei" w:hAnsi="Microsoft YaHei" w:cs="Microsoft YaHei"/>
          <w:sz w:val="28"/>
          <w:szCs w:val="28"/>
        </w:rPr>
        <w:t>项目组织架构</w:t>
      </w:r>
    </w:p>
    <w:p>
      <w:pPr>
        <w:pStyle w:val="BodyText"/>
        <w:spacing w:line="345" w:lineRule="auto"/>
      </w:pPr>
    </w:p>
    <w:p>
      <w:pPr>
        <w:spacing w:before="64" w:line="196" w:lineRule="auto"/>
        <w:ind w:left="4586"/>
        <w:rPr>
          <w:rFonts w:ascii="Microsoft YaHei" w:eastAsia="Microsoft YaHei" w:hAnsi="Microsoft YaHei" w:cs="Microsoft YaHei"/>
          <w:sz w:val="15"/>
          <w:szCs w:val="15"/>
        </w:rPr>
      </w:pPr>
      <w:r>
        <w:drawing>
          <wp:anchor distT="0" distB="0" distL="0" distR="0" simplePos="0" relativeHeight="251658240" behindDoc="1" locked="0" layoutInCell="1" allowOverlap="1">
            <wp:simplePos x="0" y="0"/>
            <wp:positionH relativeFrom="column">
              <wp:posOffset>388833</wp:posOffset>
            </wp:positionH>
            <wp:positionV relativeFrom="paragraph">
              <wp:posOffset>-493359</wp:posOffset>
            </wp:positionV>
            <wp:extent cx="5295292" cy="339057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20"/>
                    <a:stretch>
                      <a:fillRect/>
                    </a:stretch>
                  </pic:blipFill>
                  <pic:spPr>
                    <a:xfrm rot="0">
                      <a:off x="0" y="0"/>
                      <a:ext cx="5295292" cy="3390575"/>
                    </a:xfrm>
                    <a:prstGeom prst="rect">
                      <a:avLst/>
                    </a:prstGeom>
                  </pic:spPr>
                </pic:pic>
              </a:graphicData>
            </a:graphic>
          </wp:anchor>
        </w:drawing>
      </w:r>
      <w:r>
        <w:rPr>
          <w:rFonts w:ascii="Microsoft YaHei" w:eastAsia="Microsoft YaHei" w:hAnsi="Microsoft YaHei" w:cs="Microsoft YaHei"/>
          <w:spacing w:val="4"/>
          <w:sz w:val="15"/>
          <w:szCs w:val="15"/>
        </w:rPr>
        <w:t>项目管控组</w:t>
      </w:r>
    </w:p>
    <w:p>
      <w:pPr>
        <w:pStyle w:val="BodyText"/>
        <w:spacing w:line="389" w:lineRule="auto"/>
      </w:pPr>
    </w:p>
    <w:p>
      <w:pPr>
        <w:spacing w:before="65" w:line="196" w:lineRule="auto"/>
        <w:ind w:left="4664"/>
        <w:rPr>
          <w:rFonts w:ascii="Microsoft YaHei" w:eastAsia="Microsoft YaHei" w:hAnsi="Microsoft YaHei" w:cs="Microsoft YaHei"/>
          <w:sz w:val="15"/>
          <w:szCs w:val="15"/>
        </w:rPr>
      </w:pPr>
      <w:r>
        <w:rPr>
          <w:rFonts w:ascii="Microsoft YaHei" w:eastAsia="Microsoft YaHei" w:hAnsi="Microsoft YaHei" w:cs="Microsoft YaHei"/>
          <w:spacing w:val="5"/>
          <w:sz w:val="15"/>
          <w:szCs w:val="15"/>
        </w:rPr>
        <w:t>项目经理</w:t>
      </w:r>
    </w:p>
    <w:p>
      <w:pPr>
        <w:pStyle w:val="BodyText"/>
        <w:spacing w:line="293" w:lineRule="auto"/>
      </w:pPr>
    </w:p>
    <w:p>
      <w:pPr>
        <w:pStyle w:val="BodyText"/>
        <w:spacing w:line="293" w:lineRule="auto"/>
      </w:pPr>
    </w:p>
    <w:p>
      <w:pPr>
        <w:pStyle w:val="BodyText"/>
        <w:spacing w:line="293" w:lineRule="auto"/>
      </w:pPr>
    </w:p>
    <w:p>
      <w:pPr>
        <w:spacing w:before="60" w:line="195" w:lineRule="auto"/>
        <w:ind w:left="2232"/>
        <w:rPr>
          <w:rFonts w:ascii="Microsoft YaHei" w:eastAsia="Microsoft YaHei" w:hAnsi="Microsoft YaHei" w:cs="Microsoft YaHei"/>
          <w:sz w:val="14"/>
          <w:szCs w:val="14"/>
        </w:rPr>
      </w:pPr>
      <w:r>
        <w:pict>
          <v:shape id="_x0000_s1026" type="#_x0000_t202" style="height:11.8pt;margin-left:44.03pt;margin-top:0.7pt;position:absolute;width:37.1pt;z-index:251661312">
            <v:textbox inset="0,0,0,0">
              <w:txbxContent>
                <w:p>
                  <w:pPr>
                    <w:spacing w:before="20" w:line="195" w:lineRule="auto"/>
                    <w:ind w:left="20"/>
                    <w:rPr>
                      <w:rFonts w:ascii="Microsoft YaHei" w:eastAsia="Microsoft YaHei" w:hAnsi="Microsoft YaHei" w:cs="Microsoft YaHei"/>
                      <w:sz w:val="14"/>
                      <w:szCs w:val="14"/>
                    </w:rPr>
                  </w:pPr>
                  <w:r>
                    <w:rPr>
                      <w:rFonts w:ascii="Microsoft YaHei" w:eastAsia="Microsoft YaHei" w:hAnsi="Microsoft YaHei" w:cs="Microsoft YaHei"/>
                      <w:sz w:val="14"/>
                      <w:szCs w:val="14"/>
                    </w:rPr>
                    <w:t>驻场服务组</w:t>
                  </w:r>
                </w:p>
              </w:txbxContent>
            </v:textbox>
          </v:shape>
        </w:pict>
      </w:r>
      <w:r>
        <w:pict>
          <v:shape id="_x0000_s1027" type="#_x0000_t202" style="height:11.85pt;margin-left:256.8pt;margin-top:0.7pt;position:absolute;width:37pt;z-index:251663360">
            <v:textbox inset="0,0,0,0">
              <w:txbxContent>
                <w:p>
                  <w:pPr>
                    <w:spacing w:before="19" w:line="197" w:lineRule="auto"/>
                    <w:ind w:left="20"/>
                    <w:rPr>
                      <w:rFonts w:ascii="Microsoft YaHei" w:eastAsia="Microsoft YaHei" w:hAnsi="Microsoft YaHei" w:cs="Microsoft YaHei"/>
                      <w:sz w:val="14"/>
                      <w:szCs w:val="14"/>
                    </w:rPr>
                  </w:pPr>
                  <w:r>
                    <w:rPr>
                      <w:rFonts w:ascii="Microsoft YaHei" w:eastAsia="Microsoft YaHei" w:hAnsi="Microsoft YaHei" w:cs="Microsoft YaHei"/>
                      <w:spacing w:val="-1"/>
                      <w:sz w:val="14"/>
                      <w:szCs w:val="14"/>
                    </w:rPr>
                    <w:t>文档管理组</w:t>
                  </w:r>
                </w:p>
              </w:txbxContent>
            </v:textbox>
          </v:shape>
        </w:pict>
      </w:r>
      <w:r>
        <w:pict>
          <v:shape id="_x0000_s1028" type="#_x0000_t202" style="height:11.8pt;margin-left:327.78pt;margin-top:0.7pt;position:absolute;width:37pt;z-index:251664384">
            <v:textbox inset="0,0,0,0">
              <w:txbxContent>
                <w:p>
                  <w:pPr>
                    <w:spacing w:before="20" w:line="195" w:lineRule="auto"/>
                    <w:ind w:left="20"/>
                    <w:rPr>
                      <w:rFonts w:ascii="Microsoft YaHei" w:eastAsia="Microsoft YaHei" w:hAnsi="Microsoft YaHei" w:cs="Microsoft YaHei"/>
                      <w:sz w:val="14"/>
                      <w:szCs w:val="14"/>
                    </w:rPr>
                  </w:pPr>
                  <w:r>
                    <w:rPr>
                      <w:rFonts w:ascii="Microsoft YaHei" w:eastAsia="Microsoft YaHei" w:hAnsi="Microsoft YaHei" w:cs="Microsoft YaHei"/>
                      <w:spacing w:val="-1"/>
                      <w:sz w:val="14"/>
                      <w:szCs w:val="14"/>
                    </w:rPr>
                    <w:t>商务协调组</w:t>
                  </w:r>
                </w:p>
              </w:txbxContent>
            </v:textbox>
          </v:shape>
        </w:pict>
      </w:r>
      <w:r>
        <w:pict>
          <v:shape id="_x0000_s1029" type="#_x0000_t202" style="height:11.8pt;margin-left:182.66pt;margin-top:0.7pt;position:absolute;width:37.05pt;z-index:251662336">
            <v:textbox inset="0,0,0,0">
              <w:txbxContent>
                <w:p>
                  <w:pPr>
                    <w:spacing w:before="20" w:line="195" w:lineRule="auto"/>
                    <w:ind w:left="20"/>
                    <w:rPr>
                      <w:rFonts w:ascii="Microsoft YaHei" w:eastAsia="Microsoft YaHei" w:hAnsi="Microsoft YaHei" w:cs="Microsoft YaHei"/>
                      <w:sz w:val="14"/>
                      <w:szCs w:val="14"/>
                    </w:rPr>
                  </w:pPr>
                  <w:r>
                    <w:rPr>
                      <w:rFonts w:ascii="Microsoft YaHei" w:eastAsia="Microsoft YaHei" w:hAnsi="Microsoft YaHei" w:cs="Microsoft YaHei"/>
                      <w:sz w:val="14"/>
                      <w:szCs w:val="14"/>
                    </w:rPr>
                    <w:t>专家支持组</w:t>
                  </w:r>
                </w:p>
              </w:txbxContent>
            </v:textbox>
          </v:shape>
        </w:pict>
      </w:r>
      <w:r>
        <w:pict>
          <v:shape id="_x0000_s1030" type="#_x0000_t202" style="height:11.85pt;margin-left:400.55pt;margin-top:0.7pt;position:absolute;width:37.2pt;z-index:251660288">
            <v:textbox inset="0,0,0,0">
              <w:txbxContent>
                <w:p>
                  <w:pPr>
                    <w:spacing w:before="19" w:line="197" w:lineRule="auto"/>
                    <w:ind w:left="20"/>
                    <w:rPr>
                      <w:rFonts w:ascii="Microsoft YaHei" w:eastAsia="Microsoft YaHei" w:hAnsi="Microsoft YaHei" w:cs="Microsoft YaHei"/>
                      <w:sz w:val="14"/>
                      <w:szCs w:val="14"/>
                    </w:rPr>
                  </w:pPr>
                  <w:r>
                    <w:rPr>
                      <w:rFonts w:ascii="Microsoft YaHei" w:eastAsia="Microsoft YaHei" w:hAnsi="Microsoft YaHei" w:cs="Microsoft YaHei"/>
                      <w:sz w:val="14"/>
                      <w:szCs w:val="14"/>
                    </w:rPr>
                    <w:t>备件管理组</w:t>
                  </w:r>
                </w:p>
              </w:txbxContent>
            </v:textbox>
          </v:shape>
        </w:pict>
      </w:r>
      <w:r>
        <w:rPr>
          <w:rFonts w:ascii="Microsoft YaHei" w:eastAsia="Microsoft YaHei" w:hAnsi="Microsoft YaHei" w:cs="Microsoft YaHei"/>
          <w:sz w:val="14"/>
          <w:szCs w:val="14"/>
        </w:rPr>
        <w:t>技术支持组</w:t>
      </w:r>
    </w:p>
    <w:p>
      <w:pPr>
        <w:pStyle w:val="BodyText"/>
        <w:spacing w:line="466" w:lineRule="auto"/>
      </w:pPr>
    </w:p>
    <w:p>
      <w:pPr>
        <w:spacing w:before="51" w:line="206" w:lineRule="auto"/>
        <w:ind w:left="2327"/>
        <w:rPr>
          <w:rFonts w:ascii="Microsoft YaHei" w:eastAsia="Microsoft YaHei" w:hAnsi="Microsoft YaHei" w:cs="Microsoft YaHei"/>
          <w:sz w:val="12"/>
          <w:szCs w:val="12"/>
        </w:rPr>
      </w:pPr>
      <w:r>
        <w:pict>
          <v:shape id="_x0000_s1031" type="#_x0000_t202" style="height:10.85pt;margin-left:46.75pt;margin-top:-0.18pt;position:absolute;width:33.15pt;z-index:251668480">
            <v:textbox inset="0,0,0,0">
              <w:txbxContent>
                <w:p>
                  <w:pPr>
                    <w:spacing w:before="19" w:line="206"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4"/>
                      <w:sz w:val="12"/>
                      <w:szCs w:val="12"/>
                    </w:rPr>
                    <w:t>网络工程师</w:t>
                  </w:r>
                </w:p>
              </w:txbxContent>
            </v:textbox>
          </v:shape>
        </w:pict>
      </w:r>
      <w:r>
        <w:pict>
          <v:shape id="_x0000_s1032" type="#_x0000_t202" style="height:10.85pt;margin-left:256.91pt;margin-top:-0.18pt;position:absolute;width:36.9pt;z-index:251666432">
            <v:textbox inset="0,0,0,0">
              <w:txbxContent>
                <w:p>
                  <w:pPr>
                    <w:spacing w:before="19" w:line="206"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4"/>
                      <w:sz w:val="12"/>
                      <w:szCs w:val="12"/>
                    </w:rPr>
                    <w:t>文档工程师1</w:t>
                  </w:r>
                </w:p>
              </w:txbxContent>
            </v:textbox>
          </v:shape>
        </w:pict>
      </w:r>
      <w:r>
        <w:pict>
          <v:shape id="_x0000_s1033" type="#_x0000_t202" style="height:10.8pt;margin-left:332.83pt;margin-top:-0.18pt;position:absolute;width:27.05pt;z-index:251671552">
            <v:textbox inset="0,0,0,0">
              <w:txbxContent>
                <w:p>
                  <w:pPr>
                    <w:spacing w:before="19" w:line="205"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5"/>
                      <w:sz w:val="12"/>
                      <w:szCs w:val="12"/>
                    </w:rPr>
                    <w:t>商务专员</w:t>
                  </w:r>
                </w:p>
              </w:txbxContent>
            </v:textbox>
          </v:shape>
        </w:pict>
      </w:r>
      <w:r>
        <w:pict>
          <v:shape id="_x0000_s1034" type="#_x0000_t202" style="height:10.8pt;margin-left:189.34pt;margin-top:-0.18pt;position:absolute;width:26.7pt;z-index:251672576">
            <v:textbox inset="0,0,0,0">
              <w:txbxContent>
                <w:p>
                  <w:pPr>
                    <w:spacing w:before="20" w:line="205"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3"/>
                      <w:sz w:val="12"/>
                      <w:szCs w:val="12"/>
                    </w:rPr>
                    <w:t>网络专家</w:t>
                  </w:r>
                </w:p>
              </w:txbxContent>
            </v:textbox>
          </v:shape>
        </w:pict>
      </w:r>
      <w:r>
        <w:pict>
          <v:shape id="_x0000_s1035" type="#_x0000_t202" style="height:10.8pt;margin-left:402.49pt;margin-top:-0.18pt;position:absolute;width:33.65pt;z-index:251667456">
            <v:textbox inset="0,0,0,0">
              <w:txbxContent>
                <w:p>
                  <w:pPr>
                    <w:spacing w:before="19" w:line="205"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6"/>
                      <w:sz w:val="12"/>
                      <w:szCs w:val="12"/>
                    </w:rPr>
                    <w:t>备件管理员</w:t>
                  </w:r>
                </w:p>
              </w:txbxContent>
            </v:textbox>
          </v:shape>
        </w:pict>
      </w:r>
      <w:r>
        <w:rPr>
          <w:rFonts w:ascii="Microsoft YaHei" w:eastAsia="Microsoft YaHei" w:hAnsi="Microsoft YaHei" w:cs="Microsoft YaHei"/>
          <w:spacing w:val="4"/>
          <w:sz w:val="12"/>
          <w:szCs w:val="12"/>
        </w:rPr>
        <w:t>网络工程师</w:t>
      </w:r>
    </w:p>
    <w:p>
      <w:pPr>
        <w:pStyle w:val="BodyText"/>
        <w:spacing w:line="461" w:lineRule="auto"/>
      </w:pPr>
    </w:p>
    <w:p>
      <w:pPr>
        <w:spacing w:before="52" w:line="122" w:lineRule="exact"/>
        <w:ind w:left="2319"/>
        <w:rPr>
          <w:rFonts w:ascii="Microsoft YaHei" w:eastAsia="Microsoft YaHei" w:hAnsi="Microsoft YaHei" w:cs="Microsoft YaHei"/>
          <w:sz w:val="12"/>
          <w:szCs w:val="12"/>
        </w:rPr>
      </w:pPr>
      <w:r>
        <w:pict>
          <v:shape id="_x0000_s1036" type="#_x0000_t202" style="height:9.6pt;margin-left:46.59pt;margin-top:0.72pt;position:absolute;width:33.3pt;z-index:251669504">
            <v:textbox inset="0,0,0,0">
              <w:txbxContent>
                <w:p>
                  <w:pPr>
                    <w:spacing w:before="19" w:line="234" w:lineRule="auto"/>
                    <w:ind w:left="20"/>
                    <w:rPr>
                      <w:rFonts w:ascii="SimSun" w:eastAsia="SimSun" w:hAnsi="SimSun" w:cs="SimSun"/>
                      <w:sz w:val="12"/>
                      <w:szCs w:val="12"/>
                    </w:rPr>
                  </w:pPr>
                  <w:r>
                    <w:rPr>
                      <w:rFonts w:ascii="SimSun" w:eastAsia="SimSun" w:hAnsi="SimSun" w:cs="SimSun"/>
                      <w:spacing w:val="5"/>
                      <w:sz w:val="12"/>
                      <w:szCs w:val="12"/>
                    </w:rPr>
                    <w:t>安全工程师</w:t>
                  </w:r>
                </w:p>
              </w:txbxContent>
            </v:textbox>
          </v:shape>
        </w:pict>
      </w:r>
      <w:r>
        <w:pict>
          <v:shape id="_x0000_s1037" type="#_x0000_t202" style="height:10.85pt;margin-left:256.91pt;margin-top:0.74pt;position:absolute;width:36.9pt;z-index:251665408">
            <v:textbox inset="0,0,0,0">
              <w:txbxContent>
                <w:p>
                  <w:pPr>
                    <w:spacing w:before="20" w:line="206"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4"/>
                      <w:sz w:val="12"/>
                      <w:szCs w:val="12"/>
                    </w:rPr>
                    <w:t>文档工程师2</w:t>
                  </w:r>
                </w:p>
              </w:txbxContent>
            </v:textbox>
          </v:shape>
        </w:pict>
      </w:r>
      <w:r>
        <w:pict>
          <v:shape id="_x0000_s1038" type="#_x0000_t202" style="height:10.8pt;margin-left:188.91pt;margin-top:1.02pt;position:absolute;width:27.1pt;z-index:251670528">
            <v:textbox inset="0,0,0,0">
              <w:txbxContent>
                <w:p>
                  <w:pPr>
                    <w:spacing w:before="20" w:line="205" w:lineRule="auto"/>
                    <w:ind w:left="20"/>
                    <w:rPr>
                      <w:rFonts w:ascii="Microsoft YaHei" w:eastAsia="Microsoft YaHei" w:hAnsi="Microsoft YaHei" w:cs="Microsoft YaHei"/>
                      <w:sz w:val="12"/>
                      <w:szCs w:val="12"/>
                    </w:rPr>
                  </w:pPr>
                  <w:r>
                    <w:rPr>
                      <w:rFonts w:ascii="Microsoft YaHei" w:eastAsia="Microsoft YaHei" w:hAnsi="Microsoft YaHei" w:cs="Microsoft YaHei"/>
                      <w:spacing w:val="5"/>
                      <w:sz w:val="12"/>
                      <w:szCs w:val="12"/>
                    </w:rPr>
                    <w:t>安全专家</w:t>
                  </w:r>
                </w:p>
              </w:txbxContent>
            </v:textbox>
          </v:shape>
        </w:pict>
      </w:r>
      <w:r>
        <w:rPr>
          <w:rFonts w:ascii="Microsoft YaHei" w:eastAsia="Microsoft YaHei" w:hAnsi="Microsoft YaHei" w:cs="Microsoft YaHei"/>
          <w:spacing w:val="5"/>
          <w:position w:val="-1"/>
          <w:sz w:val="12"/>
          <w:szCs w:val="12"/>
        </w:rPr>
        <w:t>安全工程师</w:t>
      </w:r>
    </w:p>
    <w:p>
      <w:pPr>
        <w:spacing w:line="178" w:lineRule="auto"/>
        <w:ind w:left="8033"/>
        <w:rPr>
          <w:rFonts w:ascii="Microsoft YaHei" w:eastAsia="Microsoft YaHei" w:hAnsi="Microsoft YaHei" w:cs="Microsoft YaHei"/>
          <w:sz w:val="14"/>
          <w:szCs w:val="14"/>
        </w:rPr>
      </w:pPr>
      <w:r>
        <w:rPr>
          <w:rFonts w:ascii="Microsoft YaHei" w:eastAsia="Microsoft YaHei" w:hAnsi="Microsoft YaHei" w:cs="Microsoft YaHei"/>
          <w:sz w:val="14"/>
          <w:szCs w:val="14"/>
        </w:rPr>
        <w:t>质量管控组</w:t>
      </w:r>
    </w:p>
    <w:p>
      <w:pPr>
        <w:pStyle w:val="BodyText"/>
        <w:spacing w:line="286" w:lineRule="auto"/>
      </w:pPr>
    </w:p>
    <w:p>
      <w:pPr>
        <w:pStyle w:val="BodyText"/>
        <w:spacing w:line="286" w:lineRule="auto"/>
      </w:pPr>
    </w:p>
    <w:p>
      <w:pPr>
        <w:spacing w:before="51" w:line="206" w:lineRule="auto"/>
        <w:ind w:left="8135"/>
        <w:rPr>
          <w:rFonts w:ascii="Microsoft YaHei" w:eastAsia="Microsoft YaHei" w:hAnsi="Microsoft YaHei" w:cs="Microsoft YaHei"/>
          <w:sz w:val="12"/>
          <w:szCs w:val="12"/>
        </w:rPr>
      </w:pPr>
      <w:r>
        <w:rPr>
          <w:rFonts w:ascii="Microsoft YaHei" w:eastAsia="Microsoft YaHei" w:hAnsi="Microsoft YaHei" w:cs="Microsoft YaHei"/>
          <w:spacing w:val="5"/>
          <w:sz w:val="12"/>
          <w:szCs w:val="12"/>
        </w:rPr>
        <w:t>质量专责</w:t>
      </w:r>
    </w:p>
    <w:sectPr>
      <w:headerReference w:type="default" r:id="rId21"/>
      <w:footerReference w:type="default" r:id="rId22"/>
      <w:pgSz w:w="11907" w:h="16839"/>
      <w:pgMar w:top="1855" w:right="1203" w:bottom="1760" w:left="1134" w:header="803" w:footer="94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58240"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5" w:line="238" w:lineRule="auto"/>
      <w:ind w:left="2354"/>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2336"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5" w:line="238" w:lineRule="auto"/>
      <w:ind w:left="2349"/>
      <w:rPr>
        <w:rFonts w:ascii="Calibri" w:eastAsia="Calibri" w:hAnsi="Calibri" w:cs="Calibri"/>
        <w:sz w:val="18"/>
        <w:szCs w:val="18"/>
      </w:rPr>
    </w:pPr>
    <w:r>
      <w:rPr>
        <w:rFonts w:ascii="Calibri" w:eastAsia="Calibri" w:hAnsi="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3360"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93"/>
      <w:rPr>
        <w:rFonts w:ascii="Calibri" w:eastAsia="Calibri" w:hAnsi="Calibri" w:cs="Calibri"/>
        <w:sz w:val="18"/>
        <w:szCs w:val="18"/>
      </w:rPr>
    </w:pPr>
    <w:r>
      <w:rPr>
        <w:rFonts w:ascii="Calibri" w:eastAsia="Calibri" w:hAnsi="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5408"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5" w:line="238" w:lineRule="auto"/>
      <w:ind w:left="2343"/>
      <w:rPr>
        <w:rFonts w:ascii="Calibri" w:eastAsia="Calibri" w:hAnsi="Calibri" w:cs="Calibri"/>
        <w:sz w:val="18"/>
        <w:szCs w:val="18"/>
      </w:rPr>
    </w:pPr>
    <w:r>
      <w:rPr>
        <w:rFonts w:ascii="Calibri" w:eastAsia="Calibri" w:hAnsi="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8480"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48"/>
      <w:rPr>
        <w:rFonts w:ascii="Calibri" w:eastAsia="Calibri" w:hAnsi="Calibri" w:cs="Calibri"/>
        <w:sz w:val="18"/>
        <w:szCs w:val="18"/>
      </w:rPr>
    </w:pPr>
    <w:r>
      <w:rPr>
        <w:rFonts w:ascii="Calibri" w:eastAsia="Calibri" w:hAnsi="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69504"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48"/>
      <w:rPr>
        <w:rFonts w:ascii="Calibri" w:eastAsia="Calibri" w:hAnsi="Calibri" w:cs="Calibri"/>
        <w:sz w:val="18"/>
        <w:szCs w:val="18"/>
      </w:rPr>
    </w:pPr>
    <w:r>
      <w:rPr>
        <w:rFonts w:ascii="Calibri" w:eastAsia="Calibri" w:hAnsi="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0528"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5" w:line="238" w:lineRule="auto"/>
      <w:ind w:left="2347"/>
      <w:rPr>
        <w:rFonts w:ascii="Calibri" w:eastAsia="Calibri" w:hAnsi="Calibri" w:cs="Calibri"/>
        <w:sz w:val="18"/>
        <w:szCs w:val="18"/>
      </w:rPr>
    </w:pPr>
    <w:r>
      <w:rPr>
        <w:rFonts w:ascii="Calibri" w:eastAsia="Calibri" w:hAnsi="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1552"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46"/>
      <w:rPr>
        <w:rFonts w:ascii="Calibri" w:eastAsia="Calibri" w:hAnsi="Calibri" w:cs="Calibri"/>
        <w:sz w:val="18"/>
        <w:szCs w:val="18"/>
      </w:rPr>
    </w:pPr>
    <w:r>
      <w:rPr>
        <w:rFonts w:ascii="Calibri" w:eastAsia="Calibri" w:hAnsi="Calibri" w:cs="Calibri"/>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2576"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46"/>
      <w:rPr>
        <w:rFonts w:ascii="Calibri" w:eastAsia="Calibri" w:hAnsi="Calibri" w:cs="Calibri"/>
        <w:sz w:val="18"/>
        <w:szCs w:val="18"/>
      </w:rPr>
    </w:pPr>
    <w:r>
      <w:rPr>
        <w:rFonts w:ascii="Calibri" w:eastAsia="Calibri" w:hAnsi="Calibri" w:cs="Calibri"/>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3600"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4" w:line="237" w:lineRule="auto"/>
      <w:ind w:left="2355"/>
      <w:rPr>
        <w:rFonts w:ascii="Calibri" w:eastAsia="Calibri" w:hAnsi="Calibri" w:cs="Calibri"/>
        <w:sz w:val="18"/>
        <w:szCs w:val="18"/>
      </w:rPr>
    </w:pPr>
    <w:r>
      <w:rPr>
        <w:rFonts w:ascii="Calibri" w:eastAsia="Calibri" w:hAnsi="Calibri" w:cs="Calibri"/>
        <w:spacing w:val="-4"/>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64" w:lineRule="auto"/>
    </w:pPr>
    <w:r>
      <w:drawing>
        <wp:anchor distT="0" distB="0" distL="0" distR="0" simplePos="0" relativeHeight="251675648" behindDoc="0" locked="0" layoutInCell="0" allowOverlap="1">
          <wp:simplePos x="0" y="0"/>
          <wp:positionH relativeFrom="page">
            <wp:posOffset>720090</wp:posOffset>
          </wp:positionH>
          <wp:positionV relativeFrom="page">
            <wp:posOffset>9574314</wp:posOffset>
          </wp:positionV>
          <wp:extent cx="1483868" cy="45656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483868" cy="456565"/>
                  </a:xfrm>
                  <a:prstGeom prst="rect">
                    <a:avLst/>
                  </a:prstGeom>
                </pic:spPr>
              </pic:pic>
            </a:graphicData>
          </a:graphic>
        </wp:anchor>
      </w:drawing>
    </w:r>
  </w:p>
  <w:p>
    <w:pPr>
      <w:pStyle w:val="BodyText"/>
      <w:spacing w:line="264" w:lineRule="auto"/>
    </w:pPr>
  </w:p>
  <w:p>
    <w:pPr>
      <w:spacing w:before="55" w:line="238" w:lineRule="auto"/>
      <w:ind w:left="2354"/>
      <w:rPr>
        <w:rFonts w:ascii="Calibri" w:eastAsia="Calibri" w:hAnsi="Calibri" w:cs="Calibri"/>
        <w:sz w:val="18"/>
        <w:szCs w:val="18"/>
      </w:rPr>
    </w:pPr>
    <w:r>
      <w:rPr>
        <w:rFonts w:ascii="Calibri" w:eastAsia="Calibri" w:hAnsi="Calibri" w:cs="Calibri"/>
        <w:spacing w:val="-4"/>
        <w:sz w:val="18"/>
        <w:szCs w:val="18"/>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4384"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75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6432"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0288"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38208101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77756614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4624"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720090</wp:posOffset>
          </wp:positionH>
          <wp:positionV relativeFrom="page">
            <wp:posOffset>541020</wp:posOffset>
          </wp:positionV>
          <wp:extent cx="857250" cy="589915"/>
          <wp:effectExtent l="0" t="0" r="0" b="0"/>
          <wp:wrapNone/>
          <wp:docPr id="71904130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7250"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header" Target="header4.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footer" Target="footer9.xml" /><Relationship Id="rId18" Type="http://schemas.openxmlformats.org/officeDocument/2006/relationships/header" Target="header6.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image" Target="media/image3.png" /><Relationship Id="rId21" Type="http://schemas.openxmlformats.org/officeDocument/2006/relationships/header" Target="header7.xml" /><Relationship Id="rId22" Type="http://schemas.openxmlformats.org/officeDocument/2006/relationships/footer" Target="footer1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footer" Target="footer3.xml" /><Relationship Id="rId9" Type="http://schemas.openxmlformats.org/officeDocument/2006/relationships/header" Target="head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0</cp:revision>
  <dcterms:created xsi:type="dcterms:W3CDTF">2023-07-25T23:05:12Z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2025-12-03T15:21:02Z</vt:filetime>
  </property>
  <property fmtid="{D5CDD505-2E9C-101B-9397-08002B2CF9AE}" pid="3" name="CRO">
    <vt:lpwstr>wqlLaW5nc29mdCBQREYgdG8gV1BTIDExNQ</vt:lpwstr>
  </property>
</Properties>
</file>