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spacing w:before="234" w:line="217" w:lineRule="auto"/>
        <w:ind w:left="1333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客户投诉管理制度</w:t>
      </w:r>
    </w:p>
    <w:p>
      <w:pPr>
        <w:pStyle w:val="BodyText"/>
        <w:spacing w:line="310" w:lineRule="auto"/>
      </w:pPr>
    </w:p>
    <w:p>
      <w:pPr>
        <w:spacing w:before="91" w:line="232" w:lineRule="auto"/>
        <w:ind w:left="284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（YNTD-ITSS-08-05）</w:t>
      </w: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711" w:left="1785" w:header="803" w:footer="993" w:gutter="0"/>
          <w:cols w:space="720"/>
        </w:sectPr>
      </w:pPr>
    </w:p>
    <w:p>
      <w:pPr>
        <w:pStyle w:val="BodyText"/>
        <w:spacing w:line="272" w:lineRule="auto"/>
      </w:pPr>
    </w:p>
    <w:p>
      <w:pPr>
        <w:pStyle w:val="BodyText"/>
        <w:spacing w:line="272" w:lineRule="auto"/>
      </w:pPr>
    </w:p>
    <w:p>
      <w:pPr>
        <w:pStyle w:val="BodyText"/>
        <w:spacing w:line="273" w:lineRule="auto"/>
      </w:pPr>
    </w:p>
    <w:p>
      <w:pPr>
        <w:spacing w:before="98" w:line="220" w:lineRule="auto"/>
        <w:ind w:left="3175"/>
        <w:outlineLvl w:val="4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4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8" w:lineRule="auto"/>
              <w:ind w:left="538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30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9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5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82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19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3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247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0" w:line="221" w:lineRule="auto"/>
              <w:ind w:left="27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44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</w:tcPr>
          <w:p>
            <w:pPr>
              <w:pStyle w:val="TableText"/>
              <w:spacing w:before="180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181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180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81" w:line="236" w:lineRule="auto"/>
              <w:ind w:left="24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180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spacing w:before="181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0" w:line="219" w:lineRule="auto"/>
              <w:ind w:left="424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3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77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3" w:type="dxa"/>
          </w:tcPr>
          <w:p>
            <w:pPr>
              <w:pStyle w:val="TableText"/>
              <w:spacing w:before="76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77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77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77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76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spacing w:before="77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76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51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52"/>
            </w:pPr>
            <w:r>
              <w:rPr>
                <w:spacing w:val="-3"/>
              </w:rPr>
              <w:t>杨洁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97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711" w:left="1438" w:header="803" w:footer="993" w:gutter="0"/>
          <w:cols w:space="720"/>
        </w:sectPr>
      </w:pPr>
    </w:p>
    <w:sdt>
      <w:sdtPr>
        <w:rPr>
          <w:rFonts w:ascii="SimSun" w:eastAsia="SimSun" w:hAnsi="SimSun" w:cs="SimSun"/>
          <w:sz w:val="43"/>
          <w:szCs w:val="43"/>
        </w:rPr>
        <w:id w:val="1702508995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22"/>
          <w:szCs w:val="22"/>
        </w:rPr>
      </w:sdtEndPr>
      <w:sdtContent>
        <w:p>
          <w:pPr>
            <w:spacing w:before="71" w:line="226" w:lineRule="auto"/>
            <w:ind w:left="3716"/>
            <w:rPr>
              <w:rFonts w:ascii="SimSun" w:eastAsia="SimSun" w:hAnsi="SimSun" w:cs="SimSun"/>
              <w:sz w:val="43"/>
              <w:szCs w:val="43"/>
            </w:rPr>
          </w:pPr>
          <w:r>
            <w:rPr>
              <w:rFonts w:ascii="SimSun" w:eastAsia="SimSun" w:hAnsi="SimSun" w:cs="SimSun"/>
              <w:b/>
              <w:bCs/>
              <w:spacing w:val="-51"/>
              <w:sz w:val="43"/>
              <w:szCs w:val="43"/>
            </w:rPr>
            <w:t>目</w:t>
          </w:r>
          <w:r>
            <w:rPr>
              <w:rFonts w:ascii="SimSun" w:eastAsia="SimSun" w:hAnsi="SimSun" w:cs="SimSun"/>
              <w:spacing w:val="29"/>
              <w:sz w:val="43"/>
              <w:szCs w:val="43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51"/>
              <w:sz w:val="43"/>
              <w:szCs w:val="43"/>
            </w:rPr>
            <w:t>录</w:t>
          </w:r>
        </w:p>
        <w:p>
          <w:pPr>
            <w:pStyle w:val="BodyText"/>
            <w:spacing w:line="281" w:lineRule="auto"/>
          </w:pPr>
        </w:p>
        <w:p>
          <w:pPr>
            <w:pStyle w:val="BodyText"/>
            <w:tabs>
              <w:tab w:val="right" w:leader="dot" w:pos="8312"/>
            </w:tabs>
            <w:spacing w:before="78" w:line="197" w:lineRule="auto"/>
            <w:ind w:left="33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b/>
              <w:bCs/>
              <w:spacing w:val="-27"/>
              <w:sz w:val="24"/>
              <w:szCs w:val="24"/>
            </w:rPr>
            <w:t>1</w:t>
          </w:r>
          <w:r>
            <w:rPr>
              <w:b/>
              <w:bCs/>
              <w:spacing w:val="2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27"/>
              <w:sz w:val="24"/>
              <w:szCs w:val="24"/>
            </w:rPr>
            <w:t>目的</w:t>
          </w:r>
          <w:r>
            <w:rPr>
              <w:rFonts w:ascii="FangSong" w:eastAsia="FangSong" w:hAnsi="FangSong" w:cs="FangSong"/>
              <w:spacing w:val="-4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2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11" w:line="197" w:lineRule="auto"/>
            <w:ind w:left="20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b/>
              <w:bCs/>
              <w:spacing w:val="-13"/>
              <w:sz w:val="24"/>
              <w:szCs w:val="24"/>
            </w:rPr>
            <w:t>2</w:t>
          </w:r>
          <w:r>
            <w:rPr>
              <w:b/>
              <w:bCs/>
              <w:spacing w:val="12"/>
              <w:sz w:val="24"/>
              <w:szCs w:val="24"/>
            </w:rPr>
            <w:t xml:space="preserve">    </w:t>
          </w:r>
          <w:r>
            <w:rPr>
              <w:rFonts w:ascii="FangSong" w:eastAsia="FangSong" w:hAnsi="FangSong" w:cs="FangSong"/>
              <w:b/>
              <w:bCs/>
              <w:spacing w:val="-13"/>
              <w:sz w:val="24"/>
              <w:szCs w:val="24"/>
            </w:rPr>
            <w:t>范围</w:t>
          </w:r>
          <w:r>
            <w:rPr>
              <w:rFonts w:ascii="FangSong" w:eastAsia="FangSong" w:hAnsi="FangSong" w:cs="FangSong"/>
              <w:spacing w:val="-4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2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11" w:line="197" w:lineRule="auto"/>
            <w:ind w:left="23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b/>
              <w:bCs/>
              <w:spacing w:val="-6"/>
              <w:sz w:val="24"/>
              <w:szCs w:val="24"/>
            </w:rPr>
            <w:t>3</w:t>
          </w:r>
          <w:r>
            <w:rPr>
              <w:b/>
              <w:bCs/>
              <w:spacing w:val="11"/>
              <w:sz w:val="24"/>
              <w:szCs w:val="24"/>
            </w:rPr>
            <w:t xml:space="preserve">    </w:t>
          </w:r>
          <w:r>
            <w:rPr>
              <w:rFonts w:ascii="FangSong" w:eastAsia="FangSong" w:hAnsi="FangSong" w:cs="FangSong"/>
              <w:b/>
              <w:bCs/>
              <w:spacing w:val="-6"/>
              <w:sz w:val="24"/>
              <w:szCs w:val="24"/>
            </w:rPr>
            <w:t>角色和职责</w:t>
          </w:r>
          <w:r>
            <w:rPr>
              <w:rFonts w:ascii="FangSong" w:eastAsia="FangSong" w:hAnsi="FangSong" w:cs="FangSong"/>
              <w:spacing w:val="-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211" w:line="185" w:lineRule="auto"/>
            <w:ind w:left="447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1"/>
              <w:sz w:val="22"/>
              <w:szCs w:val="22"/>
            </w:rPr>
            <w:t xml:space="preserve">3.1 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综合管理部质量管理组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228" w:line="185" w:lineRule="auto"/>
            <w:ind w:left="447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2"/>
              <w:szCs w:val="22"/>
            </w:rPr>
            <w:t>3.2</w:t>
          </w:r>
          <w:r>
            <w:rPr>
              <w:rFonts w:ascii="SimSun" w:eastAsia="SimSun" w:hAnsi="SimSun" w:cs="SimSun"/>
              <w:spacing w:val="17"/>
              <w:sz w:val="22"/>
              <w:szCs w:val="22"/>
            </w:rPr>
            <w:t xml:space="preserve"> </w:t>
          </w:r>
          <w:r>
            <w:rPr>
              <w:rFonts w:ascii="FangSong" w:eastAsia="FangSong" w:hAnsi="FangSong" w:cs="FangSong"/>
              <w:spacing w:val="-5"/>
              <w:sz w:val="24"/>
              <w:szCs w:val="24"/>
            </w:rPr>
            <w:t>服务台</w:t>
          </w:r>
          <w:r>
            <w:rPr>
              <w:rFonts w:ascii="FangSong" w:eastAsia="FangSong" w:hAnsi="FangSong" w:cs="FangSong"/>
              <w:spacing w:val="-65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2"/>
              <w:szCs w:val="22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228" w:line="185" w:lineRule="auto"/>
            <w:ind w:left="447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3"/>
              <w:sz w:val="22"/>
              <w:szCs w:val="22"/>
            </w:rPr>
            <w:t>3.3</w:t>
          </w:r>
          <w:r>
            <w:rPr>
              <w:rFonts w:ascii="SimSun" w:eastAsia="SimSun" w:hAnsi="SimSun" w:cs="SimSun"/>
              <w:spacing w:val="27"/>
              <w:sz w:val="22"/>
              <w:szCs w:val="22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信息部和通信部</w:t>
          </w:r>
          <w:r>
            <w:rPr>
              <w:rFonts w:ascii="FangSong" w:eastAsia="FangSong" w:hAnsi="FangSong" w:cs="FangSong"/>
              <w:spacing w:val="-4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28" w:line="197" w:lineRule="auto"/>
            <w:ind w:left="19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b/>
              <w:bCs/>
              <w:spacing w:val="-8"/>
              <w:sz w:val="24"/>
              <w:szCs w:val="24"/>
            </w:rPr>
            <w:t>4</w:t>
          </w:r>
          <w:r>
            <w:rPr>
              <w:b/>
              <w:bCs/>
              <w:spacing w:val="8"/>
              <w:sz w:val="24"/>
              <w:szCs w:val="24"/>
            </w:rPr>
            <w:t xml:space="preserve">   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规定</w:t>
          </w:r>
          <w:r>
            <w:rPr>
              <w:rFonts w:ascii="FangSong" w:eastAsia="FangSong" w:hAnsi="FangSong" w:cs="FangSong"/>
              <w:spacing w:val="-45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2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211" w:line="185" w:lineRule="auto"/>
            <w:ind w:left="442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4"/>
              <w:sz w:val="22"/>
              <w:szCs w:val="22"/>
            </w:rPr>
            <w:t>4.1</w:t>
          </w:r>
          <w:r>
            <w:rPr>
              <w:rFonts w:ascii="SimSun" w:eastAsia="SimSun" w:hAnsi="SimSun" w:cs="SimSun"/>
              <w:spacing w:val="21"/>
              <w:sz w:val="22"/>
              <w:szCs w:val="22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接受客户投诉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227" w:line="185" w:lineRule="auto"/>
            <w:ind w:left="442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2"/>
              <w:szCs w:val="22"/>
            </w:rPr>
            <w:t xml:space="preserve">4.2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记录客户投诉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228" w:line="185" w:lineRule="auto"/>
            <w:ind w:left="442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3"/>
              <w:sz w:val="22"/>
              <w:szCs w:val="22"/>
            </w:rPr>
            <w:t>4.3</w:t>
          </w:r>
          <w:r>
            <w:rPr>
              <w:rFonts w:ascii="SimSun" w:eastAsia="SimSun" w:hAnsi="SimSun" w:cs="SimSun"/>
              <w:spacing w:val="29"/>
              <w:sz w:val="22"/>
              <w:szCs w:val="22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客户投诉分析</w:t>
          </w:r>
          <w:r>
            <w:rPr>
              <w:rFonts w:ascii="FangSong" w:eastAsia="FangSong" w:hAnsi="FangSong" w:cs="FangSong"/>
              <w:spacing w:val="-2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28" w:line="197" w:lineRule="auto"/>
            <w:ind w:left="437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 xml:space="preserve">4.4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确定投诉处理责任</w:t>
          </w:r>
          <w:r>
            <w:rPr>
              <w:rFonts w:ascii="FangSong" w:eastAsia="FangSong" w:hAnsi="FangSong" w:cs="FangSong"/>
              <w:spacing w:val="-5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13" w:line="197" w:lineRule="auto"/>
            <w:ind w:left="437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 xml:space="preserve">4.5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调查投诉原因</w:t>
          </w:r>
          <w:r>
            <w:rPr>
              <w:rFonts w:ascii="FangSong" w:eastAsia="FangSong" w:hAnsi="FangSong" w:cs="FangSong"/>
              <w:spacing w:val="-1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12" w:line="197" w:lineRule="auto"/>
            <w:ind w:left="437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 xml:space="preserve">4.6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制定投诉处理方案</w:t>
          </w:r>
          <w:r>
            <w:rPr>
              <w:rFonts w:ascii="FangSong" w:eastAsia="FangSong" w:hAnsi="FangSong" w:cs="FangSong"/>
              <w:spacing w:val="-5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12" w:line="197" w:lineRule="auto"/>
            <w:ind w:left="437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4.7</w:t>
          </w:r>
          <w:r>
            <w:rPr>
              <w:spacing w:val="4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回复客户投诉处理方案</w:t>
          </w:r>
          <w:r>
            <w:rPr>
              <w:rFonts w:ascii="FangSong" w:eastAsia="FangSong" w:hAnsi="FangSong" w:cs="FangSong"/>
              <w:spacing w:val="-4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9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11" w:line="197" w:lineRule="auto"/>
            <w:ind w:left="437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 xml:space="preserve">4.8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客户投诉结果应用与评估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0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12" w:line="230" w:lineRule="auto"/>
            <w:ind w:left="25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b/>
              <w:bCs/>
              <w:spacing w:val="-7"/>
              <w:sz w:val="24"/>
              <w:szCs w:val="24"/>
            </w:rPr>
            <w:t>5</w:t>
          </w:r>
          <w:r>
            <w:rPr>
              <w:b/>
              <w:bCs/>
              <w:spacing w:val="9"/>
              <w:sz w:val="24"/>
              <w:szCs w:val="24"/>
            </w:rPr>
            <w:t xml:space="preserve">   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相关文件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9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6</w:t>
          </w:r>
          <w:r>
            <w:fldChar w:fldCharType="end"/>
          </w:r>
        </w:p>
      </w:sdtContent>
    </w:sdt>
    <w:p>
      <w:pPr>
        <w:spacing w:line="230" w:lineRule="auto"/>
        <w:rPr>
          <w:rFonts w:ascii="SimSun" w:eastAsia="SimSun" w:hAnsi="SimSun" w:cs="SimSun"/>
          <w:sz w:val="22"/>
          <w:szCs w:val="22"/>
        </w:rPr>
        <w:sectPr>
          <w:headerReference w:type="default" r:id="rId8"/>
          <w:footerReference w:type="default" r:id="rId9"/>
          <w:pgSz w:w="11907" w:h="16839"/>
          <w:pgMar w:top="1855" w:right="1785" w:bottom="1711" w:left="1785" w:header="803" w:footer="993" w:gutter="0"/>
          <w:cols w:space="720"/>
        </w:sectPr>
      </w:pPr>
    </w:p>
    <w:p>
      <w:pPr>
        <w:spacing w:before="131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Times New Roman" w:eastAsia="Times New Roman" w:hAnsi="Times New Roman" w:cs="Times New Roman"/>
          <w:spacing w:val="-17"/>
          <w:sz w:val="31"/>
          <w:szCs w:val="31"/>
        </w:rPr>
        <w:t>1</w:t>
      </w:r>
      <w:r>
        <w:rPr>
          <w:rFonts w:ascii="Times New Roman" w:eastAsia="Times New Roman" w:hAnsi="Times New Roman" w:cs="Times New Roman"/>
          <w:spacing w:val="1"/>
          <w:sz w:val="31"/>
          <w:szCs w:val="31"/>
        </w:rPr>
        <w:t xml:space="preserve">    </w:t>
      </w:r>
      <w:r>
        <w:rPr>
          <w:rFonts w:ascii="SimHei" w:eastAsia="SimHei" w:hAnsi="SimHei" w:cs="SimHei"/>
          <w:spacing w:val="-17"/>
          <w:sz w:val="31"/>
          <w:szCs w:val="31"/>
        </w:rPr>
        <w:t>目的</w:t>
      </w:r>
    </w:p>
    <w:p>
      <w:pPr>
        <w:spacing w:before="183" w:line="215" w:lineRule="auto"/>
        <w:ind w:left="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A.</w:t>
      </w:r>
      <w:r>
        <w:rPr>
          <w:rFonts w:ascii="FangSong" w:eastAsia="FangSong" w:hAnsi="FangSong" w:cs="FangSong"/>
          <w:spacing w:val="7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提高服务质量，提升在客户心目中的企业形象；</w:t>
      </w:r>
    </w:p>
    <w:p>
      <w:pPr>
        <w:spacing w:before="187" w:line="289" w:lineRule="auto"/>
        <w:ind w:left="457" w:right="212" w:hanging="43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B.</w:t>
      </w:r>
      <w:r>
        <w:rPr>
          <w:rFonts w:ascii="FangSong" w:eastAsia="FangSong" w:hAnsi="FangSong" w:cs="FangSong"/>
          <w:spacing w:val="9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通过对客户投诉的认真受理，收集市场、客户和服务的相关动态信息、数</w:t>
      </w:r>
      <w:r>
        <w:rPr>
          <w:rFonts w:ascii="FangSong" w:eastAsia="FangSong" w:hAnsi="FangSong" w:cs="FangSong"/>
          <w:spacing w:val="-2"/>
          <w:sz w:val="24"/>
          <w:szCs w:val="24"/>
        </w:rPr>
        <w:t>据，以便公司制定合理化的政策与措施，改进公司的运维服务体系。</w:t>
      </w:r>
    </w:p>
    <w:p>
      <w:pPr>
        <w:pStyle w:val="BodyText"/>
        <w:spacing w:line="359" w:lineRule="auto"/>
      </w:pPr>
    </w:p>
    <w:p>
      <w:pPr>
        <w:spacing w:before="101" w:line="226" w:lineRule="auto"/>
        <w:ind w:left="24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SimHei" w:eastAsia="SimHei" w:hAnsi="SimHei" w:cs="SimHei"/>
          <w:b/>
          <w:bCs/>
          <w:spacing w:val="-4"/>
          <w:sz w:val="31"/>
          <w:szCs w:val="31"/>
        </w:rPr>
        <w:t>2</w:t>
      </w:r>
      <w:r>
        <w:rPr>
          <w:rFonts w:ascii="SimHei" w:eastAsia="SimHei" w:hAnsi="SimHei" w:cs="SimHei"/>
          <w:spacing w:val="122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1"/>
          <w:szCs w:val="31"/>
        </w:rPr>
        <w:t>范围</w:t>
      </w:r>
    </w:p>
    <w:p>
      <w:pPr>
        <w:spacing w:before="268" w:line="217" w:lineRule="auto"/>
        <w:ind w:left="31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适用于与客户服务相关联的各部门。</w:t>
      </w:r>
    </w:p>
    <w:p>
      <w:pPr>
        <w:pStyle w:val="BodyText"/>
        <w:spacing w:line="359" w:lineRule="auto"/>
      </w:pPr>
    </w:p>
    <w:p>
      <w:pPr>
        <w:spacing w:before="101" w:line="224" w:lineRule="auto"/>
        <w:ind w:left="26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bookmarkStart w:id="3" w:name="bookmark4"/>
      <w:bookmarkEnd w:id="3"/>
      <w:r>
        <w:rPr>
          <w:rFonts w:ascii="SimHei" w:eastAsia="SimHei" w:hAnsi="SimHei" w:cs="SimHei"/>
          <w:b/>
          <w:bCs/>
          <w:spacing w:val="1"/>
          <w:sz w:val="31"/>
          <w:szCs w:val="31"/>
        </w:rPr>
        <w:t>3</w:t>
      </w:r>
      <w:r>
        <w:rPr>
          <w:rFonts w:ascii="SimHei" w:eastAsia="SimHei" w:hAnsi="SimHei" w:cs="SimHei"/>
          <w:spacing w:val="126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1"/>
          <w:sz w:val="31"/>
          <w:szCs w:val="31"/>
        </w:rPr>
        <w:t>角色和职责</w:t>
      </w:r>
    </w:p>
    <w:p>
      <w:pPr>
        <w:pStyle w:val="BodyText"/>
        <w:spacing w:before="331" w:line="231" w:lineRule="auto"/>
        <w:ind w:left="25"/>
        <w:outlineLvl w:val="1"/>
        <w:rPr>
          <w:rFonts w:ascii="FangSong" w:eastAsia="FangSong" w:hAnsi="FangSong" w:cs="FangSong"/>
          <w:sz w:val="28"/>
          <w:szCs w:val="28"/>
        </w:rPr>
      </w:pPr>
      <w:bookmarkStart w:id="4" w:name="bookmark17"/>
      <w:bookmarkEnd w:id="4"/>
      <w:r>
        <w:rPr>
          <w:b/>
          <w:bCs/>
          <w:spacing w:val="-3"/>
          <w:sz w:val="28"/>
          <w:szCs w:val="28"/>
        </w:rPr>
        <w:t xml:space="preserve">3.1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综合管理部质量管理组</w:t>
      </w:r>
    </w:p>
    <w:p>
      <w:pPr>
        <w:spacing w:before="215" w:line="361" w:lineRule="auto"/>
        <w:ind w:left="30" w:right="236" w:firstLine="28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负责客户投诉处理的管理工作,搜集客户投诉意见并汇总，及时跟踪客户投</w:t>
      </w:r>
      <w:r>
        <w:rPr>
          <w:rFonts w:ascii="FangSong" w:eastAsia="FangSong" w:hAnsi="FangSong" w:cs="FangSong"/>
          <w:spacing w:val="-2"/>
          <w:sz w:val="24"/>
          <w:szCs w:val="24"/>
        </w:rPr>
        <w:t>诉问题解决情况，对后续的采取再次发生类似的情况提出预防措施。</w:t>
      </w:r>
    </w:p>
    <w:p>
      <w:pPr>
        <w:pStyle w:val="BodyText"/>
        <w:spacing w:before="55" w:line="230" w:lineRule="auto"/>
        <w:ind w:left="25"/>
        <w:outlineLvl w:val="1"/>
        <w:rPr>
          <w:rFonts w:ascii="FangSong" w:eastAsia="FangSong" w:hAnsi="FangSong" w:cs="FangSong"/>
          <w:sz w:val="28"/>
          <w:szCs w:val="28"/>
        </w:rPr>
      </w:pPr>
      <w:bookmarkStart w:id="5" w:name="bookmark5"/>
      <w:bookmarkEnd w:id="5"/>
      <w:r>
        <w:rPr>
          <w:b/>
          <w:bCs/>
          <w:spacing w:val="-5"/>
          <w:sz w:val="28"/>
          <w:szCs w:val="28"/>
        </w:rPr>
        <w:t xml:space="preserve">3.2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客服中心组（服务台）</w:t>
      </w:r>
    </w:p>
    <w:p>
      <w:pPr>
        <w:spacing w:before="218" w:line="361" w:lineRule="auto"/>
        <w:ind w:left="32" w:right="115" w:firstLine="28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负责接收客户投诉建议并回复客户处理结果，向质量管理组反馈投诉处理结</w:t>
      </w:r>
      <w:r>
        <w:rPr>
          <w:rFonts w:ascii="FangSong" w:eastAsia="FangSong" w:hAnsi="FangSong" w:cs="FangSong"/>
          <w:spacing w:val="-13"/>
          <w:sz w:val="24"/>
          <w:szCs w:val="24"/>
        </w:rPr>
        <w:t>果。</w:t>
      </w:r>
    </w:p>
    <w:p>
      <w:pPr>
        <w:pStyle w:val="BodyText"/>
        <w:spacing w:before="54" w:line="231" w:lineRule="auto"/>
        <w:ind w:left="25"/>
        <w:outlineLvl w:val="1"/>
        <w:rPr>
          <w:rFonts w:ascii="FangSong" w:eastAsia="FangSong" w:hAnsi="FangSong" w:cs="FangSong"/>
          <w:sz w:val="28"/>
          <w:szCs w:val="28"/>
        </w:rPr>
      </w:pPr>
      <w:bookmarkStart w:id="6" w:name="bookmark6"/>
      <w:bookmarkEnd w:id="6"/>
      <w:r>
        <w:rPr>
          <w:b/>
          <w:bCs/>
          <w:spacing w:val="-3"/>
          <w:sz w:val="28"/>
          <w:szCs w:val="28"/>
        </w:rPr>
        <w:t xml:space="preserve">3.3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通信部、信息部</w:t>
      </w:r>
    </w:p>
    <w:p>
      <w:pPr>
        <w:spacing w:before="216" w:line="218" w:lineRule="auto"/>
        <w:ind w:left="3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负责处理客户投诉。</w:t>
      </w:r>
    </w:p>
    <w:p>
      <w:pPr>
        <w:pStyle w:val="BodyText"/>
        <w:spacing w:line="321" w:lineRule="auto"/>
      </w:pPr>
    </w:p>
    <w:p>
      <w:pPr>
        <w:spacing w:before="132"/>
        <w:ind w:left="22"/>
        <w:outlineLvl w:val="0"/>
        <w:rPr>
          <w:rFonts w:ascii="SimHei" w:eastAsia="SimHei" w:hAnsi="SimHei" w:cs="SimHei"/>
          <w:sz w:val="31"/>
          <w:szCs w:val="31"/>
        </w:rPr>
      </w:pPr>
      <w:bookmarkStart w:id="7" w:name="bookmark7"/>
      <w:bookmarkEnd w:id="7"/>
      <w:bookmarkStart w:id="8" w:name="bookmark8"/>
      <w:bookmarkEnd w:id="8"/>
      <w:r>
        <w:rPr>
          <w:rFonts w:ascii="Calibri" w:eastAsia="Calibri" w:hAnsi="Calibri" w:cs="Calibri"/>
          <w:b/>
          <w:bCs/>
          <w:sz w:val="43"/>
          <w:szCs w:val="43"/>
        </w:rPr>
        <w:t>4</w:t>
      </w:r>
      <w:r>
        <w:rPr>
          <w:rFonts w:ascii="Calibri" w:eastAsia="Calibri" w:hAnsi="Calibri" w:cs="Calibri"/>
          <w:b/>
          <w:bCs/>
          <w:spacing w:val="6"/>
          <w:sz w:val="43"/>
          <w:szCs w:val="43"/>
        </w:rPr>
        <w:t xml:space="preserve">  </w:t>
      </w:r>
      <w:r>
        <w:rPr>
          <w:rFonts w:ascii="SimHei" w:eastAsia="SimHei" w:hAnsi="SimHei" w:cs="SimHei"/>
          <w:b/>
          <w:bCs/>
          <w:sz w:val="31"/>
          <w:szCs w:val="31"/>
        </w:rPr>
        <w:t>规定</w:t>
      </w:r>
    </w:p>
    <w:p>
      <w:pPr>
        <w:pStyle w:val="BodyText"/>
        <w:spacing w:line="300" w:lineRule="auto"/>
      </w:pPr>
    </w:p>
    <w:p>
      <w:pPr>
        <w:spacing w:before="95" w:line="237" w:lineRule="auto"/>
        <w:ind w:left="22"/>
        <w:outlineLvl w:val="1"/>
        <w:rPr>
          <w:rFonts w:ascii="FangSong" w:eastAsia="FangSong" w:hAnsi="FangSong" w:cs="FangSong"/>
          <w:sz w:val="28"/>
          <w:szCs w:val="28"/>
        </w:rPr>
      </w:pPr>
      <w:bookmarkStart w:id="9" w:name="bookmark18"/>
      <w:bookmarkEnd w:id="9"/>
      <w:r>
        <w:rPr>
          <w:rFonts w:ascii="Calibri Light" w:eastAsia="Calibri Light" w:hAnsi="Calibri Light" w:cs="Calibri Light"/>
          <w:b/>
          <w:bCs/>
          <w:spacing w:val="-5"/>
          <w:sz w:val="31"/>
          <w:szCs w:val="31"/>
        </w:rPr>
        <w:t>4.1</w:t>
      </w:r>
      <w:r>
        <w:rPr>
          <w:rFonts w:ascii="Calibri Light" w:eastAsia="Calibri Light" w:hAnsi="Calibri Light" w:cs="Calibri Light"/>
          <w:spacing w:val="21"/>
          <w:sz w:val="31"/>
          <w:szCs w:val="31"/>
        </w:rPr>
        <w:t xml:space="preserve"> 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接受客户投诉</w:t>
      </w:r>
    </w:p>
    <w:p>
      <w:pPr>
        <w:pStyle w:val="BodyText"/>
        <w:spacing w:line="360" w:lineRule="auto"/>
      </w:pPr>
    </w:p>
    <w:p>
      <w:pPr>
        <w:spacing w:before="79" w:line="217" w:lineRule="auto"/>
        <w:ind w:left="1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A.</w:t>
      </w:r>
      <w:r>
        <w:rPr>
          <w:rFonts w:ascii="FangSong" w:eastAsia="FangSong" w:hAnsi="FangSong" w:cs="FangSong"/>
          <w:spacing w:val="7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服务台为客户提供的各种投诉渠道，如电话、网络、意见反</w:t>
      </w:r>
      <w:r>
        <w:rPr>
          <w:rFonts w:ascii="FangSong" w:eastAsia="FangSong" w:hAnsi="FangSong" w:cs="FangSong"/>
          <w:spacing w:val="-3"/>
          <w:sz w:val="24"/>
          <w:szCs w:val="24"/>
        </w:rPr>
        <w:t>馈卡等；</w:t>
      </w:r>
    </w:p>
    <w:p>
      <w:pPr>
        <w:spacing w:before="186" w:line="217" w:lineRule="auto"/>
        <w:ind w:left="1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B.</w:t>
      </w:r>
      <w:r>
        <w:rPr>
          <w:rFonts w:ascii="FangSong" w:eastAsia="FangSong" w:hAnsi="FangSong" w:cs="FangSong"/>
          <w:spacing w:val="8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对于网络以及信件类投诉，服务台人员应该联系客户确认投诉内容。</w:t>
      </w:r>
    </w:p>
    <w:p>
      <w:pPr>
        <w:pStyle w:val="BodyText"/>
        <w:spacing w:line="413" w:lineRule="auto"/>
      </w:pPr>
    </w:p>
    <w:p>
      <w:pPr>
        <w:pStyle w:val="BodyText"/>
        <w:spacing w:before="91" w:line="231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10" w:name="bookmark9"/>
      <w:bookmarkEnd w:id="10"/>
      <w:r>
        <w:rPr>
          <w:b/>
          <w:bCs/>
          <w:spacing w:val="-4"/>
          <w:sz w:val="28"/>
          <w:szCs w:val="28"/>
        </w:rPr>
        <w:t>4.2</w:t>
      </w:r>
      <w:r>
        <w:rPr>
          <w:b/>
          <w:bCs/>
          <w:spacing w:val="8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记录客户投诉</w:t>
      </w:r>
    </w:p>
    <w:p>
      <w:pPr>
        <w:pStyle w:val="BodyText"/>
        <w:spacing w:line="393" w:lineRule="auto"/>
      </w:pPr>
    </w:p>
    <w:p>
      <w:pPr>
        <w:spacing w:before="79" w:line="216" w:lineRule="auto"/>
        <w:ind w:left="1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A.</w:t>
      </w:r>
      <w:r>
        <w:rPr>
          <w:rFonts w:ascii="FangSong" w:eastAsia="FangSong" w:hAnsi="FangSong" w:cs="FangSong"/>
          <w:spacing w:val="7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服务台应及时记录客户投诉的内容，并填写《客户投</w:t>
      </w:r>
      <w:r>
        <w:rPr>
          <w:rFonts w:ascii="FangSong" w:eastAsia="FangSong" w:hAnsi="FangSong" w:cs="FangSong"/>
          <w:spacing w:val="-3"/>
          <w:sz w:val="24"/>
          <w:szCs w:val="24"/>
        </w:rPr>
        <w:t>诉登记表》；</w:t>
      </w:r>
    </w:p>
    <w:p>
      <w:pPr>
        <w:spacing w:line="216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10"/>
          <w:pgSz w:w="11907" w:h="16839"/>
          <w:pgMar w:top="1855" w:right="1785" w:bottom="1711" w:left="1785" w:header="803" w:footer="993" w:gutter="0"/>
          <w:cols w:space="720"/>
        </w:sectPr>
      </w:pPr>
    </w:p>
    <w:p>
      <w:pPr>
        <w:spacing w:before="95" w:line="361" w:lineRule="auto"/>
        <w:ind w:left="453" w:right="258" w:hanging="43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B.</w:t>
      </w:r>
      <w:r>
        <w:rPr>
          <w:rFonts w:ascii="FangSong" w:eastAsia="FangSong" w:hAnsi="FangSong" w:cs="FangSong"/>
          <w:spacing w:val="6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《客户投诉登记表》应包括客户姓名、投诉事件、所</w:t>
      </w:r>
      <w:r>
        <w:rPr>
          <w:rFonts w:ascii="FangSong" w:eastAsia="FangSong" w:hAnsi="FangSong" w:cs="FangSong"/>
          <w:spacing w:val="-2"/>
          <w:sz w:val="24"/>
          <w:szCs w:val="24"/>
        </w:rPr>
        <w:t>属项目、联系方式、</w:t>
      </w:r>
      <w:r>
        <w:rPr>
          <w:rFonts w:ascii="FangSong" w:eastAsia="FangSong" w:hAnsi="FangSong" w:cs="FangSong"/>
          <w:spacing w:val="-6"/>
          <w:sz w:val="24"/>
          <w:szCs w:val="24"/>
        </w:rPr>
        <w:t>客户投诉内容等。</w:t>
      </w:r>
    </w:p>
    <w:p>
      <w:pPr>
        <w:pStyle w:val="BodyText"/>
        <w:spacing w:before="316" w:line="231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11" w:name="bookmark10"/>
      <w:bookmarkEnd w:id="11"/>
      <w:r>
        <w:rPr>
          <w:b/>
          <w:bCs/>
          <w:spacing w:val="-3"/>
          <w:sz w:val="28"/>
          <w:szCs w:val="28"/>
        </w:rPr>
        <w:t xml:space="preserve">4.3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客户投诉分析</w:t>
      </w:r>
    </w:p>
    <w:p>
      <w:pPr>
        <w:pStyle w:val="BodyText"/>
        <w:spacing w:line="392" w:lineRule="auto"/>
      </w:pPr>
    </w:p>
    <w:p>
      <w:pPr>
        <w:spacing w:before="78" w:line="289" w:lineRule="auto"/>
        <w:ind w:left="455" w:right="460" w:hanging="43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C.</w:t>
      </w:r>
      <w:r>
        <w:rPr>
          <w:rFonts w:ascii="FangSong" w:eastAsia="FangSong" w:hAnsi="FangSong" w:cs="FangSong"/>
          <w:spacing w:val="8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服务台根据《客户投诉登记表》的内容进行分析，判断客户投诉是否成</w:t>
      </w:r>
      <w:r>
        <w:rPr>
          <w:rFonts w:ascii="FangSong" w:eastAsia="FangSong" w:hAnsi="FangSong" w:cs="FangSong"/>
          <w:spacing w:val="-19"/>
          <w:sz w:val="24"/>
          <w:szCs w:val="24"/>
        </w:rPr>
        <w:t>立；</w:t>
      </w:r>
    </w:p>
    <w:p>
      <w:pPr>
        <w:spacing w:before="184" w:line="217" w:lineRule="auto"/>
        <w:ind w:left="1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D.</w:t>
      </w:r>
      <w:r>
        <w:rPr>
          <w:rFonts w:ascii="FangSong" w:eastAsia="FangSong" w:hAnsi="FangSong" w:cs="FangSong"/>
          <w:spacing w:val="7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若投诉不成立，服务台要耐心地向客户说明原因；</w:t>
      </w:r>
    </w:p>
    <w:p>
      <w:pPr>
        <w:spacing w:before="186" w:line="289" w:lineRule="auto"/>
        <w:ind w:left="464" w:right="220" w:hanging="44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E.</w:t>
      </w:r>
      <w:r>
        <w:rPr>
          <w:rFonts w:ascii="FangSong" w:eastAsia="FangSong" w:hAnsi="FangSong" w:cs="FangSong"/>
          <w:spacing w:val="8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若投诉成立并能立刻解决的，客户服务人员应立刻解决，给客户一个满意</w:t>
      </w:r>
      <w:r>
        <w:rPr>
          <w:rFonts w:ascii="FangSong" w:eastAsia="FangSong" w:hAnsi="FangSong" w:cs="FangSong"/>
          <w:spacing w:val="-16"/>
          <w:sz w:val="24"/>
          <w:szCs w:val="24"/>
        </w:rPr>
        <w:t>的答复；</w:t>
      </w:r>
    </w:p>
    <w:p>
      <w:pPr>
        <w:spacing w:before="184" w:line="289" w:lineRule="auto"/>
        <w:ind w:left="453" w:right="220" w:hanging="43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F.</w:t>
      </w:r>
      <w:r>
        <w:rPr>
          <w:rFonts w:ascii="FangSong" w:eastAsia="FangSong" w:hAnsi="FangSong" w:cs="FangSong"/>
          <w:spacing w:val="8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若投诉成立，不能立即解决的，客户服务人员应认真分析症结所在，并和</w:t>
      </w:r>
      <w:r>
        <w:rPr>
          <w:rFonts w:ascii="FangSong" w:eastAsia="FangSong" w:hAnsi="FangSong" w:cs="FangSong"/>
          <w:spacing w:val="-4"/>
          <w:sz w:val="24"/>
          <w:szCs w:val="24"/>
        </w:rPr>
        <w:t>客户协商确定处理投诉最后期限。</w:t>
      </w:r>
    </w:p>
    <w:p>
      <w:pPr>
        <w:pStyle w:val="BodyText"/>
        <w:spacing w:line="411" w:lineRule="auto"/>
      </w:pPr>
    </w:p>
    <w:p>
      <w:pPr>
        <w:pStyle w:val="BodyText"/>
        <w:spacing w:before="91" w:line="231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12" w:name="bookmark11"/>
      <w:bookmarkEnd w:id="12"/>
      <w:r>
        <w:rPr>
          <w:b/>
          <w:bCs/>
          <w:spacing w:val="-3"/>
          <w:sz w:val="28"/>
          <w:szCs w:val="28"/>
        </w:rPr>
        <w:t xml:space="preserve">4.4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确定投诉处理责任</w:t>
      </w:r>
    </w:p>
    <w:p>
      <w:pPr>
        <w:pStyle w:val="BodyText"/>
        <w:spacing w:line="393" w:lineRule="auto"/>
      </w:pPr>
    </w:p>
    <w:p>
      <w:pPr>
        <w:spacing w:before="79" w:line="217" w:lineRule="auto"/>
        <w:ind w:left="1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A.</w:t>
      </w:r>
      <w:r>
        <w:rPr>
          <w:rFonts w:ascii="FangSong" w:eastAsia="FangSong" w:hAnsi="FangSong" w:cs="FangSong"/>
          <w:spacing w:val="7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服务台负责处理服务质量类投诉；</w:t>
      </w:r>
    </w:p>
    <w:p>
      <w:pPr>
        <w:spacing w:before="186" w:line="217" w:lineRule="auto"/>
        <w:ind w:left="1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B.</w:t>
      </w:r>
      <w:r>
        <w:rPr>
          <w:rFonts w:ascii="FangSong" w:eastAsia="FangSong" w:hAnsi="FangSong" w:cs="FangSong"/>
          <w:spacing w:val="9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通信部、信息部负责处理客户咨询建议类投诉。</w:t>
      </w:r>
    </w:p>
    <w:p>
      <w:pPr>
        <w:pStyle w:val="BodyText"/>
        <w:spacing w:line="412" w:lineRule="auto"/>
      </w:pPr>
    </w:p>
    <w:p>
      <w:pPr>
        <w:pStyle w:val="BodyText"/>
        <w:spacing w:before="92" w:line="231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13" w:name="bookmark12"/>
      <w:bookmarkEnd w:id="13"/>
      <w:r>
        <w:rPr>
          <w:b/>
          <w:bCs/>
          <w:spacing w:val="-3"/>
          <w:sz w:val="28"/>
          <w:szCs w:val="28"/>
        </w:rPr>
        <w:t xml:space="preserve">4.5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调查投诉原因</w:t>
      </w:r>
    </w:p>
    <w:p>
      <w:pPr>
        <w:pStyle w:val="BodyText"/>
        <w:spacing w:line="393" w:lineRule="auto"/>
      </w:pPr>
    </w:p>
    <w:p>
      <w:pPr>
        <w:spacing w:before="79" w:line="360" w:lineRule="auto"/>
        <w:ind w:left="456" w:right="220" w:hanging="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客户投诉处理责任部门针对客户投诉的问题进行调查，明确导致投诉问题</w:t>
      </w:r>
      <w:r>
        <w:rPr>
          <w:rFonts w:ascii="FangSong" w:eastAsia="FangSong" w:hAnsi="FangSong" w:cs="FangSong"/>
          <w:spacing w:val="-2"/>
          <w:sz w:val="24"/>
          <w:szCs w:val="24"/>
        </w:rPr>
        <w:t>发生的事件、责任人，并归纳出投诉产生的主、客观原</w:t>
      </w:r>
      <w:r>
        <w:rPr>
          <w:rFonts w:ascii="FangSong" w:eastAsia="FangSong" w:hAnsi="FangSong" w:cs="FangSong"/>
          <w:spacing w:val="-3"/>
          <w:sz w:val="24"/>
          <w:szCs w:val="24"/>
        </w:rPr>
        <w:t>因。</w:t>
      </w:r>
    </w:p>
    <w:p>
      <w:pPr>
        <w:pStyle w:val="BodyText"/>
        <w:spacing w:before="320" w:line="231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14" w:name="bookmark13"/>
      <w:bookmarkEnd w:id="14"/>
      <w:r>
        <w:rPr>
          <w:b/>
          <w:bCs/>
          <w:spacing w:val="-3"/>
          <w:sz w:val="28"/>
          <w:szCs w:val="28"/>
        </w:rPr>
        <w:t xml:space="preserve">4.6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制定投诉处理方案</w:t>
      </w:r>
    </w:p>
    <w:p>
      <w:pPr>
        <w:pStyle w:val="BodyText"/>
        <w:spacing w:line="392" w:lineRule="auto"/>
      </w:pPr>
    </w:p>
    <w:p>
      <w:pPr>
        <w:spacing w:before="78" w:line="289" w:lineRule="auto"/>
        <w:ind w:left="452" w:right="220" w:hanging="43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A.</w:t>
      </w:r>
      <w:r>
        <w:rPr>
          <w:rFonts w:ascii="FangSong" w:eastAsia="FangSong" w:hAnsi="FangSong" w:cs="FangSong"/>
          <w:spacing w:val="9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投诉处理责任人应根据实际情况，参照客户的投诉要求，提出解决投诉的</w:t>
      </w:r>
      <w:r>
        <w:rPr>
          <w:rFonts w:ascii="FangSong" w:eastAsia="FangSong" w:hAnsi="FangSong" w:cs="FangSong"/>
          <w:spacing w:val="-12"/>
          <w:sz w:val="24"/>
          <w:szCs w:val="24"/>
        </w:rPr>
        <w:t>具体方案；</w:t>
      </w:r>
    </w:p>
    <w:p>
      <w:pPr>
        <w:spacing w:before="184" w:line="216" w:lineRule="auto"/>
        <w:ind w:left="1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B.</w:t>
      </w:r>
      <w:r>
        <w:rPr>
          <w:rFonts w:ascii="FangSong" w:eastAsia="FangSong" w:hAnsi="FangSong" w:cs="FangSong"/>
          <w:spacing w:val="9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投诉处理方案中应明确公司承担的责任，并承诺处理的时间；</w:t>
      </w:r>
    </w:p>
    <w:p>
      <w:pPr>
        <w:spacing w:line="216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11"/>
          <w:pgSz w:w="11907" w:h="16839"/>
          <w:pgMar w:top="1855" w:right="1785" w:bottom="1711" w:left="1785" w:header="803" w:footer="993" w:gutter="0"/>
          <w:cols w:space="720"/>
        </w:sectPr>
      </w:pPr>
    </w:p>
    <w:p>
      <w:pPr>
        <w:pStyle w:val="BodyText"/>
        <w:spacing w:before="153" w:line="231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15" w:name="bookmark14"/>
      <w:bookmarkEnd w:id="15"/>
      <w:r>
        <w:rPr>
          <w:b/>
          <w:bCs/>
          <w:spacing w:val="-6"/>
          <w:sz w:val="28"/>
          <w:szCs w:val="28"/>
        </w:rPr>
        <w:t>4.7</w:t>
      </w:r>
      <w:r>
        <w:rPr>
          <w:b/>
          <w:bCs/>
          <w:spacing w:val="43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回复客户投诉处理方案</w:t>
      </w:r>
    </w:p>
    <w:p>
      <w:pPr>
        <w:pStyle w:val="BodyText"/>
        <w:spacing w:line="393" w:lineRule="auto"/>
      </w:pPr>
    </w:p>
    <w:p>
      <w:pPr>
        <w:spacing w:before="78" w:line="288" w:lineRule="auto"/>
        <w:ind w:left="450" w:right="219" w:hanging="43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A.</w:t>
      </w:r>
      <w:r>
        <w:rPr>
          <w:rFonts w:ascii="FangSong" w:eastAsia="FangSong" w:hAnsi="FangSong" w:cs="FangSong"/>
          <w:spacing w:val="9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通信部、信息部负责人应对客户投诉问题给予高度重视，对投诉的处理方</w:t>
      </w:r>
      <w:r>
        <w:rPr>
          <w:rFonts w:ascii="FangSong" w:eastAsia="FangSong" w:hAnsi="FangSong" w:cs="FangSong"/>
          <w:spacing w:val="-5"/>
          <w:sz w:val="24"/>
          <w:szCs w:val="24"/>
        </w:rPr>
        <w:t>案一一过目，并及时做出批示；</w:t>
      </w:r>
    </w:p>
    <w:p>
      <w:pPr>
        <w:spacing w:before="187" w:line="216" w:lineRule="auto"/>
        <w:ind w:left="1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B.</w:t>
      </w:r>
      <w:r>
        <w:rPr>
          <w:rFonts w:ascii="FangSong" w:eastAsia="FangSong" w:hAnsi="FangSong" w:cs="FangSong"/>
          <w:spacing w:val="9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服务台应根据制定好的客户投诉处理方案，告知客户并征求客户意见。</w:t>
      </w:r>
    </w:p>
    <w:p>
      <w:pPr>
        <w:pStyle w:val="BodyText"/>
        <w:spacing w:line="414" w:lineRule="auto"/>
      </w:pPr>
    </w:p>
    <w:p>
      <w:pPr>
        <w:pStyle w:val="BodyText"/>
        <w:spacing w:before="91" w:line="229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16" w:name="bookmark15"/>
      <w:bookmarkEnd w:id="16"/>
      <w:r>
        <w:rPr>
          <w:b/>
          <w:bCs/>
          <w:spacing w:val="-3"/>
          <w:sz w:val="28"/>
          <w:szCs w:val="28"/>
        </w:rPr>
        <w:t xml:space="preserve">4.8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客户投诉结果应用与评估</w:t>
      </w:r>
    </w:p>
    <w:p>
      <w:pPr>
        <w:pStyle w:val="BodyText"/>
        <w:spacing w:line="396" w:lineRule="auto"/>
      </w:pPr>
    </w:p>
    <w:p>
      <w:pPr>
        <w:spacing w:before="78" w:line="289" w:lineRule="auto"/>
        <w:ind w:left="453" w:right="18" w:hanging="43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4"/>
          <w:sz w:val="24"/>
          <w:szCs w:val="24"/>
        </w:rPr>
        <w:t>A.</w:t>
      </w:r>
      <w:r>
        <w:rPr>
          <w:rFonts w:ascii="FangSong" w:eastAsia="FangSong" w:hAnsi="FangSong" w:cs="FangSong"/>
          <w:spacing w:val="7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4"/>
          <w:sz w:val="24"/>
          <w:szCs w:val="24"/>
        </w:rPr>
        <w:t>服务台对已经处理结案的投诉，应及时进行回访，</w:t>
      </w:r>
      <w:r>
        <w:rPr>
          <w:rFonts w:ascii="FangSong" w:eastAsia="FangSong" w:hAnsi="FangSong" w:cs="FangSong"/>
          <w:spacing w:val="-6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4"/>
          <w:sz w:val="24"/>
          <w:szCs w:val="24"/>
        </w:rPr>
        <w:t>以检查客</w:t>
      </w:r>
      <w:r>
        <w:rPr>
          <w:rFonts w:ascii="FangSong" w:eastAsia="FangSong" w:hAnsi="FangSong" w:cs="FangSong"/>
          <w:spacing w:val="3"/>
          <w:sz w:val="24"/>
          <w:szCs w:val="24"/>
        </w:rPr>
        <w:t>户投诉的处理</w:t>
      </w:r>
      <w:r>
        <w:rPr>
          <w:rFonts w:ascii="FangSong" w:eastAsia="FangSong" w:hAnsi="FangSong" w:cs="FangSong"/>
          <w:spacing w:val="-17"/>
          <w:sz w:val="24"/>
          <w:szCs w:val="24"/>
        </w:rPr>
        <w:t>效果；</w:t>
      </w:r>
    </w:p>
    <w:p>
      <w:pPr>
        <w:spacing w:before="184" w:line="289" w:lineRule="auto"/>
        <w:ind w:left="464" w:right="18" w:hanging="44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5"/>
          <w:sz w:val="24"/>
          <w:szCs w:val="24"/>
        </w:rPr>
        <w:t>B.</w:t>
      </w:r>
      <w:r>
        <w:rPr>
          <w:rFonts w:ascii="FangSong" w:eastAsia="FangSong" w:hAnsi="FangSong" w:cs="FangSong"/>
          <w:spacing w:val="8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5"/>
          <w:sz w:val="24"/>
          <w:szCs w:val="24"/>
        </w:rPr>
        <w:t>要对投诉结果进行总结，吸取经验教训，不断提升信息技术服务运维管理</w:t>
      </w:r>
      <w:r>
        <w:rPr>
          <w:rFonts w:ascii="FangSong" w:eastAsia="FangSong" w:hAnsi="FangSong" w:cs="FangSong"/>
          <w:spacing w:val="-3"/>
          <w:sz w:val="24"/>
          <w:szCs w:val="24"/>
        </w:rPr>
        <w:t>能力，从而提高客户服务质量和服务水平，降低投诉率。</w:t>
      </w:r>
    </w:p>
    <w:p>
      <w:pPr>
        <w:pStyle w:val="BodyText"/>
        <w:spacing w:line="360" w:lineRule="auto"/>
      </w:pPr>
    </w:p>
    <w:p>
      <w:pPr>
        <w:spacing w:before="101" w:line="224" w:lineRule="auto"/>
        <w:ind w:left="19"/>
        <w:outlineLvl w:val="0"/>
        <w:rPr>
          <w:rFonts w:ascii="SimHei" w:eastAsia="SimHei" w:hAnsi="SimHei" w:cs="SimHei"/>
          <w:sz w:val="31"/>
          <w:szCs w:val="31"/>
        </w:rPr>
      </w:pPr>
      <w:bookmarkStart w:id="17" w:name="bookmark16"/>
      <w:bookmarkEnd w:id="17"/>
      <w:r>
        <w:rPr>
          <w:rFonts w:ascii="SimHei" w:eastAsia="SimHei" w:hAnsi="SimHei" w:cs="SimHei"/>
          <w:b/>
          <w:bCs/>
          <w:spacing w:val="2"/>
          <w:sz w:val="31"/>
          <w:szCs w:val="31"/>
        </w:rPr>
        <w:t>5</w:t>
      </w:r>
      <w:r>
        <w:rPr>
          <w:rFonts w:ascii="SimHei" w:eastAsia="SimHei" w:hAnsi="SimHei" w:cs="SimHei"/>
          <w:spacing w:val="121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2"/>
          <w:sz w:val="31"/>
          <w:szCs w:val="31"/>
        </w:rPr>
        <w:t>相关文件</w:t>
      </w:r>
    </w:p>
    <w:p>
      <w:pPr>
        <w:spacing w:before="270" w:line="218" w:lineRule="auto"/>
        <w:ind w:left="44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《客户投诉登记表》</w:t>
      </w:r>
    </w:p>
    <w:sectPr>
      <w:footerReference w:type="default" r:id="rId12"/>
      <w:pgSz w:w="11907" w:h="16839"/>
      <w:pgMar w:top="1855" w:right="1785" w:bottom="1711" w:left="1785" w:header="803" w:footer="99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variable"/>
    <w:sig w:usb0="E4002EFF" w:usb1="C200247B" w:usb2="00000009" w:usb3="00000000" w:csb0="200001F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7" w:lineRule="auto"/>
      <w:ind w:left="413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  <w:p>
    <w:pPr>
      <w:spacing w:line="527" w:lineRule="exact"/>
      <w:ind w:firstLine="14"/>
    </w:pPr>
    <w:r>
      <w:rPr>
        <w:position w:val="-10"/>
      </w:rPr>
      <w:drawing>
        <wp:inline distT="0" distB="0" distL="0" distR="0">
          <wp:extent cx="1464182" cy="335152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4182" cy="3351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7" w:lineRule="auto"/>
      <w:ind w:left="447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  <w:p>
    <w:pPr>
      <w:spacing w:line="527" w:lineRule="exact"/>
      <w:ind w:firstLine="361"/>
    </w:pPr>
    <w:r>
      <w:rPr>
        <w:position w:val="-10"/>
      </w:rPr>
      <w:drawing>
        <wp:inline distT="0" distB="0" distL="0" distR="0">
          <wp:extent cx="1464182" cy="335152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4182" cy="3351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7" w:lineRule="auto"/>
      <w:ind w:left="41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  <w:p>
    <w:pPr>
      <w:spacing w:line="527" w:lineRule="exact"/>
      <w:ind w:firstLine="14"/>
    </w:pPr>
    <w:r>
      <w:rPr>
        <w:position w:val="-10"/>
      </w:rPr>
      <w:drawing>
        <wp:inline distT="0" distB="0" distL="0" distR="0">
          <wp:extent cx="1464182" cy="335152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4182" cy="3351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7" w:lineRule="auto"/>
      <w:ind w:left="412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  <w:p>
    <w:pPr>
      <w:spacing w:line="527" w:lineRule="exact"/>
      <w:ind w:firstLine="14"/>
    </w:pPr>
    <w:r>
      <w:rPr>
        <w:position w:val="-10"/>
      </w:rPr>
      <w:drawing>
        <wp:inline distT="0" distB="0" distL="0" distR="0">
          <wp:extent cx="1464182" cy="335152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4182" cy="3351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7" w:lineRule="auto"/>
      <w:ind w:left="41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  <w:p>
    <w:pPr>
      <w:spacing w:line="527" w:lineRule="exact"/>
      <w:ind w:firstLine="14"/>
    </w:pPr>
    <w:r>
      <w:rPr>
        <w:position w:val="-10"/>
      </w:rPr>
      <w:drawing>
        <wp:inline distT="0" distB="0" distL="0" distR="0">
          <wp:extent cx="1464182" cy="335152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4182" cy="3351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7" w:lineRule="auto"/>
      <w:ind w:left="41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  <w:p>
    <w:pPr>
      <w:spacing w:line="527" w:lineRule="exact"/>
      <w:ind w:firstLine="14"/>
    </w:pPr>
    <w:r>
      <w:rPr>
        <w:position w:val="-10"/>
      </w:rPr>
      <w:drawing>
        <wp:inline distT="0" distB="0" distL="0" distR="0">
          <wp:extent cx="1464182" cy="335152"/>
          <wp:effectExtent l="0" t="0" r="0" b="0"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4182" cy="3351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494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1948461483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494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footer" Target="footer5.xml" /><Relationship Id="rId12" Type="http://schemas.openxmlformats.org/officeDocument/2006/relationships/footer" Target="footer6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2023-07-25T23:07:47Z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2025-12-03T15:21:02Z</vt:filetime>
  </property>
  <property fmtid="{D5CDD505-2E9C-101B-9397-08002B2CF9AE}" pid="3" name="CRO">
    <vt:lpwstr>wqlLaW5nc29mdCBQREYgdG8gV1BTIDExNQ</vt:lpwstr>
  </property>
</Properties>
</file>