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234" w:line="217" w:lineRule="auto"/>
        <w:ind w:left="133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绩效考核管理制度</w:t>
      </w: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8" w:lineRule="auto"/>
      </w:pPr>
    </w:p>
    <w:p>
      <w:pPr>
        <w:spacing w:before="91" w:line="232" w:lineRule="auto"/>
        <w:ind w:left="312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（YNTD-ITSS-0904）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7" w:right="1785" w:bottom="1711" w:left="1785" w:header="803" w:footer="993" w:gutter="0"/>
          <w:cols w:space="720"/>
        </w:sectPr>
      </w:pPr>
    </w:p>
    <w:p>
      <w:pPr>
        <w:spacing w:before="140" w:line="220" w:lineRule="auto"/>
        <w:ind w:left="3175"/>
        <w:outlineLvl w:val="4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91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8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0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9" w:line="232" w:lineRule="auto"/>
              <w:ind w:left="604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1"/>
                <w:szCs w:val="21"/>
              </w:rPr>
              <w:t>/</w:t>
            </w:r>
            <w:r>
              <w:rPr>
                <w:b/>
                <w:bCs/>
                <w:spacing w:val="-4"/>
                <w:sz w:val="21"/>
                <w:szCs w:val="21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8" w:line="220" w:lineRule="auto"/>
              <w:ind w:left="957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9" w:line="221" w:lineRule="auto"/>
              <w:ind w:left="944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8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202" w:line="221" w:lineRule="auto"/>
              <w:ind w:left="221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202" w:line="221" w:lineRule="auto"/>
              <w:ind w:left="454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202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202" w:line="221" w:lineRule="auto"/>
              <w:ind w:left="513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201" w:line="222" w:lineRule="auto"/>
              <w:ind w:left="30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202" w:line="221" w:lineRule="auto"/>
              <w:ind w:left="467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180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181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180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81" w:line="236" w:lineRule="auto"/>
              <w:ind w:left="24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180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181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0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3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76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76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76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76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76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76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76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76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51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84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3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84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3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84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3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84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3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7" w:right="1437" w:bottom="1711" w:left="1438" w:header="803" w:footer="993" w:gutter="0"/>
          <w:cols w:space="720"/>
        </w:sectPr>
      </w:pPr>
    </w:p>
    <w:p>
      <w:pPr>
        <w:pStyle w:val="BodyText"/>
        <w:spacing w:line="269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2051547240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30"/>
          <w:szCs w:val="30"/>
        </w:rPr>
      </w:sdtEndPr>
      <w:sdtContent>
        <w:p>
          <w:pPr>
            <w:spacing w:before="101" w:line="227" w:lineRule="auto"/>
            <w:ind w:left="3918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b/>
              <w:bCs/>
              <w:spacing w:val="-17"/>
              <w:sz w:val="31"/>
              <w:szCs w:val="31"/>
            </w:rPr>
            <w:t>目录</w:t>
          </w:r>
        </w:p>
        <w:p>
          <w:pPr>
            <w:tabs>
              <w:tab w:val="right" w:leader="dot" w:pos="8310"/>
            </w:tabs>
            <w:spacing w:before="251" w:line="185" w:lineRule="auto"/>
            <w:ind w:left="47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1"/>
              <w:sz w:val="30"/>
              <w:szCs w:val="30"/>
            </w:rPr>
            <w:t>1.</w:t>
          </w:r>
          <w:r>
            <w:rPr>
              <w:rFonts w:ascii="FangSong" w:eastAsia="FangSong" w:hAnsi="FangSong" w:cs="FangSong"/>
              <w:spacing w:val="-11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1"/>
              <w:sz w:val="30"/>
              <w:szCs w:val="30"/>
            </w:rPr>
            <w:t>考核目的</w:t>
          </w:r>
          <w:r>
            <w:rPr>
              <w:rFonts w:ascii="FangSong" w:eastAsia="FangSong" w:hAnsi="FangSong" w:cs="FangSong"/>
              <w:spacing w:val="-7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33"/>
              <w:sz w:val="30"/>
              <w:szCs w:val="30"/>
            </w:rPr>
            <w:t>1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3" w:line="185" w:lineRule="auto"/>
            <w:ind w:left="28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2.</w:t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30"/>
              <w:szCs w:val="30"/>
            </w:rPr>
            <w:t>适用范围</w:t>
          </w:r>
          <w:r>
            <w:rPr>
              <w:rFonts w:ascii="FangSong" w:eastAsia="FangSong" w:hAnsi="FangSong" w:cs="FangSong"/>
              <w:spacing w:val="-75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33"/>
              <w:sz w:val="30"/>
              <w:szCs w:val="30"/>
            </w:rPr>
            <w:t>1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3" w:line="185" w:lineRule="auto"/>
            <w:ind w:left="31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3.</w:t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30"/>
              <w:szCs w:val="30"/>
            </w:rPr>
            <w:t>考核原则</w:t>
          </w:r>
          <w:r>
            <w:rPr>
              <w:rFonts w:ascii="FangSong" w:eastAsia="FangSong" w:hAnsi="FangSong" w:cs="FangSong"/>
              <w:spacing w:val="-7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33"/>
              <w:sz w:val="30"/>
              <w:szCs w:val="30"/>
            </w:rPr>
            <w:t>1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3" w:line="185" w:lineRule="auto"/>
            <w:ind w:left="23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>4.</w:t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考核周期</w:t>
          </w:r>
          <w:r>
            <w:rPr>
              <w:rFonts w:ascii="FangSong" w:eastAsia="FangSong" w:hAnsi="FangSong" w:cs="FangSong"/>
              <w:spacing w:val="-7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2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3" w:line="185" w:lineRule="auto"/>
            <w:ind w:left="31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5.</w:t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30"/>
              <w:szCs w:val="30"/>
            </w:rPr>
            <w:t>考核职责</w:t>
          </w:r>
          <w:r>
            <w:rPr>
              <w:rFonts w:ascii="FangSong" w:eastAsia="FangSong" w:hAnsi="FangSong" w:cs="FangSong"/>
              <w:spacing w:val="-7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2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4" w:line="185" w:lineRule="auto"/>
            <w:ind w:left="27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6.</w:t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30"/>
              <w:szCs w:val="30"/>
            </w:rPr>
            <w:t>考核内容</w:t>
          </w:r>
          <w:r>
            <w:rPr>
              <w:rFonts w:ascii="FangSong" w:eastAsia="FangSong" w:hAnsi="FangSong" w:cs="FangSong"/>
              <w:spacing w:val="-7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2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3" w:line="185" w:lineRule="auto"/>
            <w:ind w:left="3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30"/>
              <w:szCs w:val="30"/>
            </w:rPr>
            <w:t>7.</w:t>
          </w:r>
          <w:r>
            <w:rPr>
              <w:rFonts w:ascii="FangSong" w:eastAsia="FangSong" w:hAnsi="FangSong" w:cs="FangSong"/>
              <w:spacing w:val="-9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9"/>
              <w:sz w:val="30"/>
              <w:szCs w:val="30"/>
            </w:rPr>
            <w:t>考核结果</w:t>
          </w:r>
          <w:r>
            <w:rPr>
              <w:rFonts w:ascii="FangSong" w:eastAsia="FangSong" w:hAnsi="FangSong" w:cs="FangSong"/>
              <w:spacing w:val="-71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2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4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4" w:line="185" w:lineRule="auto"/>
            <w:ind w:left="26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>8.</w:t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考评结果的运用</w:t>
          </w:r>
          <w:r>
            <w:rPr>
              <w:rFonts w:ascii="FangSong" w:eastAsia="FangSong" w:hAnsi="FangSong" w:cs="FangSong"/>
              <w:spacing w:val="-70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5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3" w:line="185" w:lineRule="auto"/>
            <w:ind w:left="26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9.</w:t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30"/>
              <w:szCs w:val="30"/>
            </w:rPr>
            <w:t>考核流程</w:t>
          </w:r>
          <w:r>
            <w:rPr>
              <w:rFonts w:ascii="FangSong" w:eastAsia="FangSong" w:hAnsi="FangSong" w:cs="FangSong"/>
              <w:spacing w:val="-7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5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4" w:line="185" w:lineRule="auto"/>
            <w:ind w:left="47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0"/>
              <w:sz w:val="30"/>
              <w:szCs w:val="30"/>
            </w:rPr>
            <w:t>10.</w:t>
          </w:r>
          <w:r>
            <w:rPr>
              <w:rFonts w:ascii="FangSong" w:eastAsia="FangSong" w:hAnsi="FangSong" w:cs="FangSong"/>
              <w:spacing w:val="-10"/>
              <w:sz w:val="30"/>
              <w:szCs w:val="30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10"/>
              <w:sz w:val="30"/>
              <w:szCs w:val="30"/>
            </w:rPr>
            <w:t>申诉的受理</w:t>
          </w:r>
          <w:r>
            <w:rPr>
              <w:rFonts w:ascii="FangSong" w:eastAsia="FangSong" w:hAnsi="FangSong" w:cs="FangSong"/>
              <w:spacing w:val="-3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8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6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3" w:line="185" w:lineRule="auto"/>
            <w:ind w:left="47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11.</w:t>
          </w:r>
          <w:r>
            <w:rPr>
              <w:rFonts w:ascii="FangSong" w:eastAsia="FangSong" w:hAnsi="FangSong" w:cs="FangSong"/>
              <w:spacing w:val="57"/>
              <w:sz w:val="30"/>
              <w:szCs w:val="30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8"/>
              <w:sz w:val="30"/>
              <w:szCs w:val="30"/>
            </w:rPr>
            <w:t>绩效问题改进</w:t>
          </w:r>
          <w:r>
            <w:rPr>
              <w:rFonts w:ascii="FangSong" w:eastAsia="FangSong" w:hAnsi="FangSong" w:cs="FangSong"/>
              <w:spacing w:val="-39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3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7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3" w:line="185" w:lineRule="auto"/>
            <w:ind w:left="47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30"/>
              <w:szCs w:val="30"/>
            </w:rPr>
            <w:t>12.</w:t>
          </w:r>
          <w:r>
            <w:rPr>
              <w:rFonts w:ascii="FangSong" w:eastAsia="FangSong" w:hAnsi="FangSong" w:cs="FangSong"/>
              <w:spacing w:val="48"/>
              <w:sz w:val="30"/>
              <w:szCs w:val="30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9"/>
              <w:sz w:val="30"/>
              <w:szCs w:val="30"/>
            </w:rPr>
            <w:t>KPI</w:t>
          </w:r>
          <w:r>
            <w:rPr>
              <w:rFonts w:ascii="FangSong" w:eastAsia="FangSong" w:hAnsi="FangSong" w:cs="FangSong"/>
              <w:spacing w:val="-5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9"/>
              <w:sz w:val="30"/>
              <w:szCs w:val="30"/>
            </w:rPr>
            <w:t>指标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3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7</w:t>
          </w:r>
          <w:r>
            <w:fldChar w:fldCharType="end"/>
          </w:r>
        </w:p>
        <w:p>
          <w:pPr>
            <w:tabs>
              <w:tab w:val="right" w:leader="dot" w:pos="8310"/>
            </w:tabs>
            <w:spacing w:before="325" w:line="217" w:lineRule="auto"/>
            <w:ind w:left="47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>13.</w:t>
          </w:r>
          <w:r>
            <w:rPr>
              <w:rFonts w:ascii="FangSong" w:eastAsia="FangSong" w:hAnsi="FangSong" w:cs="FangSong"/>
              <w:spacing w:val="55"/>
              <w:sz w:val="30"/>
              <w:szCs w:val="30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相关文件和记录</w:t>
          </w:r>
          <w:r>
            <w:rPr>
              <w:rFonts w:ascii="FangSong" w:eastAsia="FangSong" w:hAnsi="FangSong" w:cs="FangSong"/>
              <w:spacing w:val="-38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3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7</w:t>
          </w:r>
          <w:r>
            <w:fldChar w:fldCharType="end"/>
          </w:r>
        </w:p>
      </w:sdtContent>
    </w:sdt>
    <w:p>
      <w:pPr>
        <w:spacing w:line="217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8"/>
          <w:footerReference w:type="default" r:id="rId9"/>
          <w:pgSz w:w="11907" w:h="16839"/>
          <w:pgMar w:top="1857" w:right="1785" w:bottom="1711" w:left="1785" w:header="803" w:footer="993" w:gutter="0"/>
          <w:cols w:space="720"/>
        </w:sectPr>
      </w:pPr>
    </w:p>
    <w:p>
      <w:pPr>
        <w:pStyle w:val="BodyText"/>
        <w:spacing w:line="324" w:lineRule="auto"/>
      </w:pPr>
    </w:p>
    <w:p>
      <w:pPr>
        <w:spacing w:before="101" w:line="239" w:lineRule="auto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Times New Roman" w:eastAsia="Times New Roman" w:hAnsi="Times New Roman" w:cs="Times New Roman"/>
          <w:spacing w:val="-1"/>
          <w:sz w:val="31"/>
          <w:szCs w:val="31"/>
        </w:rPr>
        <w:t>1.</w:t>
      </w:r>
      <w:r>
        <w:rPr>
          <w:rFonts w:ascii="Times New Roman" w:eastAsia="Times New Roman" w:hAnsi="Times New Roman" w:cs="Times New Roman"/>
          <w:spacing w:val="21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-1"/>
          <w:sz w:val="31"/>
          <w:szCs w:val="31"/>
        </w:rPr>
        <w:t>考核目的</w:t>
      </w:r>
    </w:p>
    <w:p>
      <w:pPr>
        <w:pStyle w:val="BodyText"/>
        <w:spacing w:line="381" w:lineRule="auto"/>
      </w:pPr>
    </w:p>
    <w:p>
      <w:pPr>
        <w:spacing w:before="91" w:line="412" w:lineRule="auto"/>
        <w:ind w:left="34" w:right="11" w:firstLine="568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为更好地激励与挖掘员工潜能，强化员工的责任和竞争意识，提</w:t>
      </w:r>
      <w:r>
        <w:rPr>
          <w:rFonts w:ascii="FangSong" w:eastAsia="FangSong" w:hAnsi="FangSong" w:cs="FangSong"/>
          <w:spacing w:val="-4"/>
          <w:sz w:val="28"/>
          <w:szCs w:val="28"/>
        </w:rPr>
        <w:t>高组织整体效能，同时为员工奖金评定、薪资调整及年度评优等提供</w:t>
      </w:r>
      <w:r>
        <w:rPr>
          <w:rFonts w:ascii="FangSong" w:eastAsia="FangSong" w:hAnsi="FangSong" w:cs="FangSong"/>
          <w:spacing w:val="-2"/>
          <w:sz w:val="28"/>
          <w:szCs w:val="28"/>
        </w:rPr>
        <w:t>科学有效的依据，从而推动企业与员工共同发展。</w:t>
      </w:r>
    </w:p>
    <w:p>
      <w:pPr>
        <w:pStyle w:val="BodyText"/>
        <w:spacing w:line="317" w:lineRule="auto"/>
      </w:pPr>
    </w:p>
    <w:p>
      <w:pPr>
        <w:pStyle w:val="BodyText"/>
        <w:spacing w:line="317" w:lineRule="auto"/>
      </w:pPr>
    </w:p>
    <w:p>
      <w:pPr>
        <w:spacing w:before="100"/>
        <w:ind w:left="21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Times New Roman" w:eastAsia="Times New Roman" w:hAnsi="Times New Roman" w:cs="Times New Roman"/>
          <w:spacing w:val="4"/>
          <w:sz w:val="31"/>
          <w:szCs w:val="31"/>
        </w:rPr>
        <w:t>2.</w:t>
      </w:r>
      <w:r>
        <w:rPr>
          <w:rFonts w:ascii="Times New Roman" w:eastAsia="Times New Roman" w:hAnsi="Times New Roman" w:cs="Times New Roman"/>
          <w:spacing w:val="22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4"/>
          <w:sz w:val="31"/>
          <w:szCs w:val="31"/>
        </w:rPr>
        <w:t>适用范围</w:t>
      </w:r>
    </w:p>
    <w:p>
      <w:pPr>
        <w:pStyle w:val="BodyText"/>
        <w:spacing w:line="378" w:lineRule="auto"/>
      </w:pPr>
    </w:p>
    <w:p>
      <w:pPr>
        <w:spacing w:before="92" w:line="218" w:lineRule="auto"/>
        <w:ind w:left="59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本制度适用于公司所有员工。</w:t>
      </w:r>
    </w:p>
    <w:p>
      <w:pPr>
        <w:pStyle w:val="BodyText"/>
        <w:spacing w:line="463" w:lineRule="auto"/>
      </w:pPr>
    </w:p>
    <w:p>
      <w:pPr>
        <w:spacing w:before="101" w:line="239" w:lineRule="auto"/>
        <w:ind w:left="27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Times New Roman" w:eastAsia="Times New Roman" w:hAnsi="Times New Roman" w:cs="Times New Roman"/>
          <w:spacing w:val="3"/>
          <w:sz w:val="31"/>
          <w:szCs w:val="31"/>
        </w:rPr>
        <w:t>3.</w:t>
      </w:r>
      <w:r>
        <w:rPr>
          <w:rFonts w:ascii="Times New Roman" w:eastAsia="Times New Roman" w:hAnsi="Times New Roman" w:cs="Times New Roman"/>
          <w:spacing w:val="22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3"/>
          <w:sz w:val="31"/>
          <w:szCs w:val="31"/>
        </w:rPr>
        <w:t>考核原则</w:t>
      </w:r>
    </w:p>
    <w:p>
      <w:pPr>
        <w:pStyle w:val="BodyText"/>
        <w:spacing w:line="382" w:lineRule="auto"/>
      </w:pPr>
    </w:p>
    <w:p>
      <w:pPr>
        <w:spacing w:before="91" w:line="347" w:lineRule="auto"/>
        <w:ind w:left="932" w:right="14" w:hanging="4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9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客观原则：对被考核者的任何评价都应明确的评价标准，以事</w:t>
      </w:r>
      <w:r>
        <w:rPr>
          <w:rFonts w:ascii="FangSong" w:eastAsia="FangSong" w:hAnsi="FangSong" w:cs="FangSong"/>
          <w:spacing w:val="-7"/>
          <w:sz w:val="28"/>
          <w:szCs w:val="28"/>
        </w:rPr>
        <w:t>实为依据，客观地反映员工的实际情况，避免因个人和其他主</w:t>
      </w:r>
      <w:r>
        <w:rPr>
          <w:rFonts w:ascii="FangSong" w:eastAsia="FangSong" w:hAnsi="FangSong" w:cs="FangSong"/>
          <w:spacing w:val="-2"/>
          <w:sz w:val="28"/>
          <w:szCs w:val="28"/>
        </w:rPr>
        <w:t>观因素影响绩效考核的结果；</w:t>
      </w:r>
    </w:p>
    <w:p>
      <w:pPr>
        <w:spacing w:before="293" w:line="347" w:lineRule="auto"/>
        <w:ind w:left="938" w:right="14" w:hanging="42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2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自主原则：各中心部门可根据自身工作特点在一</w:t>
      </w:r>
      <w:r>
        <w:rPr>
          <w:rFonts w:ascii="FangSong" w:eastAsia="FangSong" w:hAnsi="FangSong" w:cs="FangSong"/>
          <w:spacing w:val="1"/>
          <w:sz w:val="28"/>
          <w:szCs w:val="28"/>
        </w:rPr>
        <w:t>定范围内制</w:t>
      </w:r>
      <w:r>
        <w:rPr>
          <w:rFonts w:ascii="FangSong" w:eastAsia="FangSong" w:hAnsi="FangSong" w:cs="FangSong"/>
          <w:spacing w:val="-7"/>
          <w:sz w:val="28"/>
          <w:szCs w:val="28"/>
        </w:rPr>
        <w:t>定相应的考核规程和评价标准，形成部门的考核实施细则，部</w:t>
      </w:r>
      <w:r>
        <w:rPr>
          <w:rFonts w:ascii="FangSong" w:eastAsia="FangSong" w:hAnsi="FangSong" w:cs="FangSong"/>
          <w:spacing w:val="-2"/>
          <w:sz w:val="28"/>
          <w:szCs w:val="28"/>
        </w:rPr>
        <w:t>门内所有岗位均有对应的考核指标；</w:t>
      </w:r>
    </w:p>
    <w:p>
      <w:pPr>
        <w:spacing w:before="292" w:line="315" w:lineRule="auto"/>
        <w:ind w:left="936" w:right="14" w:hanging="4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9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公开原则：各级考核指标（含项目、达到状态、权重和评价标</w:t>
      </w:r>
      <w:r>
        <w:rPr>
          <w:rFonts w:ascii="FangSong" w:eastAsia="FangSong" w:hAnsi="FangSong" w:cs="FangSong"/>
          <w:spacing w:val="-2"/>
          <w:sz w:val="28"/>
          <w:szCs w:val="28"/>
        </w:rPr>
        <w:t>准）的制定与过程调整，对员工公开；</w:t>
      </w:r>
    </w:p>
    <w:p>
      <w:pPr>
        <w:spacing w:before="294" w:line="314" w:lineRule="auto"/>
        <w:ind w:left="934" w:right="20" w:hanging="4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7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4"/>
          <w:sz w:val="28"/>
          <w:szCs w:val="28"/>
        </w:rPr>
        <w:t>反馈原则：过程监控结果和考核结果要及时反</w:t>
      </w:r>
      <w:r>
        <w:rPr>
          <w:rFonts w:ascii="FangSong" w:eastAsia="FangSong" w:hAnsi="FangSong" w:cs="FangSong"/>
          <w:spacing w:val="3"/>
          <w:sz w:val="28"/>
          <w:szCs w:val="28"/>
        </w:rPr>
        <w:t>馈给被考核者</w:t>
      </w:r>
      <w:r>
        <w:rPr>
          <w:rFonts w:ascii="FangSong" w:eastAsia="FangSong" w:hAnsi="FangSong" w:cs="FangSong"/>
          <w:spacing w:val="-2"/>
          <w:sz w:val="28"/>
          <w:szCs w:val="28"/>
        </w:rPr>
        <w:t>本人，肯定成绩，指出不足，并提出今后努力改进的方</w:t>
      </w:r>
      <w:r>
        <w:rPr>
          <w:rFonts w:ascii="FangSong" w:eastAsia="FangSong" w:hAnsi="FangSong" w:cs="FangSong"/>
          <w:spacing w:val="-3"/>
          <w:sz w:val="28"/>
          <w:szCs w:val="28"/>
        </w:rPr>
        <w:t>向；</w:t>
      </w:r>
    </w:p>
    <w:p>
      <w:pPr>
        <w:spacing w:before="295" w:line="216" w:lineRule="auto"/>
        <w:ind w:right="11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9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改进原则：考核目的在于监督责任者的职能履行与实施，促进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12"/>
          <w:pgSz w:w="11907" w:h="16839"/>
          <w:pgMar w:top="1857" w:right="1785" w:bottom="1760" w:left="1785" w:header="803" w:footer="945" w:gutter="0"/>
          <w:cols w:space="720"/>
        </w:sectPr>
      </w:pPr>
    </w:p>
    <w:p>
      <w:pPr>
        <w:pStyle w:val="BodyText"/>
        <w:spacing w:before="153" w:line="401" w:lineRule="auto"/>
        <w:ind w:left="968" w:right="103" w:hanging="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责任者对公司</w:t>
      </w:r>
      <w:r>
        <w:rPr>
          <w:spacing w:val="1"/>
          <w:sz w:val="28"/>
          <w:szCs w:val="28"/>
        </w:rPr>
        <w:t>/</w:t>
      </w:r>
      <w:r>
        <w:rPr>
          <w:rFonts w:ascii="FangSong" w:eastAsia="FangSong" w:hAnsi="FangSong" w:cs="FangSong"/>
          <w:spacing w:val="1"/>
          <w:sz w:val="28"/>
          <w:szCs w:val="28"/>
        </w:rPr>
        <w:t>部门经营目标的有效贯彻与实现，因此在考核</w:t>
      </w:r>
      <w:r>
        <w:rPr>
          <w:rFonts w:ascii="FangSong" w:eastAsia="FangSong" w:hAnsi="FangSong" w:cs="FangSong"/>
          <w:spacing w:val="-4"/>
          <w:sz w:val="28"/>
          <w:szCs w:val="28"/>
        </w:rPr>
        <w:t>中要注重对责任者的自我纠正和改进情况的评价；</w:t>
      </w:r>
    </w:p>
    <w:p>
      <w:pPr>
        <w:spacing w:before="305" w:line="239" w:lineRule="auto"/>
        <w:ind w:left="19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4"/>
      <w:bookmarkEnd w:id="3"/>
      <w:r>
        <w:rPr>
          <w:rFonts w:ascii="Times New Roman" w:eastAsia="Times New Roman" w:hAnsi="Times New Roman" w:cs="Times New Roman"/>
          <w:spacing w:val="4"/>
          <w:sz w:val="31"/>
          <w:szCs w:val="31"/>
        </w:rPr>
        <w:t>4.</w:t>
      </w:r>
      <w:r>
        <w:rPr>
          <w:rFonts w:ascii="Times New Roman" w:eastAsia="Times New Roman" w:hAnsi="Times New Roman" w:cs="Times New Roman"/>
          <w:spacing w:val="23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4"/>
          <w:sz w:val="31"/>
          <w:szCs w:val="31"/>
        </w:rPr>
        <w:t>考核周期</w:t>
      </w:r>
    </w:p>
    <w:p>
      <w:pPr>
        <w:pStyle w:val="BodyText"/>
        <w:spacing w:line="378" w:lineRule="auto"/>
      </w:pPr>
    </w:p>
    <w:p>
      <w:pPr>
        <w:pStyle w:val="BodyText"/>
        <w:spacing w:before="91" w:line="321" w:lineRule="auto"/>
        <w:ind w:left="937" w:right="108" w:hanging="4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9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季度考核。对员工当季度的工作绩效进行考核，考核时间为下</w:t>
      </w:r>
      <w:r>
        <w:rPr>
          <w:rFonts w:ascii="FangSong" w:eastAsia="FangSong" w:hAnsi="FangSong" w:cs="FangSong"/>
          <w:spacing w:val="-9"/>
          <w:sz w:val="28"/>
          <w:szCs w:val="28"/>
        </w:rPr>
        <w:t>季度第一个月份的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>1</w:t>
      </w:r>
      <w:r>
        <w:rPr>
          <w:spacing w:val="7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日～</w:t>
      </w:r>
      <w:r>
        <w:rPr>
          <w:spacing w:val="-9"/>
          <w:sz w:val="28"/>
          <w:szCs w:val="28"/>
        </w:rPr>
        <w:t>25</w:t>
      </w:r>
      <w:r>
        <w:rPr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日，遇节假日顺</w:t>
      </w:r>
      <w:r>
        <w:rPr>
          <w:rFonts w:ascii="FangSong" w:eastAsia="FangSong" w:hAnsi="FangSong" w:cs="FangSong"/>
          <w:spacing w:val="-10"/>
          <w:sz w:val="28"/>
          <w:szCs w:val="28"/>
        </w:rPr>
        <w:t>延。</w:t>
      </w:r>
    </w:p>
    <w:p>
      <w:pPr>
        <w:pStyle w:val="BodyText"/>
        <w:spacing w:before="277" w:line="320" w:lineRule="auto"/>
        <w:ind w:left="932" w:right="109" w:hanging="4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9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年度考核。对员工当年的工作绩效进行考核，考核时间为下年</w:t>
      </w:r>
      <w:r>
        <w:rPr>
          <w:rFonts w:ascii="FangSong" w:eastAsia="FangSong" w:hAnsi="FangSong" w:cs="FangSong"/>
          <w:spacing w:val="-12"/>
          <w:sz w:val="28"/>
          <w:szCs w:val="28"/>
        </w:rPr>
        <w:t>度一月份的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>1</w:t>
      </w:r>
      <w:r>
        <w:rPr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日～</w:t>
      </w:r>
      <w:r>
        <w:rPr>
          <w:spacing w:val="-12"/>
          <w:sz w:val="28"/>
          <w:szCs w:val="28"/>
        </w:rPr>
        <w:t>25</w:t>
      </w:r>
      <w:r>
        <w:rPr>
          <w:spacing w:val="6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日，遇节假日顺延。</w:t>
      </w:r>
    </w:p>
    <w:p>
      <w:pPr>
        <w:pStyle w:val="BodyText"/>
        <w:spacing w:line="446" w:lineRule="auto"/>
      </w:pPr>
    </w:p>
    <w:p>
      <w:pPr>
        <w:spacing w:before="101" w:line="238" w:lineRule="auto"/>
        <w:ind w:left="29"/>
        <w:outlineLvl w:val="0"/>
        <w:rPr>
          <w:rFonts w:ascii="SimHei" w:eastAsia="SimHei" w:hAnsi="SimHei" w:cs="SimHei"/>
          <w:sz w:val="31"/>
          <w:szCs w:val="31"/>
        </w:rPr>
      </w:pPr>
      <w:bookmarkStart w:id="4" w:name="bookmark5"/>
      <w:bookmarkEnd w:id="4"/>
      <w:r>
        <w:rPr>
          <w:rFonts w:ascii="Times New Roman" w:eastAsia="Times New Roman" w:hAnsi="Times New Roman" w:cs="Times New Roman"/>
          <w:spacing w:val="3"/>
          <w:sz w:val="31"/>
          <w:szCs w:val="31"/>
        </w:rPr>
        <w:t>5.</w:t>
      </w:r>
      <w:r>
        <w:rPr>
          <w:rFonts w:ascii="Times New Roman" w:eastAsia="Times New Roman" w:hAnsi="Times New Roman" w:cs="Times New Roman"/>
          <w:spacing w:val="20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3"/>
          <w:sz w:val="31"/>
          <w:szCs w:val="31"/>
        </w:rPr>
        <w:t>考核职责</w:t>
      </w:r>
    </w:p>
    <w:p>
      <w:pPr>
        <w:pStyle w:val="BodyText"/>
        <w:spacing w:line="345" w:lineRule="auto"/>
      </w:pPr>
    </w:p>
    <w:p>
      <w:pPr>
        <w:pStyle w:val="BodyText"/>
        <w:spacing w:line="346" w:lineRule="auto"/>
      </w:pPr>
    </w:p>
    <w:p>
      <w:pPr>
        <w:spacing w:before="92" w:line="348" w:lineRule="auto"/>
        <w:ind w:left="934" w:right="106" w:hanging="4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9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3"/>
          <w:sz w:val="28"/>
          <w:szCs w:val="28"/>
        </w:rPr>
        <w:t>总经部作为年终考核的主要牵头部门，负责制定绩效考核方</w:t>
      </w:r>
      <w:r>
        <w:rPr>
          <w:rFonts w:ascii="FangSong" w:eastAsia="FangSong" w:hAnsi="FangSong" w:cs="FangSong"/>
          <w:spacing w:val="-7"/>
          <w:sz w:val="28"/>
          <w:szCs w:val="28"/>
        </w:rPr>
        <w:t>案、组织绩效考核实施、员工级考核得分的汇总、考核结果的</w:t>
      </w:r>
      <w:r>
        <w:rPr>
          <w:rFonts w:ascii="FangSong" w:eastAsia="FangSong" w:hAnsi="FangSong" w:cs="FangSong"/>
          <w:spacing w:val="-6"/>
          <w:sz w:val="28"/>
          <w:szCs w:val="28"/>
        </w:rPr>
        <w:t>汇总与运用。</w:t>
      </w:r>
    </w:p>
    <w:p>
      <w:pPr>
        <w:spacing w:before="290" w:line="315" w:lineRule="auto"/>
        <w:ind w:left="934" w:right="114" w:hanging="4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7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4"/>
          <w:sz w:val="28"/>
          <w:szCs w:val="28"/>
        </w:rPr>
        <w:t>各部门作为年终考核的重要参与部门，负责所</w:t>
      </w:r>
      <w:r>
        <w:rPr>
          <w:rFonts w:ascii="FangSong" w:eastAsia="FangSong" w:hAnsi="FangSong" w:cs="FangSong"/>
          <w:spacing w:val="3"/>
          <w:sz w:val="28"/>
          <w:szCs w:val="28"/>
        </w:rPr>
        <w:t>辖员工的考核</w:t>
      </w:r>
      <w:r>
        <w:rPr>
          <w:rFonts w:ascii="FangSong" w:eastAsia="FangSong" w:hAnsi="FangSong" w:cs="FangSong"/>
          <w:spacing w:val="-13"/>
          <w:sz w:val="28"/>
          <w:szCs w:val="28"/>
        </w:rPr>
        <w:t>评价。</w:t>
      </w:r>
    </w:p>
    <w:p>
      <w:pPr>
        <w:spacing w:before="294" w:line="217" w:lineRule="auto"/>
        <w:ind w:left="5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8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公司领导对绩效考核实行监督及拥有最终考核结果决定权。</w:t>
      </w: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spacing w:before="100" w:line="238" w:lineRule="auto"/>
        <w:ind w:left="28"/>
        <w:outlineLvl w:val="0"/>
        <w:rPr>
          <w:rFonts w:ascii="SimHei" w:eastAsia="SimHei" w:hAnsi="SimHei" w:cs="SimHei"/>
          <w:sz w:val="31"/>
          <w:szCs w:val="31"/>
        </w:rPr>
      </w:pPr>
      <w:bookmarkStart w:id="5" w:name="bookmark14"/>
      <w:bookmarkEnd w:id="5"/>
      <w:r>
        <w:rPr>
          <w:rFonts w:ascii="Times New Roman" w:eastAsia="Times New Roman" w:hAnsi="Times New Roman" w:cs="Times New Roman"/>
          <w:spacing w:val="5"/>
          <w:sz w:val="31"/>
          <w:szCs w:val="31"/>
        </w:rPr>
        <w:t>6.</w:t>
      </w:r>
      <w:r>
        <w:rPr>
          <w:rFonts w:ascii="Times New Roman" w:eastAsia="Times New Roman" w:hAnsi="Times New Roman" w:cs="Times New Roman"/>
          <w:spacing w:val="2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5"/>
          <w:sz w:val="31"/>
          <w:szCs w:val="31"/>
        </w:rPr>
        <w:t>绩效考核内容</w:t>
      </w:r>
    </w:p>
    <w:p>
      <w:pPr>
        <w:pStyle w:val="BodyText"/>
        <w:spacing w:line="383" w:lineRule="auto"/>
      </w:pPr>
    </w:p>
    <w:p>
      <w:pPr>
        <w:spacing w:before="92" w:line="216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依据考核周期内员工个体的具体工作表现由直接上级</w:t>
      </w:r>
      <w:r>
        <w:rPr>
          <w:rFonts w:ascii="FangSong" w:eastAsia="FangSong" w:hAnsi="FangSong" w:cs="FangSong"/>
          <w:spacing w:val="-1"/>
          <w:sz w:val="28"/>
          <w:szCs w:val="28"/>
        </w:rPr>
        <w:t>进行考核评分。</w:t>
      </w:r>
    </w:p>
    <w:p>
      <w:pPr>
        <w:spacing w:before="274" w:line="223" w:lineRule="auto"/>
        <w:ind w:left="28"/>
        <w:rPr>
          <w:rFonts w:ascii="FangSong" w:eastAsia="FangSong" w:hAnsi="FangSong" w:cs="FangSong"/>
          <w:sz w:val="31"/>
          <w:szCs w:val="31"/>
        </w:rPr>
      </w:pPr>
      <w:bookmarkStart w:id="6" w:name="bookmark6"/>
      <w:bookmarkEnd w:id="6"/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6.1．</w:t>
      </w:r>
      <w:r>
        <w:rPr>
          <w:rFonts w:ascii="FangSong" w:eastAsia="FangSong" w:hAnsi="FangSong" w:cs="FangSong"/>
          <w:spacing w:val="5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信息部、通信部人员（技术岗）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4"/>
          <w:footerReference w:type="default" r:id="rId15"/>
          <w:pgSz w:w="11907" w:h="16839"/>
          <w:pgMar w:top="1857" w:right="1691" w:bottom="1760" w:left="1785" w:header="803" w:footer="945" w:gutter="0"/>
          <w:cols w:space="720"/>
        </w:sectPr>
      </w:pPr>
    </w:p>
    <w:p>
      <w:pPr>
        <w:pStyle w:val="BodyText"/>
        <w:spacing w:before="153" w:line="231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（</w:t>
      </w:r>
      <w:r>
        <w:rPr>
          <w:spacing w:val="-6"/>
          <w:sz w:val="28"/>
          <w:szCs w:val="28"/>
        </w:rPr>
        <w:t>1</w:t>
      </w:r>
      <w:r>
        <w:rPr>
          <w:rFonts w:ascii="FangSong" w:eastAsia="FangSong" w:hAnsi="FangSong" w:cs="FangSong"/>
          <w:spacing w:val="-6"/>
          <w:sz w:val="28"/>
          <w:szCs w:val="28"/>
        </w:rPr>
        <w:t>）考核方式</w:t>
      </w:r>
    </w:p>
    <w:p>
      <w:pPr>
        <w:pStyle w:val="BodyText"/>
        <w:spacing w:before="274" w:line="411" w:lineRule="auto"/>
        <w:ind w:left="34" w:right="149" w:firstLine="64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鉴于此类员工的岗位性质，采用业主单位考评权重</w:t>
      </w:r>
      <w:r>
        <w:rPr>
          <w:rFonts w:ascii="FangSong" w:eastAsia="FangSong" w:hAnsi="FangSong" w:cs="FangSong"/>
          <w:spacing w:val="-5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40%</w:t>
      </w:r>
      <w:r>
        <w:rPr>
          <w:rFonts w:ascii="FangSong" w:eastAsia="FangSong" w:hAnsi="FangSong" w:cs="FangSong"/>
          <w:spacing w:val="-2"/>
          <w:sz w:val="28"/>
          <w:szCs w:val="28"/>
        </w:rPr>
        <w:t>、班组</w:t>
      </w:r>
      <w:r>
        <w:rPr>
          <w:rFonts w:ascii="FangSong" w:eastAsia="FangSong" w:hAnsi="FangSong" w:cs="FangSong"/>
          <w:spacing w:val="-3"/>
          <w:sz w:val="28"/>
          <w:szCs w:val="28"/>
        </w:rPr>
        <w:t>考评权重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30%</w:t>
      </w:r>
      <w:r>
        <w:rPr>
          <w:rFonts w:ascii="FangSong" w:eastAsia="FangSong" w:hAnsi="FangSong" w:cs="FangSong"/>
          <w:spacing w:val="-3"/>
          <w:sz w:val="28"/>
          <w:szCs w:val="28"/>
        </w:rPr>
        <w:t>和部门考评权重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30%</w:t>
      </w:r>
      <w:r>
        <w:rPr>
          <w:rFonts w:ascii="FangSong" w:eastAsia="FangSong" w:hAnsi="FangSong" w:cs="FangSong"/>
          <w:spacing w:val="-3"/>
          <w:sz w:val="28"/>
          <w:szCs w:val="28"/>
        </w:rPr>
        <w:t>。</w:t>
      </w:r>
    </w:p>
    <w:p>
      <w:pPr>
        <w:pStyle w:val="BodyText"/>
        <w:spacing w:line="231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</w:t>
      </w:r>
      <w:r>
        <w:rPr>
          <w:spacing w:val="-5"/>
          <w:sz w:val="28"/>
          <w:szCs w:val="28"/>
        </w:rPr>
        <w:t>2</w:t>
      </w:r>
      <w:r>
        <w:rPr>
          <w:rFonts w:ascii="FangSong" w:eastAsia="FangSong" w:hAnsi="FangSong" w:cs="FangSong"/>
          <w:spacing w:val="-5"/>
          <w:sz w:val="28"/>
          <w:szCs w:val="28"/>
        </w:rPr>
        <w:t>）考核内容</w:t>
      </w:r>
    </w:p>
    <w:p>
      <w:pPr>
        <w:spacing w:before="273" w:line="412" w:lineRule="auto"/>
        <w:ind w:left="3" w:right="286" w:firstLine="6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4"/>
          <w:sz w:val="28"/>
          <w:szCs w:val="28"/>
        </w:rPr>
        <w:t>使用业主单位考评标准，分别从“专业能力”、“沟通能力”、</w:t>
      </w:r>
      <w:r>
        <w:rPr>
          <w:rFonts w:ascii="FangSong" w:eastAsia="FangSong" w:hAnsi="FangSong" w:cs="FangSong"/>
          <w:spacing w:val="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8"/>
          <w:sz w:val="28"/>
          <w:szCs w:val="28"/>
        </w:rPr>
        <w:t>“文档能力”、“基础评价”、“行为意识”和“特殊贡献”等六个绩</w:t>
      </w:r>
      <w:r>
        <w:rPr>
          <w:rFonts w:ascii="FangSong" w:eastAsia="FangSong" w:hAnsi="FangSong" w:cs="FangSong"/>
          <w:spacing w:val="1"/>
          <w:sz w:val="28"/>
          <w:szCs w:val="28"/>
        </w:rPr>
        <w:t>效指标进行评价。</w:t>
      </w: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101" w:line="224" w:lineRule="auto"/>
        <w:ind w:left="2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6.2</w:t>
      </w:r>
      <w:r>
        <w:rPr>
          <w:rFonts w:ascii="FangSong" w:eastAsia="FangSong" w:hAnsi="FangSong" w:cs="FangSong"/>
          <w:spacing w:val="3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研发部人员（技术岗）</w:t>
      </w:r>
    </w:p>
    <w:p>
      <w:pPr>
        <w:pStyle w:val="BodyText"/>
        <w:spacing w:before="270" w:line="231" w:lineRule="auto"/>
        <w:ind w:left="19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（</w:t>
      </w:r>
      <w:r>
        <w:rPr>
          <w:spacing w:val="-6"/>
          <w:sz w:val="28"/>
          <w:szCs w:val="28"/>
        </w:rPr>
        <w:t>1</w:t>
      </w:r>
      <w:r>
        <w:rPr>
          <w:rFonts w:ascii="FangSong" w:eastAsia="FangSong" w:hAnsi="FangSong" w:cs="FangSong"/>
          <w:spacing w:val="-6"/>
          <w:sz w:val="28"/>
          <w:szCs w:val="28"/>
        </w:rPr>
        <w:t>）考核方式</w:t>
      </w:r>
    </w:p>
    <w:p>
      <w:pPr>
        <w:spacing w:before="274" w:line="411" w:lineRule="auto"/>
        <w:ind w:left="69" w:right="203" w:firstLine="66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研发人员考评采用班组评价为主，部门评价为辅的方式进行，</w:t>
      </w:r>
      <w:r>
        <w:rPr>
          <w:rFonts w:ascii="FangSong" w:eastAsia="FangSong" w:hAnsi="FangSong" w:cs="FangSong"/>
          <w:spacing w:val="-8"/>
          <w:sz w:val="28"/>
          <w:szCs w:val="28"/>
        </w:rPr>
        <w:t>由研发部门自行组织。</w:t>
      </w:r>
    </w:p>
    <w:p>
      <w:pPr>
        <w:pStyle w:val="BodyText"/>
        <w:spacing w:before="1" w:line="231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</w:t>
      </w:r>
      <w:r>
        <w:rPr>
          <w:spacing w:val="-5"/>
          <w:sz w:val="28"/>
          <w:szCs w:val="28"/>
        </w:rPr>
        <w:t>2</w:t>
      </w:r>
      <w:r>
        <w:rPr>
          <w:rFonts w:ascii="FangSong" w:eastAsia="FangSong" w:hAnsi="FangSong" w:cs="FangSong"/>
          <w:spacing w:val="-5"/>
          <w:sz w:val="28"/>
          <w:szCs w:val="28"/>
        </w:rPr>
        <w:t>）考核内容</w:t>
      </w:r>
    </w:p>
    <w:p>
      <w:pPr>
        <w:spacing w:before="273" w:line="412" w:lineRule="auto"/>
        <w:ind w:left="34" w:firstLine="70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4"/>
          <w:sz w:val="28"/>
          <w:szCs w:val="28"/>
        </w:rPr>
        <w:t>分别从“个人素质”、“专业能力”、“业务能力”、“工作业绩”</w:t>
      </w:r>
      <w:r>
        <w:rPr>
          <w:rFonts w:ascii="FangSong" w:eastAsia="FangSong" w:hAnsi="FangSong" w:cs="FangSong"/>
          <w:spacing w:val="-1"/>
          <w:sz w:val="28"/>
          <w:szCs w:val="28"/>
        </w:rPr>
        <w:t>及“管理能力”五个方面进行考核，研发人员和班组负责人的具体</w:t>
      </w:r>
      <w:r>
        <w:rPr>
          <w:rFonts w:ascii="FangSong" w:eastAsia="FangSong" w:hAnsi="FangSong" w:cs="FangSong"/>
          <w:spacing w:val="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考核指标细则和权重由部门根据实际情况确定。</w:t>
      </w:r>
    </w:p>
    <w:p>
      <w:pPr>
        <w:pStyle w:val="BodyText"/>
        <w:spacing w:line="248" w:lineRule="auto"/>
      </w:pPr>
    </w:p>
    <w:p>
      <w:pPr>
        <w:pStyle w:val="BodyText"/>
        <w:spacing w:line="249" w:lineRule="auto"/>
      </w:pPr>
    </w:p>
    <w:p>
      <w:pPr>
        <w:spacing w:before="101" w:line="221" w:lineRule="auto"/>
        <w:ind w:left="2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6.3</w:t>
      </w:r>
      <w:r>
        <w:rPr>
          <w:rFonts w:ascii="FangSong" w:eastAsia="FangSong" w:hAnsi="FangSong" w:cs="FangSong"/>
          <w:spacing w:val="5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总经部、营销部、综合部人员（操作岗）</w:t>
      </w:r>
    </w:p>
    <w:p>
      <w:pPr>
        <w:pStyle w:val="BodyText"/>
        <w:spacing w:before="274" w:line="231" w:lineRule="auto"/>
        <w:ind w:left="45"/>
        <w:rPr>
          <w:rFonts w:ascii="FangSong" w:eastAsia="FangSong" w:hAnsi="FangSong" w:cs="FangSong"/>
          <w:sz w:val="28"/>
          <w:szCs w:val="28"/>
        </w:rPr>
      </w:pPr>
      <w:r>
        <w:rPr>
          <w:spacing w:val="-8"/>
          <w:sz w:val="28"/>
          <w:szCs w:val="28"/>
        </w:rPr>
        <w:t>1</w:t>
      </w:r>
      <w:r>
        <w:rPr>
          <w:rFonts w:ascii="FangSong" w:eastAsia="FangSong" w:hAnsi="FangSong" w:cs="FangSong"/>
          <w:spacing w:val="-8"/>
          <w:sz w:val="28"/>
          <w:szCs w:val="28"/>
        </w:rPr>
        <w:t>、考核方式</w:t>
      </w:r>
    </w:p>
    <w:p>
      <w:pPr>
        <w:pStyle w:val="BodyText"/>
        <w:spacing w:before="275" w:line="395" w:lineRule="auto"/>
        <w:ind w:left="35" w:right="104" w:firstLine="55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职能部门本部员工采用部门评价和公司领导评价相结合的方式</w:t>
      </w:r>
      <w:r>
        <w:rPr>
          <w:rFonts w:ascii="FangSong" w:eastAsia="FangSong" w:hAnsi="FangSong" w:cs="FangSong"/>
          <w:spacing w:val="-1"/>
          <w:sz w:val="28"/>
          <w:szCs w:val="28"/>
        </w:rPr>
        <w:t>进行。其中部门评价权重为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60%</w:t>
      </w:r>
      <w:r>
        <w:rPr>
          <w:rFonts w:ascii="FangSong" w:eastAsia="FangSong" w:hAnsi="FangSong" w:cs="FangSong"/>
          <w:spacing w:val="-1"/>
          <w:sz w:val="28"/>
          <w:szCs w:val="28"/>
        </w:rPr>
        <w:t>，公司领导评价权重为</w:t>
      </w:r>
      <w:r>
        <w:rPr>
          <w:rFonts w:ascii="FangSong" w:eastAsia="FangSong" w:hAnsi="FangSong" w:cs="FangSong"/>
          <w:spacing w:val="-6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40</w:t>
      </w:r>
      <w:r>
        <w:rPr>
          <w:spacing w:val="-2"/>
          <w:sz w:val="28"/>
          <w:szCs w:val="28"/>
        </w:rPr>
        <w:t>%</w:t>
      </w:r>
      <w:r>
        <w:rPr>
          <w:rFonts w:ascii="FangSong" w:eastAsia="FangSong" w:hAnsi="FangSong" w:cs="FangSong"/>
          <w:spacing w:val="-2"/>
          <w:sz w:val="28"/>
          <w:szCs w:val="28"/>
        </w:rPr>
        <w:t>。</w:t>
      </w:r>
    </w:p>
    <w:p>
      <w:pPr>
        <w:spacing w:line="395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6"/>
          <w:footerReference w:type="default" r:id="rId17"/>
          <w:pgSz w:w="11907" w:h="16839"/>
          <w:pgMar w:top="1857" w:right="1701" w:bottom="1760" w:left="1785" w:header="803" w:footer="947" w:gutter="0"/>
          <w:cols w:space="720"/>
        </w:sectPr>
      </w:pPr>
    </w:p>
    <w:p>
      <w:pPr>
        <w:pStyle w:val="BodyText"/>
        <w:spacing w:before="153" w:line="231" w:lineRule="auto"/>
        <w:ind w:left="293"/>
        <w:rPr>
          <w:rFonts w:ascii="FangSong" w:eastAsia="FangSong" w:hAnsi="FangSong" w:cs="FangSong"/>
          <w:sz w:val="28"/>
          <w:szCs w:val="28"/>
        </w:rPr>
      </w:pPr>
      <w:r>
        <w:rPr>
          <w:spacing w:val="-4"/>
          <w:sz w:val="28"/>
          <w:szCs w:val="28"/>
        </w:rPr>
        <w:t>2</w:t>
      </w:r>
      <w:r>
        <w:rPr>
          <w:rFonts w:ascii="FangSong" w:eastAsia="FangSong" w:hAnsi="FangSong" w:cs="FangSong"/>
          <w:spacing w:val="-4"/>
          <w:sz w:val="28"/>
          <w:szCs w:val="28"/>
        </w:rPr>
        <w:t>、考核内容</w:t>
      </w:r>
    </w:p>
    <w:p>
      <w:pPr>
        <w:spacing w:before="273" w:line="216" w:lineRule="auto"/>
        <w:ind w:left="27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0"/>
          <w:sz w:val="28"/>
          <w:szCs w:val="28"/>
        </w:rPr>
        <w:t>“工作绩效”、“工作能力”、“工作态度”和“学习成长力”四个方面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101" w:line="223" w:lineRule="auto"/>
        <w:ind w:left="29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6.4</w:t>
      </w:r>
      <w:r>
        <w:rPr>
          <w:rFonts w:ascii="FangSong" w:eastAsia="FangSong" w:hAnsi="FangSong" w:cs="FangSong"/>
          <w:spacing w:val="-46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各部门负责人（管理岗）</w:t>
      </w:r>
    </w:p>
    <w:p>
      <w:pPr>
        <w:spacing w:before="249" w:line="224" w:lineRule="auto"/>
        <w:ind w:left="9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（1）考核方式</w:t>
      </w:r>
    </w:p>
    <w:p>
      <w:pPr>
        <w:spacing w:before="247" w:line="372" w:lineRule="auto"/>
        <w:ind w:left="309" w:right="593" w:firstLine="64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采用部门负责人互评和公司领导评价相结合的方式进</w:t>
      </w:r>
      <w:r>
        <w:rPr>
          <w:rFonts w:ascii="FangSong" w:eastAsia="FangSong" w:hAnsi="FangSong" w:cs="FangSong"/>
          <w:spacing w:val="5"/>
          <w:sz w:val="31"/>
          <w:szCs w:val="31"/>
        </w:rPr>
        <w:t>行。其中互评权重</w:t>
      </w:r>
      <w:r>
        <w:rPr>
          <w:rFonts w:ascii="FangSong" w:eastAsia="FangSong" w:hAnsi="FangSong" w:cs="FangSong"/>
          <w:spacing w:val="-4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40%，领导评价权重</w:t>
      </w:r>
      <w:r>
        <w:rPr>
          <w:rFonts w:ascii="FangSong" w:eastAsia="FangSong" w:hAnsi="FangSong" w:cs="FangSong"/>
          <w:spacing w:val="-5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60%。</w:t>
      </w:r>
    </w:p>
    <w:p>
      <w:pPr>
        <w:spacing w:before="1" w:line="223" w:lineRule="auto"/>
        <w:ind w:left="9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（2）考核内容</w:t>
      </w:r>
    </w:p>
    <w:p>
      <w:pPr>
        <w:spacing w:before="248" w:line="373" w:lineRule="auto"/>
        <w:ind w:left="311" w:right="286" w:hanging="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5"/>
          <w:sz w:val="31"/>
          <w:szCs w:val="31"/>
        </w:rPr>
        <w:t>分别从“工作绩效”、“工作能力”、“知识与专业技能”和“个</w:t>
      </w:r>
      <w:bookmarkStart w:id="7" w:name="bookmark7"/>
      <w:bookmarkEnd w:id="7"/>
      <w:r>
        <w:rPr>
          <w:rFonts w:ascii="FangSong" w:eastAsia="FangSong" w:hAnsi="FangSong" w:cs="FangSong"/>
          <w:spacing w:val="6"/>
          <w:sz w:val="31"/>
          <w:szCs w:val="31"/>
        </w:rPr>
        <w:t>人品质”四个方面</w:t>
      </w:r>
    </w:p>
    <w:p>
      <w:pPr>
        <w:spacing w:before="292" w:line="239" w:lineRule="auto"/>
        <w:ind w:left="297"/>
        <w:outlineLvl w:val="0"/>
        <w:rPr>
          <w:rFonts w:ascii="SimHei" w:eastAsia="SimHei" w:hAnsi="SimHei" w:cs="SimHei"/>
          <w:sz w:val="31"/>
          <w:szCs w:val="31"/>
        </w:rPr>
      </w:pPr>
      <w:bookmarkStart w:id="8" w:name="bookmark15"/>
      <w:bookmarkEnd w:id="8"/>
      <w:r>
        <w:rPr>
          <w:rFonts w:ascii="Times New Roman" w:eastAsia="Times New Roman" w:hAnsi="Times New Roman" w:cs="Times New Roman"/>
          <w:spacing w:val="3"/>
          <w:sz w:val="31"/>
          <w:szCs w:val="31"/>
        </w:rPr>
        <w:t>7.</w:t>
      </w:r>
      <w:r>
        <w:rPr>
          <w:rFonts w:ascii="Times New Roman" w:eastAsia="Times New Roman" w:hAnsi="Times New Roman" w:cs="Times New Roman"/>
          <w:spacing w:val="22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3"/>
          <w:sz w:val="31"/>
          <w:szCs w:val="31"/>
        </w:rPr>
        <w:t>考核结果</w:t>
      </w:r>
    </w:p>
    <w:p>
      <w:pPr>
        <w:pStyle w:val="BodyText"/>
        <w:spacing w:line="350" w:lineRule="auto"/>
      </w:pPr>
    </w:p>
    <w:p>
      <w:pPr>
        <w:spacing w:before="102" w:line="353" w:lineRule="auto"/>
        <w:ind w:left="313" w:right="593" w:firstLine="63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9"/>
          <w:sz w:val="31"/>
          <w:szCs w:val="31"/>
        </w:rPr>
        <w:t>根据汇总考核最终得分，具体考核评级及奖</w:t>
      </w:r>
      <w:r>
        <w:rPr>
          <w:rFonts w:ascii="FangSong" w:eastAsia="FangSong" w:hAnsi="FangSong" w:cs="FangSong"/>
          <w:spacing w:val="8"/>
          <w:sz w:val="31"/>
          <w:szCs w:val="31"/>
        </w:rPr>
        <w:t>金系数如</w:t>
      </w:r>
      <w:r>
        <w:rPr>
          <w:rFonts w:ascii="FangSong" w:eastAsia="FangSong" w:hAnsi="FangSong" w:cs="FangSong"/>
          <w:spacing w:val="-13"/>
          <w:sz w:val="31"/>
          <w:szCs w:val="31"/>
        </w:rPr>
        <w:t>下所示：</w:t>
      </w:r>
    </w:p>
    <w:tbl>
      <w:tblPr>
        <w:tblStyle w:val="TableNormal"/>
        <w:tblW w:w="887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667"/>
        <w:gridCol w:w="3136"/>
        <w:gridCol w:w="2113"/>
        <w:gridCol w:w="1955"/>
      </w:tblGrid>
      <w:tr>
        <w:tblPrEx>
          <w:tblW w:w="887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1667" w:type="dxa"/>
          </w:tcPr>
          <w:p>
            <w:pPr>
              <w:spacing w:before="156" w:line="224" w:lineRule="auto"/>
              <w:ind w:left="452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sz w:val="31"/>
                <w:szCs w:val="31"/>
              </w:rPr>
              <w:t>序</w:t>
            </w:r>
            <w:r>
              <w:rPr>
                <w:rFonts w:ascii="FangSong" w:eastAsia="FangSong" w:hAnsi="FangSong" w:cs="FangSong"/>
                <w:spacing w:val="37"/>
                <w:sz w:val="31"/>
                <w:szCs w:val="31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10"/>
                <w:sz w:val="31"/>
                <w:szCs w:val="31"/>
              </w:rPr>
              <w:t>号</w:t>
            </w:r>
          </w:p>
        </w:tc>
        <w:tc>
          <w:tcPr>
            <w:tcW w:w="3136" w:type="dxa"/>
          </w:tcPr>
          <w:p>
            <w:pPr>
              <w:spacing w:before="156" w:line="224" w:lineRule="auto"/>
              <w:ind w:left="945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2"/>
                <w:sz w:val="31"/>
                <w:szCs w:val="31"/>
              </w:rPr>
              <w:t>考核得分</w:t>
            </w:r>
          </w:p>
        </w:tc>
        <w:tc>
          <w:tcPr>
            <w:tcW w:w="2113" w:type="dxa"/>
          </w:tcPr>
          <w:p>
            <w:pPr>
              <w:spacing w:before="156" w:line="224" w:lineRule="auto"/>
              <w:ind w:left="440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z w:val="31"/>
                <w:szCs w:val="31"/>
              </w:rPr>
              <w:t>奖金系数</w:t>
            </w:r>
          </w:p>
        </w:tc>
        <w:tc>
          <w:tcPr>
            <w:tcW w:w="1955" w:type="dxa"/>
          </w:tcPr>
          <w:p>
            <w:pPr>
              <w:spacing w:before="156" w:line="226" w:lineRule="auto"/>
              <w:ind w:left="596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31"/>
                <w:szCs w:val="31"/>
              </w:rPr>
              <w:t>备</w:t>
            </w:r>
            <w:r>
              <w:rPr>
                <w:rFonts w:ascii="FangSong" w:eastAsia="FangSong" w:hAnsi="FangSong" w:cs="FangSong"/>
                <w:spacing w:val="38"/>
                <w:sz w:val="31"/>
                <w:szCs w:val="31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11"/>
                <w:sz w:val="31"/>
                <w:szCs w:val="31"/>
              </w:rPr>
              <w:t>注</w:t>
            </w:r>
          </w:p>
        </w:tc>
      </w:tr>
      <w:tr>
        <w:tblPrEx>
          <w:tblW w:w="8871" w:type="dxa"/>
          <w:tblInd w:w="2" w:type="dxa"/>
          <w:tblLayout w:type="fixed"/>
        </w:tblPrEx>
        <w:trPr>
          <w:trHeight w:val="628"/>
        </w:trPr>
        <w:tc>
          <w:tcPr>
            <w:tcW w:w="1667" w:type="dxa"/>
          </w:tcPr>
          <w:p>
            <w:pPr>
              <w:spacing w:before="153" w:line="224" w:lineRule="auto"/>
              <w:ind w:left="534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pacing w:val="-1"/>
                <w:sz w:val="31"/>
                <w:szCs w:val="31"/>
              </w:rPr>
              <w:t>优秀</w:t>
            </w:r>
          </w:p>
        </w:tc>
        <w:tc>
          <w:tcPr>
            <w:tcW w:w="3136" w:type="dxa"/>
          </w:tcPr>
          <w:p>
            <w:pPr>
              <w:spacing w:before="182" w:line="205" w:lineRule="auto"/>
              <w:ind w:left="7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考核得分</w:t>
            </w:r>
            <w:r>
              <w:rPr>
                <w:rFonts w:ascii="Microsoft YaHei" w:eastAsia="Microsoft YaHei" w:hAnsi="Microsoft YaHei" w:cs="Microsoft YaHei"/>
                <w:spacing w:val="-3"/>
                <w:sz w:val="28"/>
                <w:szCs w:val="28"/>
              </w:rPr>
              <w:t>&gt;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90</w:t>
            </w:r>
          </w:p>
        </w:tc>
        <w:tc>
          <w:tcPr>
            <w:tcW w:w="2113" w:type="dxa"/>
          </w:tcPr>
          <w:p>
            <w:pPr>
              <w:spacing w:before="153" w:line="242" w:lineRule="auto"/>
              <w:ind w:left="848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pacing w:val="-5"/>
                <w:sz w:val="31"/>
                <w:szCs w:val="31"/>
              </w:rPr>
              <w:t>1.2</w:t>
            </w:r>
          </w:p>
        </w:tc>
        <w:tc>
          <w:tcPr>
            <w:tcW w:w="1955" w:type="dxa"/>
          </w:tcPr>
          <w:p>
            <w:pPr>
              <w:spacing w:before="38" w:line="223" w:lineRule="auto"/>
              <w:ind w:left="805" w:right="135" w:hanging="6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部门内占比不超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20%</w:t>
            </w:r>
          </w:p>
        </w:tc>
      </w:tr>
      <w:tr>
        <w:tblPrEx>
          <w:tblW w:w="8871" w:type="dxa"/>
          <w:tblInd w:w="2" w:type="dxa"/>
          <w:tblLayout w:type="fixed"/>
        </w:tblPrEx>
        <w:trPr>
          <w:trHeight w:val="628"/>
        </w:trPr>
        <w:tc>
          <w:tcPr>
            <w:tcW w:w="1667" w:type="dxa"/>
          </w:tcPr>
          <w:p>
            <w:pPr>
              <w:spacing w:before="154" w:line="224" w:lineRule="auto"/>
              <w:ind w:left="543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pacing w:val="-3"/>
                <w:sz w:val="31"/>
                <w:szCs w:val="31"/>
              </w:rPr>
              <w:t>合格</w:t>
            </w:r>
          </w:p>
        </w:tc>
        <w:tc>
          <w:tcPr>
            <w:tcW w:w="3136" w:type="dxa"/>
          </w:tcPr>
          <w:p>
            <w:pPr>
              <w:spacing w:before="183" w:line="205" w:lineRule="auto"/>
              <w:ind w:left="5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80</w:t>
            </w:r>
            <w:r>
              <w:rPr>
                <w:rFonts w:ascii="Microsoft YaHei" w:eastAsia="Microsoft YaHei" w:hAnsi="Microsoft YaHei" w:cs="Microsoft YaHei"/>
                <w:spacing w:val="-1"/>
                <w:sz w:val="28"/>
                <w:szCs w:val="28"/>
              </w:rPr>
              <w:t>≤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考核得分</w:t>
            </w:r>
            <w:r>
              <w:rPr>
                <w:rFonts w:ascii="Microsoft YaHei" w:eastAsia="Microsoft YaHei" w:hAnsi="Microsoft YaHei" w:cs="Microsoft YaHei"/>
                <w:spacing w:val="-1"/>
                <w:sz w:val="28"/>
                <w:szCs w:val="28"/>
              </w:rPr>
              <w:t>≤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90</w:t>
            </w:r>
          </w:p>
        </w:tc>
        <w:tc>
          <w:tcPr>
            <w:tcW w:w="2113" w:type="dxa"/>
          </w:tcPr>
          <w:p>
            <w:pPr>
              <w:spacing w:before="155" w:line="409" w:lineRule="exact"/>
              <w:ind w:left="1009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position w:val="2"/>
                <w:sz w:val="31"/>
                <w:szCs w:val="31"/>
              </w:rPr>
              <w:t>1</w:t>
            </w:r>
          </w:p>
        </w:tc>
        <w:tc>
          <w:tcPr>
            <w:tcW w:w="1955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871" w:type="dxa"/>
          <w:tblInd w:w="2" w:type="dxa"/>
          <w:tblLayout w:type="fixed"/>
        </w:tblPrEx>
        <w:trPr>
          <w:trHeight w:val="627"/>
        </w:trPr>
        <w:tc>
          <w:tcPr>
            <w:tcW w:w="1667" w:type="dxa"/>
          </w:tcPr>
          <w:p>
            <w:pPr>
              <w:spacing w:before="155" w:line="224" w:lineRule="auto"/>
              <w:ind w:left="386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pacing w:val="-2"/>
                <w:sz w:val="31"/>
                <w:szCs w:val="31"/>
              </w:rPr>
              <w:t>需改进</w:t>
            </w:r>
          </w:p>
        </w:tc>
        <w:tc>
          <w:tcPr>
            <w:tcW w:w="3136" w:type="dxa"/>
          </w:tcPr>
          <w:p>
            <w:pPr>
              <w:spacing w:before="183" w:line="205" w:lineRule="auto"/>
              <w:ind w:left="5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Microsoft YaHei" w:eastAsia="Microsoft YaHei" w:hAnsi="Microsoft YaHei" w:cs="Microsoft YaHei"/>
                <w:spacing w:val="-2"/>
                <w:sz w:val="28"/>
                <w:szCs w:val="28"/>
              </w:rPr>
              <w:t>70≤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考核得分</w:t>
            </w:r>
            <w:r>
              <w:rPr>
                <w:rFonts w:ascii="Microsoft YaHei" w:eastAsia="Microsoft YaHei" w:hAnsi="Microsoft YaHei" w:cs="Microsoft YaHei"/>
                <w:spacing w:val="-2"/>
                <w:sz w:val="28"/>
                <w:szCs w:val="28"/>
              </w:rPr>
              <w:t>≤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80</w:t>
            </w:r>
          </w:p>
        </w:tc>
        <w:tc>
          <w:tcPr>
            <w:tcW w:w="2113" w:type="dxa"/>
          </w:tcPr>
          <w:p>
            <w:pPr>
              <w:spacing w:before="155" w:line="242" w:lineRule="auto"/>
              <w:ind w:left="827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z w:val="31"/>
                <w:szCs w:val="31"/>
              </w:rPr>
              <w:t>0.8</w:t>
            </w:r>
          </w:p>
        </w:tc>
        <w:tc>
          <w:tcPr>
            <w:tcW w:w="1955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871" w:type="dxa"/>
          <w:tblInd w:w="2" w:type="dxa"/>
          <w:tblLayout w:type="fixed"/>
        </w:tblPrEx>
        <w:trPr>
          <w:trHeight w:val="635"/>
        </w:trPr>
        <w:tc>
          <w:tcPr>
            <w:tcW w:w="1667" w:type="dxa"/>
          </w:tcPr>
          <w:p>
            <w:pPr>
              <w:spacing w:before="156" w:line="224" w:lineRule="auto"/>
              <w:ind w:left="381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z w:val="31"/>
                <w:szCs w:val="31"/>
              </w:rPr>
              <w:t>不合格</w:t>
            </w:r>
          </w:p>
        </w:tc>
        <w:tc>
          <w:tcPr>
            <w:tcW w:w="3136" w:type="dxa"/>
          </w:tcPr>
          <w:p>
            <w:pPr>
              <w:spacing w:before="185" w:line="205" w:lineRule="auto"/>
              <w:ind w:left="7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考核得分</w:t>
            </w:r>
            <w:r>
              <w:rPr>
                <w:rFonts w:ascii="Microsoft YaHei" w:eastAsia="Microsoft YaHei" w:hAnsi="Microsoft YaHei" w:cs="Microsoft YaHei"/>
                <w:spacing w:val="-3"/>
                <w:sz w:val="28"/>
                <w:szCs w:val="28"/>
              </w:rPr>
              <w:t>&lt;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70</w:t>
            </w:r>
          </w:p>
        </w:tc>
        <w:tc>
          <w:tcPr>
            <w:tcW w:w="2113" w:type="dxa"/>
          </w:tcPr>
          <w:p>
            <w:pPr>
              <w:spacing w:before="156" w:line="242" w:lineRule="auto"/>
              <w:ind w:left="827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z w:val="31"/>
                <w:szCs w:val="31"/>
              </w:rPr>
              <w:t>0.5</w:t>
            </w:r>
          </w:p>
        </w:tc>
        <w:tc>
          <w:tcPr>
            <w:tcW w:w="1955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18"/>
          <w:footerReference w:type="default" r:id="rId19"/>
          <w:pgSz w:w="11907" w:h="16839"/>
          <w:pgMar w:top="1857" w:right="1514" w:bottom="1760" w:left="1514" w:header="803" w:footer="946" w:gutter="0"/>
          <w:cols w:space="720"/>
        </w:sectPr>
      </w:pPr>
    </w:p>
    <w:p>
      <w:pPr>
        <w:spacing w:before="85" w:line="239" w:lineRule="auto"/>
        <w:ind w:left="33"/>
        <w:outlineLvl w:val="0"/>
        <w:rPr>
          <w:rFonts w:ascii="SimHei" w:eastAsia="SimHei" w:hAnsi="SimHei" w:cs="SimHei"/>
          <w:sz w:val="31"/>
          <w:szCs w:val="31"/>
        </w:rPr>
      </w:pPr>
      <w:bookmarkStart w:id="9" w:name="bookmark16"/>
      <w:bookmarkEnd w:id="9"/>
      <w:r>
        <w:rPr>
          <w:rFonts w:ascii="Times New Roman" w:eastAsia="Times New Roman" w:hAnsi="Times New Roman" w:cs="Times New Roman"/>
          <w:spacing w:val="5"/>
          <w:sz w:val="31"/>
          <w:szCs w:val="31"/>
        </w:rPr>
        <w:t>8.</w:t>
      </w:r>
      <w:r>
        <w:rPr>
          <w:rFonts w:ascii="Times New Roman" w:eastAsia="Times New Roman" w:hAnsi="Times New Roman" w:cs="Times New Roman"/>
          <w:spacing w:val="20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5"/>
          <w:sz w:val="31"/>
          <w:szCs w:val="31"/>
        </w:rPr>
        <w:t>考评结果的运用</w:t>
      </w:r>
    </w:p>
    <w:p>
      <w:pPr>
        <w:pStyle w:val="BodyText"/>
        <w:spacing w:line="352" w:lineRule="auto"/>
      </w:pPr>
    </w:p>
    <w:p>
      <w:pPr>
        <w:spacing w:before="101" w:line="224" w:lineRule="auto"/>
        <w:ind w:left="683"/>
        <w:rPr>
          <w:rFonts w:ascii="FangSong" w:eastAsia="FangSong" w:hAnsi="FangSong" w:cs="FangSong"/>
          <w:sz w:val="31"/>
          <w:szCs w:val="31"/>
        </w:rPr>
      </w:pPr>
      <w:bookmarkStart w:id="10" w:name="bookmark8"/>
      <w:bookmarkEnd w:id="10"/>
      <w:r>
        <w:rPr>
          <w:rFonts w:ascii="FangSong" w:eastAsia="FangSong" w:hAnsi="FangSong" w:cs="FangSong"/>
          <w:b/>
          <w:bCs/>
          <w:spacing w:val="-18"/>
          <w:sz w:val="31"/>
          <w:szCs w:val="31"/>
        </w:rPr>
        <w:t>（1）、年度评优</w:t>
      </w:r>
    </w:p>
    <w:p>
      <w:pPr>
        <w:spacing w:before="247" w:line="372" w:lineRule="auto"/>
        <w:ind w:left="38" w:right="321" w:firstLine="64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年终考评结果直接做完年度评优的依据，年度考评结</w:t>
      </w:r>
      <w:r>
        <w:rPr>
          <w:rFonts w:ascii="FangSong" w:eastAsia="FangSong" w:hAnsi="FangSong" w:cs="FangSong"/>
          <w:spacing w:val="7"/>
          <w:sz w:val="31"/>
          <w:szCs w:val="31"/>
        </w:rPr>
        <w:t>果为需改进、不合格的员工不参与年度优秀员工评选。</w:t>
      </w:r>
    </w:p>
    <w:p>
      <w:pPr>
        <w:spacing w:before="1" w:line="224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8"/>
          <w:sz w:val="31"/>
          <w:szCs w:val="31"/>
        </w:rPr>
        <w:t>（2）、员工定级</w:t>
      </w:r>
    </w:p>
    <w:p>
      <w:pPr>
        <w:spacing w:before="245" w:line="371" w:lineRule="auto"/>
        <w:ind w:left="34" w:right="321" w:firstLine="646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鉴于公司薪酬体系重新调整以来，</w:t>
      </w:r>
      <w:r>
        <w:rPr>
          <w:rFonts w:ascii="FangSong" w:eastAsia="FangSong" w:hAnsi="FangSong" w:cs="FangSong"/>
          <w:spacing w:val="-7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公司员工并未按照</w:t>
      </w:r>
      <w:r>
        <w:rPr>
          <w:rFonts w:ascii="FangSong" w:eastAsia="FangSong" w:hAnsi="FangSong" w:cs="FangSong"/>
          <w:spacing w:val="9"/>
          <w:sz w:val="31"/>
          <w:szCs w:val="31"/>
        </w:rPr>
        <w:t>新的薪酬体系进行薪酬定级，致使员工调薪没有标准可参</w:t>
      </w:r>
      <w:r>
        <w:rPr>
          <w:rFonts w:ascii="FangSong" w:eastAsia="FangSong" w:hAnsi="FangSong" w:cs="FangSong"/>
          <w:spacing w:val="8"/>
          <w:sz w:val="31"/>
          <w:szCs w:val="31"/>
        </w:rPr>
        <w:t>考，此次年终考评可作为员工定级的依据。</w:t>
      </w:r>
    </w:p>
    <w:p>
      <w:pPr>
        <w:spacing w:before="1" w:line="221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8"/>
          <w:sz w:val="31"/>
          <w:szCs w:val="31"/>
        </w:rPr>
        <w:t>（3）、年度调薪</w:t>
      </w:r>
    </w:p>
    <w:p>
      <w:pPr>
        <w:spacing w:before="255" w:line="371" w:lineRule="auto"/>
        <w:ind w:left="38" w:right="321" w:firstLine="639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9"/>
          <w:sz w:val="31"/>
          <w:szCs w:val="31"/>
        </w:rPr>
        <w:t>根据年终考评结果，以及员工定级结果，对</w:t>
      </w:r>
      <w:r>
        <w:rPr>
          <w:rFonts w:ascii="FangSong" w:eastAsia="FangSong" w:hAnsi="FangSong" w:cs="FangSong"/>
          <w:spacing w:val="8"/>
          <w:sz w:val="31"/>
          <w:szCs w:val="31"/>
        </w:rPr>
        <w:t>薪酬不合</w:t>
      </w:r>
      <w:r>
        <w:rPr>
          <w:rFonts w:ascii="FangSong" w:eastAsia="FangSong" w:hAnsi="FangSong" w:cs="FangSong"/>
          <w:spacing w:val="8"/>
          <w:sz w:val="31"/>
          <w:szCs w:val="31"/>
        </w:rPr>
        <w:t>理的员工进行调薪，以保证公司薪酬的外部</w:t>
      </w:r>
      <w:r>
        <w:rPr>
          <w:rFonts w:ascii="FangSong" w:eastAsia="FangSong" w:hAnsi="FangSong" w:cs="FangSong"/>
          <w:spacing w:val="7"/>
          <w:sz w:val="31"/>
          <w:szCs w:val="31"/>
        </w:rPr>
        <w:t>公平性，增强</w:t>
      </w:r>
      <w:bookmarkStart w:id="11" w:name="bookmark9"/>
      <w:bookmarkEnd w:id="11"/>
      <w:r>
        <w:rPr>
          <w:rFonts w:ascii="FangSong" w:eastAsia="FangSong" w:hAnsi="FangSong" w:cs="FangSong"/>
          <w:spacing w:val="6"/>
          <w:sz w:val="31"/>
          <w:szCs w:val="31"/>
        </w:rPr>
        <w:t>公司的薪酬吸引力。</w:t>
      </w:r>
    </w:p>
    <w:p>
      <w:pPr>
        <w:spacing w:before="297" w:line="238" w:lineRule="auto"/>
        <w:ind w:left="27"/>
        <w:outlineLvl w:val="0"/>
        <w:rPr>
          <w:rFonts w:ascii="SimHei" w:eastAsia="SimHei" w:hAnsi="SimHei" w:cs="SimHei"/>
          <w:sz w:val="31"/>
          <w:szCs w:val="31"/>
        </w:rPr>
      </w:pPr>
      <w:bookmarkStart w:id="12" w:name="bookmark17"/>
      <w:bookmarkEnd w:id="12"/>
      <w:r>
        <w:rPr>
          <w:rFonts w:ascii="Times New Roman" w:eastAsia="Times New Roman" w:hAnsi="Times New Roman" w:cs="Times New Roman"/>
          <w:spacing w:val="3"/>
          <w:sz w:val="31"/>
          <w:szCs w:val="31"/>
        </w:rPr>
        <w:t>9.</w:t>
      </w:r>
      <w:r>
        <w:rPr>
          <w:rFonts w:ascii="Times New Roman" w:eastAsia="Times New Roman" w:hAnsi="Times New Roman" w:cs="Times New Roman"/>
          <w:spacing w:val="22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3"/>
          <w:sz w:val="31"/>
          <w:szCs w:val="31"/>
        </w:rPr>
        <w:t>考核流程</w:t>
      </w:r>
    </w:p>
    <w:p>
      <w:pPr>
        <w:pStyle w:val="BodyText"/>
        <w:spacing w:line="355" w:lineRule="auto"/>
      </w:pPr>
    </w:p>
    <w:p>
      <w:pPr>
        <w:spacing w:before="101" w:line="322" w:lineRule="auto"/>
        <w:ind w:left="35" w:right="320" w:firstLine="64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（1）.个人申报，</w:t>
      </w:r>
      <w:r>
        <w:rPr>
          <w:rFonts w:ascii="FangSong" w:eastAsia="FangSong" w:hAnsi="FangSong" w:cs="FangSong"/>
          <w:spacing w:val="-7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每季度第一个月</w:t>
      </w:r>
      <w:r>
        <w:rPr>
          <w:rFonts w:ascii="FangSong" w:eastAsia="FangSong" w:hAnsi="FangSong" w:cs="FangSong"/>
          <w:spacing w:val="-5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5</w:t>
      </w:r>
      <w:r>
        <w:rPr>
          <w:rFonts w:ascii="FangSong" w:eastAsia="FangSong" w:hAnsi="FangSong" w:cs="FangSong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日前，每位员工</w:t>
      </w:r>
      <w:r>
        <w:rPr>
          <w:rFonts w:ascii="FangSong" w:eastAsia="FangSong" w:hAnsi="FangSong" w:cs="FangSong"/>
          <w:spacing w:val="9"/>
          <w:sz w:val="31"/>
          <w:szCs w:val="31"/>
        </w:rPr>
        <w:t>按照公司人资部门提供的绩效评价表，自我评价并填</w:t>
      </w:r>
      <w:r>
        <w:rPr>
          <w:rFonts w:ascii="FangSong" w:eastAsia="FangSong" w:hAnsi="FangSong" w:cs="FangSong"/>
          <w:spacing w:val="8"/>
          <w:sz w:val="31"/>
          <w:szCs w:val="31"/>
        </w:rPr>
        <w:t>报个</w:t>
      </w:r>
      <w:r>
        <w:rPr>
          <w:rFonts w:ascii="FangSong" w:eastAsia="FangSong" w:hAnsi="FangSong" w:cs="FangSong"/>
          <w:spacing w:val="7"/>
          <w:sz w:val="31"/>
          <w:szCs w:val="31"/>
        </w:rPr>
        <w:t>人绩效，报送部门负责人。</w:t>
      </w:r>
    </w:p>
    <w:p>
      <w:pPr>
        <w:spacing w:before="251" w:line="335" w:lineRule="auto"/>
        <w:ind w:left="38" w:right="320" w:firstLine="80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（2）.部门审核，</w:t>
      </w:r>
      <w:r>
        <w:rPr>
          <w:rFonts w:ascii="FangSong" w:eastAsia="FangSong" w:hAnsi="FangSong" w:cs="FangSong"/>
          <w:spacing w:val="-77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每季度第一个月</w:t>
      </w:r>
      <w:r>
        <w:rPr>
          <w:rFonts w:ascii="FangSong" w:eastAsia="FangSong" w:hAnsi="FangSong" w:cs="FangSong"/>
          <w:spacing w:val="-37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10</w:t>
      </w:r>
      <w:r>
        <w:rPr>
          <w:rFonts w:ascii="FangSong" w:eastAsia="FangSong" w:hAnsi="FangSong" w:cs="FangSong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日前，部门负</w:t>
      </w:r>
      <w:r>
        <w:rPr>
          <w:rFonts w:ascii="FangSong" w:eastAsia="FangSong" w:hAnsi="FangSong" w:cs="FangSong"/>
          <w:spacing w:val="9"/>
          <w:sz w:val="31"/>
          <w:szCs w:val="31"/>
        </w:rPr>
        <w:t>责人审核和评价在本部上班员工的绩效，其他员</w:t>
      </w:r>
      <w:r>
        <w:rPr>
          <w:rFonts w:ascii="FangSong" w:eastAsia="FangSong" w:hAnsi="FangSong" w:cs="FangSong"/>
          <w:spacing w:val="8"/>
          <w:sz w:val="31"/>
          <w:szCs w:val="31"/>
        </w:rPr>
        <w:t>工的绩效</w:t>
      </w:r>
      <w:r>
        <w:rPr>
          <w:rFonts w:ascii="FangSong" w:eastAsia="FangSong" w:hAnsi="FangSong" w:cs="FangSong"/>
          <w:spacing w:val="9"/>
          <w:sz w:val="31"/>
          <w:szCs w:val="31"/>
        </w:rPr>
        <w:t>由部门负责人送至业主单位相关部门负责人审核</w:t>
      </w:r>
      <w:r>
        <w:rPr>
          <w:rFonts w:ascii="FangSong" w:eastAsia="FangSong" w:hAnsi="FangSong" w:cs="FangSong"/>
          <w:spacing w:val="8"/>
          <w:sz w:val="31"/>
          <w:szCs w:val="31"/>
        </w:rPr>
        <w:t>、评价并</w:t>
      </w:r>
      <w:r>
        <w:rPr>
          <w:rFonts w:ascii="FangSong" w:eastAsia="FangSong" w:hAnsi="FangSong" w:cs="FangSong"/>
          <w:spacing w:val="-10"/>
          <w:sz w:val="31"/>
          <w:szCs w:val="31"/>
        </w:rPr>
        <w:t>签字。</w:t>
      </w:r>
    </w:p>
    <w:p>
      <w:pPr>
        <w:spacing w:line="335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20"/>
          <w:footerReference w:type="default" r:id="rId21"/>
          <w:pgSz w:w="11907" w:h="16839"/>
          <w:pgMar w:top="1857" w:right="1785" w:bottom="1760" w:left="1785" w:header="803" w:footer="947" w:gutter="0"/>
          <w:cols w:space="720"/>
        </w:sectPr>
      </w:pPr>
    </w:p>
    <w:p>
      <w:pPr>
        <w:spacing w:before="132" w:line="334" w:lineRule="auto"/>
        <w:ind w:left="36" w:right="320" w:firstLine="80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（3）.公司审定，</w:t>
      </w:r>
      <w:r>
        <w:rPr>
          <w:rFonts w:ascii="FangSong" w:eastAsia="FangSong" w:hAnsi="FangSong" w:cs="FangSong"/>
          <w:spacing w:val="-77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每季度第一个月</w:t>
      </w:r>
      <w:r>
        <w:rPr>
          <w:rFonts w:ascii="FangSong" w:eastAsia="FangSong" w:hAnsi="FangSong" w:cs="FangSong"/>
          <w:spacing w:val="-37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15</w:t>
      </w:r>
      <w:r>
        <w:rPr>
          <w:rFonts w:ascii="FangSong" w:eastAsia="FangSong" w:hAnsi="FangSong" w:cs="FangSong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日前，经公司</w:t>
      </w:r>
      <w:r>
        <w:rPr>
          <w:rFonts w:ascii="FangSong" w:eastAsia="FangSong" w:hAnsi="FangSong" w:cs="FangSong"/>
          <w:spacing w:val="6"/>
          <w:sz w:val="31"/>
          <w:szCs w:val="31"/>
        </w:rPr>
        <w:t>分管领导审查后，</w:t>
      </w:r>
      <w:r>
        <w:rPr>
          <w:rFonts w:ascii="FangSong" w:eastAsia="FangSong" w:hAnsi="FangSong" w:cs="FangSong"/>
          <w:spacing w:val="-8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6"/>
          <w:sz w:val="31"/>
          <w:szCs w:val="31"/>
        </w:rPr>
        <w:t>公司执行董事主持绩效考核会议审定各</w:t>
      </w:r>
      <w:r>
        <w:rPr>
          <w:rFonts w:ascii="FangSong" w:eastAsia="FangSong" w:hAnsi="FangSong" w:cs="FangSong"/>
          <w:spacing w:val="9"/>
          <w:sz w:val="31"/>
          <w:szCs w:val="31"/>
        </w:rPr>
        <w:t>位员工的绩效等级，其中，部门负责人的绩效等级</w:t>
      </w:r>
      <w:r>
        <w:rPr>
          <w:rFonts w:ascii="FangSong" w:eastAsia="FangSong" w:hAnsi="FangSong" w:cs="FangSong"/>
          <w:spacing w:val="8"/>
          <w:sz w:val="31"/>
          <w:szCs w:val="31"/>
        </w:rPr>
        <w:t>由公司</w:t>
      </w:r>
      <w:r>
        <w:rPr>
          <w:rFonts w:ascii="FangSong" w:eastAsia="FangSong" w:hAnsi="FangSong" w:cs="FangSong"/>
          <w:spacing w:val="9"/>
          <w:sz w:val="31"/>
          <w:szCs w:val="31"/>
        </w:rPr>
        <w:t>绩效考核会议根据部门的安全生产、工作任务、</w:t>
      </w:r>
      <w:r>
        <w:rPr>
          <w:rFonts w:ascii="FangSong" w:eastAsia="FangSong" w:hAnsi="FangSong" w:cs="FangSong"/>
          <w:spacing w:val="8"/>
          <w:sz w:val="31"/>
          <w:szCs w:val="31"/>
        </w:rPr>
        <w:t>专业指</w:t>
      </w:r>
    </w:p>
    <w:p>
      <w:pPr>
        <w:spacing w:before="251" w:line="224" w:lineRule="auto"/>
        <w:ind w:left="3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标、遵章守纪等综合情况评定。</w:t>
      </w:r>
    </w:p>
    <w:p>
      <w:pPr>
        <w:spacing w:before="248" w:line="297" w:lineRule="auto"/>
        <w:ind w:left="51" w:right="320" w:firstLine="78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（4）.考核公示，</w:t>
      </w:r>
      <w:r>
        <w:rPr>
          <w:rFonts w:ascii="FangSong" w:eastAsia="FangSong" w:hAnsi="FangSong" w:cs="FangSong"/>
          <w:spacing w:val="-8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每季度第一个月</w:t>
      </w:r>
      <w:r>
        <w:rPr>
          <w:rFonts w:ascii="FangSong" w:eastAsia="FangSong" w:hAnsi="FangSong" w:cs="FangSong"/>
          <w:spacing w:val="-5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20</w:t>
      </w:r>
      <w:r>
        <w:rPr>
          <w:rFonts w:ascii="FangSong" w:eastAsia="FangSong" w:hAnsi="FangSong" w:cs="FangSong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日前，公司人</w:t>
      </w:r>
      <w:r>
        <w:rPr>
          <w:rFonts w:ascii="FangSong" w:eastAsia="FangSong" w:hAnsi="FangSong" w:cs="FangSong"/>
          <w:spacing w:val="6"/>
          <w:sz w:val="31"/>
          <w:szCs w:val="31"/>
        </w:rPr>
        <w:t>资部门根据绩效考核会议审定结果，公示绩效考核等级。</w:t>
      </w:r>
    </w:p>
    <w:p>
      <w:pPr>
        <w:spacing w:before="249" w:line="298" w:lineRule="auto"/>
        <w:ind w:left="40" w:right="320" w:firstLine="8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（5）.薪酬发放，</w:t>
      </w:r>
      <w:r>
        <w:rPr>
          <w:rFonts w:ascii="FangSong" w:eastAsia="FangSong" w:hAnsi="FangSong" w:cs="FangSong"/>
          <w:spacing w:val="-8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每月</w:t>
      </w:r>
      <w:r>
        <w:rPr>
          <w:rFonts w:ascii="FangSong" w:eastAsia="FangSong" w:hAnsi="FangSong" w:cs="FangSong"/>
          <w:spacing w:val="-5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30</w:t>
      </w:r>
      <w:r>
        <w:rPr>
          <w:rFonts w:ascii="FangSong" w:eastAsia="FangSong" w:hAnsi="FangSong" w:cs="FangSong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日前，公司人资部门根据</w:t>
      </w:r>
      <w:r>
        <w:rPr>
          <w:rFonts w:ascii="FangSong" w:eastAsia="FangSong" w:hAnsi="FangSong" w:cs="FangSong"/>
          <w:spacing w:val="5"/>
          <w:sz w:val="31"/>
          <w:szCs w:val="31"/>
        </w:rPr>
        <w:t>绩效考核等级，发放绩效奖金。</w:t>
      </w:r>
    </w:p>
    <w:p>
      <w:pPr>
        <w:pStyle w:val="BodyText"/>
        <w:spacing w:line="302" w:lineRule="auto"/>
      </w:pPr>
    </w:p>
    <w:p>
      <w:pPr>
        <w:pStyle w:val="BodyText"/>
        <w:spacing w:line="302" w:lineRule="auto"/>
      </w:pPr>
    </w:p>
    <w:p>
      <w:pPr>
        <w:pStyle w:val="BodyText"/>
        <w:spacing w:line="302" w:lineRule="auto"/>
      </w:pPr>
    </w:p>
    <w:p>
      <w:pPr>
        <w:spacing w:before="101" w:line="237" w:lineRule="auto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13" w:name="bookmark10"/>
      <w:bookmarkEnd w:id="13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10.</w:t>
      </w:r>
      <w:r>
        <w:rPr>
          <w:rFonts w:ascii="SimHei" w:eastAsia="SimHei" w:hAnsi="SimHei" w:cs="SimHei"/>
          <w:spacing w:val="6"/>
          <w:sz w:val="31"/>
          <w:szCs w:val="31"/>
        </w:rPr>
        <w:t>申诉的受理</w:t>
      </w:r>
    </w:p>
    <w:p>
      <w:pPr>
        <w:pStyle w:val="BodyText"/>
        <w:spacing w:line="352" w:lineRule="auto"/>
      </w:pPr>
    </w:p>
    <w:p>
      <w:pPr>
        <w:spacing w:before="100" w:line="372" w:lineRule="auto"/>
        <w:ind w:left="38" w:right="14" w:firstLine="63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被考核者如果对考核结果不清楚或者持有异议，可在获</w:t>
      </w:r>
      <w:r>
        <w:rPr>
          <w:rFonts w:ascii="FangSong" w:eastAsia="FangSong" w:hAnsi="FangSong" w:cs="FangSong"/>
          <w:sz w:val="31"/>
          <w:szCs w:val="31"/>
        </w:rPr>
        <w:t>知考核结果后</w:t>
      </w:r>
      <w:r>
        <w:rPr>
          <w:rFonts w:ascii="FangSong" w:eastAsia="FangSong" w:hAnsi="FangSong" w:cs="FangSong"/>
          <w:spacing w:val="-48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3</w:t>
      </w:r>
      <w:r>
        <w:rPr>
          <w:rFonts w:ascii="FangSong" w:eastAsia="FangSong" w:hAnsi="FangSong" w:cs="FangSong"/>
          <w:spacing w:val="-55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天之内，</w:t>
      </w:r>
      <w:r>
        <w:rPr>
          <w:rFonts w:ascii="FangSong" w:eastAsia="FangSong" w:hAnsi="FangSong" w:cs="FangSong"/>
          <w:spacing w:val="-61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向经营管理部提出申诉。</w:t>
      </w:r>
    </w:p>
    <w:p>
      <w:pPr>
        <w:spacing w:before="1" w:line="372" w:lineRule="auto"/>
        <w:ind w:left="35" w:right="14" w:firstLine="654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总经部与申诉所涉及的各方面人员进行核实，</w:t>
      </w:r>
      <w:r>
        <w:rPr>
          <w:rFonts w:ascii="FangSong" w:eastAsia="FangSong" w:hAnsi="FangSong" w:cs="FangSong"/>
          <w:spacing w:val="7"/>
          <w:sz w:val="31"/>
          <w:szCs w:val="31"/>
        </w:rPr>
        <w:t>听取员工</w:t>
      </w:r>
      <w:r>
        <w:rPr>
          <w:rFonts w:ascii="FangSong" w:eastAsia="FangSong" w:hAnsi="FangSong" w:cs="FangSong"/>
          <w:spacing w:val="4"/>
          <w:sz w:val="31"/>
          <w:szCs w:val="31"/>
        </w:rPr>
        <w:t>本人、同事、直接上级、部门负责人意见和建议，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了解经过</w:t>
      </w:r>
      <w:r>
        <w:rPr>
          <w:rFonts w:ascii="FangSong" w:eastAsia="FangSong" w:hAnsi="FangSong" w:cs="FangSong"/>
          <w:spacing w:val="5"/>
          <w:sz w:val="31"/>
          <w:szCs w:val="31"/>
        </w:rPr>
        <w:t>和原因，</w:t>
      </w:r>
      <w:r>
        <w:rPr>
          <w:rFonts w:ascii="FangSong" w:eastAsia="FangSong" w:hAnsi="FangSong" w:cs="FangSong"/>
          <w:spacing w:val="-6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以便对申诉的事实进行确认。与申诉双方当事人沟</w:t>
      </w:r>
      <w:r>
        <w:rPr>
          <w:rFonts w:ascii="FangSong" w:eastAsia="FangSong" w:hAnsi="FangSong" w:cs="FangSong"/>
          <w:spacing w:val="8"/>
          <w:sz w:val="31"/>
          <w:szCs w:val="31"/>
        </w:rPr>
        <w:t>通，探讨协商解决的途径，并对违反相关规定的责任方提出</w:t>
      </w:r>
      <w:r>
        <w:rPr>
          <w:rFonts w:ascii="FangSong" w:eastAsia="FangSong" w:hAnsi="FangSong" w:cs="FangSong"/>
          <w:spacing w:val="5"/>
          <w:sz w:val="31"/>
          <w:szCs w:val="31"/>
        </w:rPr>
        <w:t>处理意见，7</w:t>
      </w:r>
      <w:r>
        <w:rPr>
          <w:rFonts w:ascii="FangSong" w:eastAsia="FangSong" w:hAnsi="FangSong" w:cs="FangSong"/>
          <w:spacing w:val="-5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天内反馈员工处理结果。</w:t>
      </w:r>
    </w:p>
    <w:p>
      <w:pPr>
        <w:spacing w:line="372" w:lineRule="auto"/>
        <w:rPr>
          <w:rFonts w:ascii="FangSong" w:eastAsia="FangSong" w:hAnsi="FangSong" w:cs="FangSong"/>
          <w:sz w:val="31"/>
          <w:szCs w:val="31"/>
        </w:rPr>
        <w:sectPr>
          <w:footerReference w:type="default" r:id="rId22"/>
          <w:pgSz w:w="11907" w:h="16839"/>
          <w:pgMar w:top="1857" w:right="1785" w:bottom="1760" w:left="1785" w:header="803" w:footer="947" w:gutter="0"/>
          <w:cols w:space="720"/>
        </w:sectPr>
      </w:pPr>
    </w:p>
    <w:p>
      <w:pPr>
        <w:spacing w:before="86" w:line="238" w:lineRule="auto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14" w:name="bookmark11"/>
      <w:bookmarkEnd w:id="14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11.</w:t>
      </w:r>
      <w:r>
        <w:rPr>
          <w:rFonts w:ascii="SimHei" w:eastAsia="SimHei" w:hAnsi="SimHei" w:cs="SimHei"/>
          <w:spacing w:val="6"/>
          <w:sz w:val="31"/>
          <w:szCs w:val="31"/>
        </w:rPr>
        <w:t>绩效问题改进</w:t>
      </w:r>
    </w:p>
    <w:p>
      <w:pPr>
        <w:pStyle w:val="BodyText"/>
        <w:spacing w:line="353" w:lineRule="auto"/>
      </w:pPr>
    </w:p>
    <w:p>
      <w:pPr>
        <w:spacing w:before="100" w:line="372" w:lineRule="auto"/>
        <w:ind w:left="36" w:right="471" w:firstLine="643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总经部依据每季、年度全员绩效考核分析结果，并通过</w:t>
      </w:r>
      <w:r>
        <w:rPr>
          <w:rFonts w:ascii="FangSong" w:eastAsia="FangSong" w:hAnsi="FangSong" w:cs="FangSong"/>
          <w:spacing w:val="8"/>
          <w:sz w:val="31"/>
          <w:szCs w:val="31"/>
        </w:rPr>
        <w:t>各部门负责人反馈的绩效考核的问题汇总，提出绩效问题改</w:t>
      </w:r>
      <w:r>
        <w:rPr>
          <w:rFonts w:ascii="FangSong" w:eastAsia="FangSong" w:hAnsi="FangSong" w:cs="FangSong"/>
          <w:spacing w:val="10"/>
          <w:sz w:val="31"/>
          <w:szCs w:val="31"/>
        </w:rPr>
        <w:t>进计划，</w:t>
      </w:r>
      <w:r>
        <w:rPr>
          <w:rFonts w:ascii="FangSong" w:eastAsia="FangSong" w:hAnsi="FangSong" w:cs="FangSong"/>
          <w:spacing w:val="-8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0"/>
          <w:sz w:val="31"/>
          <w:szCs w:val="31"/>
        </w:rPr>
        <w:t>报总经理审批后，进行整改，持续优化绩效考核。</w:t>
      </w:r>
    </w:p>
    <w:p>
      <w:pPr>
        <w:spacing w:before="295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15" w:name="bookmark12"/>
      <w:bookmarkEnd w:id="15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12.</w:t>
      </w:r>
      <w:r>
        <w:rPr>
          <w:rFonts w:ascii="Times New Roman" w:eastAsia="Times New Roman" w:hAnsi="Times New Roman" w:cs="Times New Roman"/>
          <w:sz w:val="31"/>
          <w:szCs w:val="31"/>
        </w:rPr>
        <w:t>KPI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指标</w:t>
      </w:r>
    </w:p>
    <w:p>
      <w:pPr>
        <w:pStyle w:val="BodyText"/>
        <w:spacing w:line="347" w:lineRule="auto"/>
      </w:pPr>
    </w:p>
    <w:p>
      <w:pPr>
        <w:spacing w:before="101" w:line="224" w:lineRule="auto"/>
        <w:ind w:left="46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"/>
          <w:sz w:val="31"/>
          <w:szCs w:val="31"/>
        </w:rPr>
        <w:t>绩效</w:t>
      </w:r>
      <w:r>
        <w:rPr>
          <w:rFonts w:ascii="FangSong" w:eastAsia="FangSong" w:hAnsi="FangSong" w:cs="FangSong"/>
          <w:spacing w:val="-5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2"/>
          <w:sz w:val="31"/>
          <w:szCs w:val="31"/>
        </w:rPr>
        <w:t>KPI</w:t>
      </w:r>
      <w:r>
        <w:rPr>
          <w:rFonts w:ascii="FangSong" w:eastAsia="FangSong" w:hAnsi="FangSong" w:cs="FangSong"/>
          <w:spacing w:val="-5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2"/>
          <w:sz w:val="31"/>
          <w:szCs w:val="31"/>
        </w:rPr>
        <w:t>指标设置如下：</w:t>
      </w:r>
    </w:p>
    <w:p>
      <w:pPr>
        <w:spacing w:line="95" w:lineRule="exact"/>
      </w:pPr>
    </w:p>
    <w:tbl>
      <w:tblPr>
        <w:tblStyle w:val="TableNormal"/>
        <w:tblW w:w="8886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550"/>
        <w:gridCol w:w="4153"/>
        <w:gridCol w:w="1039"/>
        <w:gridCol w:w="1144"/>
      </w:tblGrid>
      <w:tr>
        <w:tblPrEx>
          <w:tblW w:w="8886" w:type="dxa"/>
          <w:tblInd w:w="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5"/>
        </w:trPr>
        <w:tc>
          <w:tcPr>
            <w:tcW w:w="2550" w:type="dxa"/>
            <w:shd w:val="clear" w:color="auto" w:fill="C0C0C0"/>
          </w:tcPr>
          <w:p>
            <w:pPr>
              <w:spacing w:line="366" w:lineRule="auto"/>
              <w:rPr>
                <w:rFonts w:ascii="Arial"/>
                <w:sz w:val="21"/>
              </w:rPr>
            </w:pPr>
          </w:p>
          <w:p>
            <w:pPr>
              <w:spacing w:before="101" w:line="222" w:lineRule="auto"/>
              <w:ind w:left="651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2"/>
                <w:sz w:val="31"/>
                <w:szCs w:val="31"/>
              </w:rPr>
              <w:t>指标名称</w:t>
            </w:r>
          </w:p>
        </w:tc>
        <w:tc>
          <w:tcPr>
            <w:tcW w:w="4153" w:type="dxa"/>
            <w:shd w:val="clear" w:color="auto" w:fill="C0C0C0"/>
          </w:tcPr>
          <w:p>
            <w:pPr>
              <w:spacing w:line="366" w:lineRule="auto"/>
              <w:rPr>
                <w:rFonts w:ascii="Arial"/>
                <w:sz w:val="21"/>
              </w:rPr>
            </w:pPr>
          </w:p>
          <w:p>
            <w:pPr>
              <w:spacing w:before="101" w:line="223" w:lineRule="auto"/>
              <w:ind w:left="1450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2"/>
                <w:sz w:val="31"/>
                <w:szCs w:val="31"/>
              </w:rPr>
              <w:t>计算公式</w:t>
            </w:r>
          </w:p>
        </w:tc>
        <w:tc>
          <w:tcPr>
            <w:tcW w:w="1039" w:type="dxa"/>
            <w:shd w:val="clear" w:color="auto" w:fill="C0C0C0"/>
          </w:tcPr>
          <w:p>
            <w:pPr>
              <w:spacing w:before="156" w:line="224" w:lineRule="auto"/>
              <w:ind w:left="217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31"/>
                <w:szCs w:val="31"/>
              </w:rPr>
              <w:t>考核</w:t>
            </w:r>
          </w:p>
          <w:p>
            <w:pPr>
              <w:spacing w:before="247" w:line="224" w:lineRule="auto"/>
              <w:ind w:left="222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31"/>
                <w:szCs w:val="31"/>
              </w:rPr>
              <w:t>要求</w:t>
            </w:r>
          </w:p>
        </w:tc>
        <w:tc>
          <w:tcPr>
            <w:tcW w:w="1144" w:type="dxa"/>
            <w:shd w:val="clear" w:color="auto" w:fill="C0C0C0"/>
          </w:tcPr>
          <w:p>
            <w:pPr>
              <w:spacing w:before="156" w:line="224" w:lineRule="auto"/>
              <w:ind w:left="268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31"/>
                <w:szCs w:val="31"/>
              </w:rPr>
              <w:t>考核</w:t>
            </w:r>
          </w:p>
          <w:p>
            <w:pPr>
              <w:spacing w:before="249" w:line="224" w:lineRule="auto"/>
              <w:ind w:left="270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31"/>
                <w:szCs w:val="31"/>
              </w:rPr>
              <w:t>周期</w:t>
            </w:r>
          </w:p>
        </w:tc>
      </w:tr>
      <w:tr>
        <w:tblPrEx>
          <w:tblW w:w="8886" w:type="dxa"/>
          <w:tblInd w:w="17" w:type="dxa"/>
          <w:tblLayout w:type="fixed"/>
        </w:tblPrEx>
        <w:trPr>
          <w:trHeight w:val="1255"/>
        </w:trPr>
        <w:tc>
          <w:tcPr>
            <w:tcW w:w="2550" w:type="dxa"/>
          </w:tcPr>
          <w:p>
            <w:pPr>
              <w:spacing w:line="363" w:lineRule="auto"/>
              <w:rPr>
                <w:rFonts w:ascii="Arial"/>
                <w:sz w:val="21"/>
              </w:rPr>
            </w:pPr>
          </w:p>
          <w:p>
            <w:pPr>
              <w:spacing w:before="101" w:line="224" w:lineRule="auto"/>
              <w:ind w:left="179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pacing w:val="6"/>
                <w:sz w:val="31"/>
                <w:szCs w:val="31"/>
              </w:rPr>
              <w:t>绩效考核覆盖率</w:t>
            </w:r>
          </w:p>
        </w:tc>
        <w:tc>
          <w:tcPr>
            <w:tcW w:w="4153" w:type="dxa"/>
          </w:tcPr>
          <w:p>
            <w:pPr>
              <w:spacing w:before="153" w:line="325" w:lineRule="auto"/>
              <w:ind w:left="131" w:right="363" w:hanging="1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pacing w:val="7"/>
                <w:sz w:val="31"/>
                <w:szCs w:val="31"/>
              </w:rPr>
              <w:t>参与绩效考核运维人员/运</w:t>
            </w:r>
            <w:r>
              <w:rPr>
                <w:rFonts w:ascii="FangSong" w:eastAsia="FangSong" w:hAnsi="FangSong" w:cs="FangSong"/>
                <w:spacing w:val="4"/>
                <w:sz w:val="31"/>
                <w:szCs w:val="31"/>
              </w:rPr>
              <w:t>维人员总数</w:t>
            </w:r>
          </w:p>
        </w:tc>
        <w:tc>
          <w:tcPr>
            <w:tcW w:w="1039" w:type="dxa"/>
          </w:tcPr>
          <w:p>
            <w:pPr>
              <w:spacing w:before="155" w:line="408" w:lineRule="exact"/>
              <w:ind w:left="402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position w:val="1"/>
                <w:sz w:val="31"/>
                <w:szCs w:val="31"/>
              </w:rPr>
              <w:t>≥</w:t>
            </w:r>
          </w:p>
          <w:p>
            <w:pPr>
              <w:spacing w:before="216" w:line="242" w:lineRule="auto"/>
              <w:ind w:left="232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pacing w:val="-3"/>
                <w:sz w:val="31"/>
                <w:szCs w:val="31"/>
              </w:rPr>
              <w:t>100%</w:t>
            </w:r>
          </w:p>
        </w:tc>
        <w:tc>
          <w:tcPr>
            <w:tcW w:w="1144" w:type="dxa"/>
          </w:tcPr>
          <w:p>
            <w:pPr>
              <w:spacing w:line="365" w:lineRule="auto"/>
              <w:rPr>
                <w:rFonts w:ascii="Arial"/>
                <w:sz w:val="21"/>
              </w:rPr>
            </w:pPr>
          </w:p>
          <w:p>
            <w:pPr>
              <w:spacing w:before="100" w:line="224" w:lineRule="auto"/>
              <w:ind w:left="275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spacing w:val="-2"/>
                <w:sz w:val="31"/>
                <w:szCs w:val="31"/>
              </w:rPr>
              <w:t>季度</w:t>
            </w:r>
          </w:p>
        </w:tc>
      </w:tr>
    </w:tbl>
    <w:p>
      <w:pPr>
        <w:pStyle w:val="BodyText"/>
        <w:spacing w:line="327" w:lineRule="auto"/>
      </w:pPr>
    </w:p>
    <w:p>
      <w:pPr>
        <w:pStyle w:val="BodyText"/>
        <w:spacing w:line="327" w:lineRule="auto"/>
      </w:pPr>
    </w:p>
    <w:p>
      <w:pPr>
        <w:spacing w:before="101" w:line="239" w:lineRule="auto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16" w:name="bookmark13"/>
      <w:bookmarkEnd w:id="16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13.</w:t>
      </w:r>
      <w:r>
        <w:rPr>
          <w:rFonts w:ascii="SimHei" w:eastAsia="SimHei" w:hAnsi="SimHei" w:cs="SimHei"/>
          <w:spacing w:val="6"/>
          <w:sz w:val="31"/>
          <w:szCs w:val="31"/>
        </w:rPr>
        <w:t>相关文件和记录</w:t>
      </w:r>
    </w:p>
    <w:p>
      <w:pPr>
        <w:pStyle w:val="BodyText"/>
        <w:spacing w:line="350" w:lineRule="auto"/>
      </w:pPr>
    </w:p>
    <w:p>
      <w:pPr>
        <w:spacing w:before="101" w:line="372" w:lineRule="auto"/>
        <w:ind w:left="457" w:right="206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《员工绩效评估表》</w:t>
      </w:r>
      <w:r>
        <w:rPr>
          <w:rFonts w:ascii="FangSong" w:eastAsia="FangSong" w:hAnsi="FangSong" w:cs="FangSong"/>
          <w:spacing w:val="-6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(管理岗&amp;技术岗&amp;操作岗)</w:t>
      </w:r>
      <w:r>
        <w:rPr>
          <w:rFonts w:ascii="FangSong" w:eastAsia="FangSong" w:hAnsi="FangSong" w:cs="FangSong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《</w:t>
      </w:r>
      <w:r>
        <w:rPr>
          <w:rFonts w:ascii="FangSong" w:eastAsia="FangSong" w:hAnsi="FangSong" w:cs="FangSong"/>
          <w:sz w:val="31"/>
          <w:szCs w:val="31"/>
        </w:rPr>
        <w:t>XX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季/年度绩效评估结果》</w:t>
      </w:r>
    </w:p>
    <w:p>
      <w:pPr>
        <w:spacing w:before="1" w:line="223" w:lineRule="auto"/>
        <w:ind w:left="45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《绩效问题改进计划》</w:t>
      </w:r>
    </w:p>
    <w:sectPr>
      <w:headerReference w:type="default" r:id="rId23"/>
      <w:footerReference w:type="default" r:id="rId24"/>
      <w:pgSz w:w="11907" w:h="16839"/>
      <w:pgMar w:top="1857" w:right="1214" w:bottom="1760" w:left="1785" w:header="803" w:footer="94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14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361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14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910015092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4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6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4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4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541020</wp:posOffset>
          </wp:positionV>
          <wp:extent cx="856615" cy="591819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541020</wp:posOffset>
          </wp:positionV>
          <wp:extent cx="856615" cy="591819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71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541020</wp:posOffset>
          </wp:positionV>
          <wp:extent cx="856615" cy="591819"/>
          <wp:effectExtent l="0" t="0" r="0" b="0"/>
          <wp:wrapNone/>
          <wp:docPr id="1736083213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541020</wp:posOffset>
          </wp:positionV>
          <wp:extent cx="856615" cy="591819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541020</wp:posOffset>
          </wp:positionV>
          <wp:extent cx="856615" cy="591819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541020</wp:posOffset>
          </wp:positionV>
          <wp:extent cx="856615" cy="591819"/>
          <wp:effectExtent l="0" t="0" r="0" b="0"/>
          <wp:wrapNone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64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541020</wp:posOffset>
          </wp:positionV>
          <wp:extent cx="856615" cy="591819"/>
          <wp:effectExtent l="0" t="0" r="0" b="0"/>
          <wp:wrapNone/>
          <wp:docPr id="91812098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1209675</wp:posOffset>
          </wp:positionH>
          <wp:positionV relativeFrom="page">
            <wp:posOffset>541020</wp:posOffset>
          </wp:positionV>
          <wp:extent cx="856615" cy="591819"/>
          <wp:effectExtent l="0" t="0" r="0" b="0"/>
          <wp:wrapNone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8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footer" Target="footer4.xml" /><Relationship Id="rId13" Type="http://schemas.openxmlformats.org/officeDocument/2006/relationships/image" Target="media/image5.png" /><Relationship Id="rId14" Type="http://schemas.openxmlformats.org/officeDocument/2006/relationships/header" Target="header4.xml" /><Relationship Id="rId15" Type="http://schemas.openxmlformats.org/officeDocument/2006/relationships/footer" Target="footer5.xml" /><Relationship Id="rId16" Type="http://schemas.openxmlformats.org/officeDocument/2006/relationships/header" Target="header5.xml" /><Relationship Id="rId17" Type="http://schemas.openxmlformats.org/officeDocument/2006/relationships/footer" Target="footer6.xml" /><Relationship Id="rId18" Type="http://schemas.openxmlformats.org/officeDocument/2006/relationships/header" Target="header6.xml" /><Relationship Id="rId19" Type="http://schemas.openxmlformats.org/officeDocument/2006/relationships/footer" Target="footer7.xml" /><Relationship Id="rId2" Type="http://schemas.openxmlformats.org/officeDocument/2006/relationships/webSettings" Target="webSettings.xml" /><Relationship Id="rId20" Type="http://schemas.openxmlformats.org/officeDocument/2006/relationships/header" Target="header7.xml" /><Relationship Id="rId21" Type="http://schemas.openxmlformats.org/officeDocument/2006/relationships/footer" Target="footer8.xml" /><Relationship Id="rId22" Type="http://schemas.openxmlformats.org/officeDocument/2006/relationships/footer" Target="footer9.xml" /><Relationship Id="rId23" Type="http://schemas.openxmlformats.org/officeDocument/2006/relationships/header" Target="header8.xml" /><Relationship Id="rId24" Type="http://schemas.openxmlformats.org/officeDocument/2006/relationships/footer" Target="footer10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2023-07-25T23:12:28Z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2025-12-03T15:21:07Z</vt:filetime>
  </property>
  <property fmtid="{D5CDD505-2E9C-101B-9397-08002B2CF9AE}" pid="3" name="CRO">
    <vt:lpwstr>wqlLaW5nc29mdCBQREYgdG8gV1BTIDExNQ</vt:lpwstr>
  </property>
</Properties>
</file>