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234" w:line="217" w:lineRule="auto"/>
        <w:ind w:left="68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9"/>
          <w:sz w:val="72"/>
          <w:szCs w:val="72"/>
        </w:rPr>
        <w:t>岗位技能评价管理办法</w:t>
      </w:r>
    </w:p>
    <w:p>
      <w:pPr>
        <w:spacing w:before="141" w:line="232" w:lineRule="auto"/>
        <w:ind w:left="303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（YNTD-ITSS-0905）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spacing w:before="140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34" w:lineRule="auto"/>
              <w:ind w:left="620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编制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1"/>
                <w:szCs w:val="21"/>
              </w:rPr>
              <w:t>/</w:t>
            </w:r>
            <w:r>
              <w:rPr>
                <w:b/>
                <w:bCs/>
                <w:spacing w:val="-3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0" w:lineRule="auto"/>
              <w:ind w:left="95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1" w:lineRule="auto"/>
              <w:ind w:left="94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2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513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4" w:line="222" w:lineRule="auto"/>
              <w:ind w:left="3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67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180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337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76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7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6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6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76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514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514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891" w:left="1438" w:header="803" w:footer="1007" w:gutter="0"/>
          <w:cols w:space="720"/>
        </w:sectPr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1635173973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7" w:lineRule="auto"/>
            <w:ind w:left="404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36"/>
              <w:sz w:val="31"/>
              <w:szCs w:val="31"/>
            </w:rPr>
            <w:t>目</w:t>
          </w:r>
          <w:r>
            <w:rPr>
              <w:rFonts w:ascii="SimSun" w:eastAsia="SimSun" w:hAnsi="SimSun" w:cs="SimSun"/>
              <w:spacing w:val="24"/>
              <w:sz w:val="31"/>
              <w:szCs w:val="31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36"/>
              <w:sz w:val="31"/>
              <w:szCs w:val="31"/>
            </w:rPr>
            <w:t>录</w:t>
          </w:r>
        </w:p>
        <w:p>
          <w:pPr>
            <w:tabs>
              <w:tab w:val="right" w:leader="dot" w:pos="8314"/>
            </w:tabs>
            <w:spacing w:before="263" w:line="185" w:lineRule="auto"/>
            <w:ind w:left="3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一、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概述</w:t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4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3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4"/>
              <w:sz w:val="28"/>
              <w:szCs w:val="28"/>
            </w:rPr>
            <w:t>目的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适用范围</w:t>
          </w:r>
          <w:r>
            <w:rPr>
              <w:rFonts w:ascii="FangSong" w:eastAsia="FangSong" w:hAnsi="FangSong" w:cs="FangSong"/>
              <w:spacing w:val="-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基本原则</w:t>
          </w:r>
          <w:r>
            <w:rPr>
              <w:rFonts w:ascii="FangSong" w:eastAsia="FangSong" w:hAnsi="FangSong" w:cs="FangSong"/>
              <w:spacing w:val="-3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4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二．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评价程序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4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三．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技能等级分类</w:t>
          </w:r>
          <w:r>
            <w:rPr>
              <w:rFonts w:ascii="FangSong" w:eastAsia="FangSong" w:hAnsi="FangSong" w:cs="FangSong"/>
              <w:spacing w:val="-6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8314"/>
            </w:tabs>
            <w:spacing w:before="91" w:line="185" w:lineRule="auto"/>
            <w:ind w:left="6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四．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技能等级评定</w:t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2" w:line="185" w:lineRule="auto"/>
            <w:ind w:left="3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五．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岗位技能资格等级标准</w:t>
          </w:r>
          <w:r>
            <w:rPr>
              <w:rFonts w:ascii="FangSong" w:eastAsia="FangSong" w:hAnsi="FangSong" w:cs="FangSong"/>
              <w:spacing w:val="-4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10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8314"/>
            </w:tabs>
            <w:spacing w:before="91" w:line="218" w:lineRule="auto"/>
            <w:ind w:left="3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六．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相关记录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14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spacing w:before="100" w:line="224" w:lineRule="auto"/>
        <w:ind w:left="32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bookmarkStart w:id="1" w:name="bookmark2"/>
      <w:bookmarkEnd w:id="1"/>
      <w:r>
        <w:rPr>
          <w:rFonts w:ascii="SimHei" w:eastAsia="SimHei" w:hAnsi="SimHei" w:cs="SimHei"/>
          <w:b/>
          <w:bCs/>
          <w:spacing w:val="3"/>
          <w:sz w:val="31"/>
          <w:szCs w:val="31"/>
        </w:rPr>
        <w:t>一、概述</w:t>
      </w:r>
    </w:p>
    <w:p>
      <w:pPr>
        <w:pStyle w:val="BodyText"/>
        <w:spacing w:line="342" w:lineRule="auto"/>
      </w:pPr>
    </w:p>
    <w:p>
      <w:pPr>
        <w:spacing w:before="101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10"/>
      <w:bookmarkEnd w:id="2"/>
      <w:r>
        <w:rPr>
          <w:rFonts w:ascii="Times New Roman" w:eastAsia="Times New Roman" w:hAnsi="Times New Roman" w:cs="Times New Roman"/>
          <w:spacing w:val="-12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28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-12"/>
          <w:sz w:val="31"/>
          <w:szCs w:val="31"/>
        </w:rPr>
        <w:t>目的</w:t>
      </w:r>
    </w:p>
    <w:p>
      <w:pPr>
        <w:pStyle w:val="BodyText"/>
        <w:spacing w:line="378" w:lineRule="auto"/>
      </w:pPr>
    </w:p>
    <w:p>
      <w:pPr>
        <w:spacing w:before="91" w:line="412" w:lineRule="auto"/>
        <w:ind w:left="34" w:right="10" w:firstLine="56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为持续、全面、深入地了解公司员工的能力水</w:t>
      </w:r>
      <w:r>
        <w:rPr>
          <w:rFonts w:ascii="FangSong" w:eastAsia="FangSong" w:hAnsi="FangSong" w:cs="FangSong"/>
          <w:spacing w:val="-5"/>
          <w:sz w:val="28"/>
          <w:szCs w:val="28"/>
        </w:rPr>
        <w:t>平，客观、有效地</w:t>
      </w:r>
      <w:r>
        <w:rPr>
          <w:rFonts w:ascii="FangSong" w:eastAsia="FangSong" w:hAnsi="FangSong" w:cs="FangSong"/>
          <w:spacing w:val="-4"/>
          <w:sz w:val="28"/>
          <w:szCs w:val="28"/>
        </w:rPr>
        <w:t>评价技术类员工的职位胜任状况，全面促进员工的职业发展，逐步优</w:t>
      </w:r>
      <w:r>
        <w:rPr>
          <w:rFonts w:ascii="FangSong" w:eastAsia="FangSong" w:hAnsi="FangSong" w:cs="FangSong"/>
          <w:spacing w:val="-4"/>
          <w:sz w:val="28"/>
          <w:szCs w:val="28"/>
        </w:rPr>
        <w:t>化公司职位的人才结构配置，公司决定开展员工技评价工作，达到调</w:t>
      </w:r>
      <w:r>
        <w:rPr>
          <w:rFonts w:ascii="FangSong" w:eastAsia="FangSong" w:hAnsi="FangSong" w:cs="FangSong"/>
          <w:spacing w:val="-4"/>
          <w:sz w:val="28"/>
          <w:szCs w:val="28"/>
        </w:rPr>
        <w:t>动员工积极性，促进员工个人发展，实现工作目标及运维服务工作效</w:t>
      </w:r>
      <w:r>
        <w:rPr>
          <w:rFonts w:ascii="FangSong" w:eastAsia="FangSong" w:hAnsi="FangSong" w:cs="FangSong"/>
          <w:spacing w:val="-2"/>
          <w:sz w:val="28"/>
          <w:szCs w:val="28"/>
        </w:rPr>
        <w:t>率和质量的提高，特制订本管理办法。</w:t>
      </w:r>
    </w:p>
    <w:p>
      <w:pPr>
        <w:spacing w:before="271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3"/>
      <w:bookmarkEnd w:id="3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10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适用范围</w:t>
      </w:r>
    </w:p>
    <w:p>
      <w:pPr>
        <w:pStyle w:val="BodyText"/>
        <w:spacing w:line="378" w:lineRule="auto"/>
      </w:pPr>
    </w:p>
    <w:p>
      <w:pPr>
        <w:spacing w:before="91" w:line="218" w:lineRule="auto"/>
        <w:ind w:left="59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本管理办法适用于公司运维人员岗位技能级别评价考核管理。</w:t>
      </w:r>
    </w:p>
    <w:p>
      <w:pPr>
        <w:pStyle w:val="BodyText"/>
        <w:spacing w:line="463" w:lineRule="auto"/>
      </w:pPr>
    </w:p>
    <w:p>
      <w:pPr>
        <w:spacing w:before="102" w:line="239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4"/>
      <w:bookmarkEnd w:id="4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 xml:space="preserve">3.  </w:t>
      </w:r>
      <w:r>
        <w:rPr>
          <w:rFonts w:ascii="SimHei" w:eastAsia="SimHei" w:hAnsi="SimHei" w:cs="SimHei"/>
          <w:spacing w:val="4"/>
          <w:sz w:val="31"/>
          <w:szCs w:val="31"/>
        </w:rPr>
        <w:t>基本原则</w:t>
      </w:r>
    </w:p>
    <w:p>
      <w:pPr>
        <w:pStyle w:val="BodyText"/>
        <w:spacing w:line="383" w:lineRule="auto"/>
      </w:pPr>
    </w:p>
    <w:p>
      <w:pPr>
        <w:spacing w:before="91" w:line="412" w:lineRule="auto"/>
        <w:ind w:left="43" w:right="201" w:firstLine="57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以“客观、公平、公正、公开”的原则真实地反映被评价人员</w:t>
      </w:r>
      <w:r>
        <w:rPr>
          <w:rFonts w:ascii="FangSong" w:eastAsia="FangSong" w:hAnsi="FangSong" w:cs="FangSong"/>
          <w:spacing w:val="-1"/>
          <w:sz w:val="28"/>
          <w:szCs w:val="28"/>
        </w:rPr>
        <w:t>的工作技能，以激发员工的工作热情，持续提升个人技能，</w:t>
      </w:r>
      <w:r>
        <w:rPr>
          <w:rFonts w:ascii="FangSong" w:eastAsia="FangSong" w:hAnsi="FangSong" w:cs="FangSong"/>
          <w:spacing w:val="-2"/>
          <w:sz w:val="28"/>
          <w:szCs w:val="28"/>
        </w:rPr>
        <w:t>更好的</w:t>
      </w:r>
      <w:r>
        <w:rPr>
          <w:rFonts w:ascii="FangSong" w:eastAsia="FangSong" w:hAnsi="FangSong" w:cs="FangSong"/>
          <w:spacing w:val="-4"/>
          <w:sz w:val="28"/>
          <w:szCs w:val="28"/>
        </w:rPr>
        <w:t>为公司创造价值。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spacing w:before="86" w:line="224" w:lineRule="auto"/>
        <w:ind w:left="32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二．评价程序</w:t>
      </w:r>
    </w:p>
    <w:p>
      <w:pPr>
        <w:pStyle w:val="BodyText"/>
        <w:spacing w:line="387" w:lineRule="auto"/>
      </w:pPr>
    </w:p>
    <w:p>
      <w:pPr>
        <w:pStyle w:val="BodyText"/>
        <w:spacing w:before="97" w:line="230" w:lineRule="auto"/>
        <w:ind w:left="520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1.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主管</w:t>
      </w:r>
      <w:r>
        <w:rPr>
          <w:b/>
          <w:bCs/>
          <w:spacing w:val="-4"/>
          <w:sz w:val="30"/>
          <w:szCs w:val="30"/>
        </w:rPr>
        <w:t>/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中级工程师及以上级别岗位</w:t>
      </w:r>
    </w:p>
    <w:p>
      <w:pPr>
        <w:pStyle w:val="BodyText"/>
        <w:spacing w:line="411" w:lineRule="auto"/>
      </w:pPr>
    </w:p>
    <w:p>
      <w:pPr>
        <w:pStyle w:val="BodyText"/>
        <w:spacing w:before="98" w:line="230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9"/>
          <w:sz w:val="30"/>
          <w:szCs w:val="30"/>
        </w:rPr>
        <w:t>（</w:t>
      </w:r>
      <w:r>
        <w:rPr>
          <w:spacing w:val="-9"/>
          <w:sz w:val="30"/>
          <w:szCs w:val="30"/>
        </w:rPr>
        <w:t>1</w:t>
      </w:r>
      <w:r>
        <w:rPr>
          <w:rFonts w:ascii="FangSong" w:eastAsia="FangSong" w:hAnsi="FangSong" w:cs="FangSong"/>
          <w:spacing w:val="-9"/>
          <w:sz w:val="30"/>
          <w:szCs w:val="30"/>
        </w:rPr>
        <w:t>）技能条件见《岗位技能资格等级标准》。</w:t>
      </w:r>
    </w:p>
    <w:p>
      <w:pPr>
        <w:pStyle w:val="BodyText"/>
        <w:spacing w:before="249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（</w:t>
      </w:r>
      <w:r>
        <w:rPr>
          <w:spacing w:val="-3"/>
          <w:sz w:val="30"/>
          <w:szCs w:val="30"/>
        </w:rPr>
        <w:t>2</w:t>
      </w:r>
      <w:r>
        <w:rPr>
          <w:rFonts w:ascii="FangSong" w:eastAsia="FangSong" w:hAnsi="FangSong" w:cs="FangSong"/>
          <w:spacing w:val="-3"/>
          <w:sz w:val="30"/>
          <w:szCs w:val="30"/>
        </w:rPr>
        <w:t>）评价程序</w:t>
      </w:r>
    </w:p>
    <w:p>
      <w:pPr>
        <w:spacing w:before="249" w:line="385" w:lineRule="auto"/>
        <w:ind w:left="35" w:right="13" w:firstLine="604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5"/>
          <w:sz w:val="30"/>
          <w:szCs w:val="30"/>
        </w:rPr>
        <w:t>公司确定拟评价岗位名称→</w:t>
      </w:r>
      <w:r>
        <w:rPr>
          <w:rFonts w:ascii="FangSong" w:eastAsia="FangSong" w:hAnsi="FangSong" w:cs="FangSong"/>
          <w:spacing w:val="-9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5"/>
          <w:sz w:val="30"/>
          <w:szCs w:val="30"/>
        </w:rPr>
        <w:t>公司总经部汇总应聘者的绩效</w:t>
      </w:r>
      <w:r>
        <w:rPr>
          <w:rFonts w:ascii="FangSong" w:eastAsia="FangSong" w:hAnsi="FangSong" w:cs="FangSong"/>
          <w:spacing w:val="-4"/>
          <w:sz w:val="30"/>
          <w:szCs w:val="30"/>
        </w:rPr>
        <w:t>考核情况，并出具书面材料→公司总经部组织相关评审</w:t>
      </w:r>
      <w:r>
        <w:rPr>
          <w:rFonts w:ascii="FangSong" w:eastAsia="FangSong" w:hAnsi="FangSong" w:cs="FangSong"/>
          <w:spacing w:val="-5"/>
          <w:sz w:val="30"/>
          <w:szCs w:val="30"/>
        </w:rPr>
        <w:t>人员进行</w:t>
      </w:r>
      <w:r>
        <w:rPr>
          <w:rFonts w:ascii="FangSong" w:eastAsia="FangSong" w:hAnsi="FangSong" w:cs="FangSong"/>
          <w:spacing w:val="-3"/>
          <w:sz w:val="30"/>
          <w:szCs w:val="30"/>
        </w:rPr>
        <w:t>考试、考核→公司考评小组审核→公司总经理批准。</w:t>
      </w:r>
    </w:p>
    <w:p>
      <w:pPr>
        <w:spacing w:before="248" w:line="225" w:lineRule="auto"/>
        <w:ind w:left="30"/>
        <w:rPr>
          <w:rFonts w:ascii="SimSun" w:eastAsia="SimSun" w:hAnsi="SimSun" w:cs="SimSun"/>
          <w:sz w:val="31"/>
          <w:szCs w:val="31"/>
        </w:rPr>
      </w:pPr>
      <w:r>
        <w:rPr>
          <w:rFonts w:ascii="SimSun" w:eastAsia="SimSun" w:hAnsi="SimSun" w:cs="SimSun"/>
          <w:b/>
          <w:bCs/>
          <w:spacing w:val="6"/>
          <w:sz w:val="31"/>
          <w:szCs w:val="31"/>
        </w:rPr>
        <w:t>2.助理、专责/技术员、初级工程师级别岗位</w:t>
      </w:r>
    </w:p>
    <w:p>
      <w:pPr>
        <w:pStyle w:val="BodyText"/>
        <w:spacing w:line="412" w:lineRule="auto"/>
      </w:pPr>
    </w:p>
    <w:p>
      <w:pPr>
        <w:pStyle w:val="BodyText"/>
        <w:spacing w:before="99" w:line="230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9"/>
          <w:sz w:val="30"/>
          <w:szCs w:val="30"/>
        </w:rPr>
        <w:t>（</w:t>
      </w:r>
      <w:r>
        <w:rPr>
          <w:spacing w:val="-9"/>
          <w:sz w:val="30"/>
          <w:szCs w:val="30"/>
        </w:rPr>
        <w:t>1</w:t>
      </w:r>
      <w:r>
        <w:rPr>
          <w:rFonts w:ascii="FangSong" w:eastAsia="FangSong" w:hAnsi="FangSong" w:cs="FangSong"/>
          <w:spacing w:val="-9"/>
          <w:sz w:val="30"/>
          <w:szCs w:val="30"/>
        </w:rPr>
        <w:t>）技能条件见《岗位技能资格等级标准》。</w:t>
      </w:r>
    </w:p>
    <w:p>
      <w:pPr>
        <w:pStyle w:val="BodyText"/>
        <w:spacing w:before="249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（</w:t>
      </w:r>
      <w:r>
        <w:rPr>
          <w:spacing w:val="-3"/>
          <w:sz w:val="30"/>
          <w:szCs w:val="30"/>
        </w:rPr>
        <w:t>2</w:t>
      </w:r>
      <w:r>
        <w:rPr>
          <w:rFonts w:ascii="FangSong" w:eastAsia="FangSong" w:hAnsi="FangSong" w:cs="FangSong"/>
          <w:spacing w:val="-3"/>
          <w:sz w:val="30"/>
          <w:szCs w:val="30"/>
        </w:rPr>
        <w:t>）评价程序</w:t>
      </w:r>
    </w:p>
    <w:p>
      <w:pPr>
        <w:spacing w:before="251" w:line="384" w:lineRule="auto"/>
        <w:ind w:left="37" w:right="12" w:firstLine="597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部门负责人申请，拟聘人员提交《员工技能评定申报表》→</w:t>
      </w:r>
      <w:r>
        <w:rPr>
          <w:rFonts w:ascii="FangSong" w:eastAsia="FangSong" w:hAnsi="FangSong" w:cs="FangSong"/>
          <w:spacing w:val="-4"/>
          <w:sz w:val="30"/>
          <w:szCs w:val="30"/>
        </w:rPr>
        <w:t>公司总经部依据《岗位技能资格等级标准》初</w:t>
      </w:r>
      <w:r>
        <w:rPr>
          <w:rFonts w:ascii="FangSong" w:eastAsia="FangSong" w:hAnsi="FangSong" w:cs="FangSong"/>
          <w:spacing w:val="-5"/>
          <w:sz w:val="30"/>
          <w:szCs w:val="30"/>
        </w:rPr>
        <w:t>审→总经部组织相</w:t>
      </w:r>
      <w:r>
        <w:rPr>
          <w:rFonts w:ascii="FangSong" w:eastAsia="FangSong" w:hAnsi="FangSong" w:cs="FangSong"/>
          <w:spacing w:val="-4"/>
          <w:sz w:val="30"/>
          <w:szCs w:val="30"/>
        </w:rPr>
        <w:t>关部门进行考试、考核→总经部汇总应聘者</w:t>
      </w:r>
      <w:r>
        <w:rPr>
          <w:rFonts w:ascii="FangSong" w:eastAsia="FangSong" w:hAnsi="FangSong" w:cs="FangSong"/>
          <w:spacing w:val="-5"/>
          <w:sz w:val="30"/>
          <w:szCs w:val="30"/>
        </w:rPr>
        <w:t>历年的考核结果，出</w:t>
      </w:r>
      <w:r>
        <w:rPr>
          <w:rFonts w:ascii="FangSong" w:eastAsia="FangSong" w:hAnsi="FangSong" w:cs="FangSong"/>
          <w:spacing w:val="-4"/>
          <w:sz w:val="30"/>
          <w:szCs w:val="30"/>
        </w:rPr>
        <w:t>具书面材料→公司高级管理层审批。</w:t>
      </w:r>
    </w:p>
    <w:p>
      <w:pPr>
        <w:spacing w:before="284" w:line="224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6" w:name="bookmark6"/>
      <w:bookmarkEnd w:id="6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三．技能等级分类</w:t>
      </w:r>
    </w:p>
    <w:p>
      <w:pPr>
        <w:pStyle w:val="BodyText"/>
        <w:spacing w:line="386" w:lineRule="auto"/>
      </w:pPr>
    </w:p>
    <w:p>
      <w:pPr>
        <w:pStyle w:val="BodyText"/>
        <w:spacing w:before="98" w:line="381" w:lineRule="auto"/>
        <w:ind w:left="35" w:right="11" w:firstLine="604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公司根据员工学历情况、工作业绩、各类岗位重要程度和技</w:t>
      </w:r>
      <w:r>
        <w:rPr>
          <w:rFonts w:ascii="FangSong" w:eastAsia="FangSong" w:hAnsi="FangSong" w:cs="FangSong"/>
          <w:spacing w:val="-14"/>
          <w:sz w:val="30"/>
          <w:szCs w:val="30"/>
        </w:rPr>
        <w:t>术含量等因素，制定公司职级或技能、岗级对应关系，并建</w:t>
      </w:r>
      <w:r>
        <w:rPr>
          <w:rFonts w:ascii="FangSong" w:eastAsia="FangSong" w:hAnsi="FangSong" w:cs="FangSong"/>
          <w:spacing w:val="-15"/>
          <w:sz w:val="30"/>
          <w:szCs w:val="30"/>
        </w:rPr>
        <w:t>立</w:t>
      </w:r>
      <w:r>
        <w:rPr>
          <w:rFonts w:ascii="FangSong" w:eastAsia="FangSong" w:hAnsi="FangSong" w:cs="FangSong"/>
          <w:spacing w:val="-40"/>
          <w:sz w:val="30"/>
          <w:szCs w:val="30"/>
        </w:rPr>
        <w:t xml:space="preserve"> </w:t>
      </w:r>
      <w:r>
        <w:rPr>
          <w:spacing w:val="-15"/>
          <w:sz w:val="30"/>
          <w:szCs w:val="30"/>
        </w:rPr>
        <w:t>120</w:t>
      </w:r>
      <w:r>
        <w:rPr>
          <w:rFonts w:ascii="FangSong" w:eastAsia="FangSong" w:hAnsi="FangSong" w:cs="FangSong"/>
          <w:spacing w:val="-4"/>
          <w:sz w:val="30"/>
          <w:szCs w:val="30"/>
        </w:rPr>
        <w:t>级岗级制度。职级、岗位、岗级关系列表如下：</w:t>
      </w:r>
    </w:p>
    <w:p>
      <w:pPr>
        <w:spacing w:line="381" w:lineRule="auto"/>
        <w:rPr>
          <w:rFonts w:ascii="FangSong" w:eastAsia="FangSong" w:hAnsi="FangSong" w:cs="FangSong"/>
          <w:sz w:val="30"/>
          <w:szCs w:val="30"/>
        </w:rPr>
        <w:sectPr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spacing w:before="141" w:line="217" w:lineRule="auto"/>
        <w:ind w:left="238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表一：职级、技能、岗级对照表</w:t>
      </w:r>
    </w:p>
    <w:p>
      <w:pPr>
        <w:spacing w:before="23"/>
      </w:pPr>
    </w:p>
    <w:tbl>
      <w:tblPr>
        <w:tblStyle w:val="TableNormal"/>
        <w:tblW w:w="8286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62"/>
        <w:gridCol w:w="3692"/>
        <w:gridCol w:w="2332"/>
      </w:tblGrid>
      <w:tr>
        <w:tblPrEx>
          <w:tblW w:w="8286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62"/>
        </w:trPr>
        <w:tc>
          <w:tcPr>
            <w:tcW w:w="8286" w:type="dxa"/>
            <w:gridSpan w:val="3"/>
          </w:tcPr>
          <w:p>
            <w:pPr>
              <w:spacing w:before="180" w:line="220" w:lineRule="auto"/>
              <w:ind w:left="372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管理类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78" w:line="220" w:lineRule="auto"/>
              <w:ind w:left="84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692" w:type="dxa"/>
          </w:tcPr>
          <w:p>
            <w:pPr>
              <w:spacing w:before="179" w:line="217" w:lineRule="auto"/>
              <w:ind w:left="159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>
            <w:pPr>
              <w:spacing w:before="179" w:line="218" w:lineRule="auto"/>
              <w:ind w:left="61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79" w:line="217" w:lineRule="auto"/>
              <w:ind w:left="54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3692" w:type="dxa"/>
          </w:tcPr>
          <w:p>
            <w:pPr>
              <w:spacing w:before="179" w:line="217" w:lineRule="auto"/>
              <w:ind w:left="126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707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90-120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8"/>
        </w:trPr>
        <w:tc>
          <w:tcPr>
            <w:tcW w:w="2262" w:type="dxa"/>
          </w:tcPr>
          <w:p>
            <w:pPr>
              <w:spacing w:before="177" w:line="221" w:lineRule="auto"/>
              <w:ind w:left="70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3692" w:type="dxa"/>
          </w:tcPr>
          <w:p>
            <w:pPr>
              <w:spacing w:before="177" w:line="221" w:lineRule="auto"/>
              <w:ind w:left="14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2332" w:type="dxa"/>
          </w:tcPr>
          <w:p>
            <w:pPr>
              <w:spacing w:before="217" w:line="237" w:lineRule="auto"/>
              <w:ind w:left="716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85-115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0" w:line="220" w:lineRule="auto"/>
              <w:ind w:left="55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3692" w:type="dxa"/>
          </w:tcPr>
          <w:p>
            <w:pPr>
              <w:spacing w:before="180" w:line="220" w:lineRule="auto"/>
              <w:ind w:left="1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716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80-110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77" w:line="221" w:lineRule="auto"/>
              <w:ind w:left="86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692" w:type="dxa"/>
          </w:tcPr>
          <w:p>
            <w:pPr>
              <w:spacing w:before="176" w:line="219" w:lineRule="auto"/>
              <w:ind w:left="126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财务总监</w:t>
            </w:r>
          </w:p>
        </w:tc>
        <w:tc>
          <w:tcPr>
            <w:tcW w:w="2332" w:type="dxa"/>
          </w:tcPr>
          <w:p>
            <w:pPr>
              <w:spacing w:before="217" w:line="237" w:lineRule="auto"/>
              <w:ind w:left="716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80-110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77" w:line="221" w:lineRule="auto"/>
              <w:ind w:left="86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692" w:type="dxa"/>
          </w:tcPr>
          <w:p>
            <w:pPr>
              <w:spacing w:before="177" w:line="221" w:lineRule="auto"/>
              <w:ind w:left="157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2332" w:type="dxa"/>
          </w:tcPr>
          <w:p>
            <w:pPr>
              <w:spacing w:before="217" w:line="237" w:lineRule="auto"/>
              <w:ind w:left="708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70-105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80" w:line="218" w:lineRule="auto"/>
              <w:ind w:left="84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部长</w:t>
            </w:r>
          </w:p>
        </w:tc>
        <w:tc>
          <w:tcPr>
            <w:tcW w:w="3692" w:type="dxa"/>
          </w:tcPr>
          <w:p>
            <w:pPr>
              <w:spacing w:before="181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各部门（中心）部长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707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50-100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79" w:line="218" w:lineRule="auto"/>
              <w:ind w:left="70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副部长</w:t>
            </w:r>
          </w:p>
        </w:tc>
        <w:tc>
          <w:tcPr>
            <w:tcW w:w="3692" w:type="dxa"/>
          </w:tcPr>
          <w:p>
            <w:pPr>
              <w:spacing w:before="180" w:line="217" w:lineRule="auto"/>
              <w:ind w:left="36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各部门（中心）副部长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780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1"/>
                <w:sz w:val="30"/>
                <w:szCs w:val="30"/>
              </w:rPr>
              <w:t>45-95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78" w:line="219" w:lineRule="auto"/>
              <w:ind w:left="69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3692" w:type="dxa"/>
          </w:tcPr>
          <w:p>
            <w:pPr>
              <w:spacing w:before="178" w:line="219" w:lineRule="auto"/>
              <w:ind w:left="14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780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1"/>
                <w:sz w:val="30"/>
                <w:szCs w:val="30"/>
              </w:rPr>
              <w:t>45-90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1" w:line="219" w:lineRule="auto"/>
              <w:ind w:left="55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3692" w:type="dxa"/>
          </w:tcPr>
          <w:p>
            <w:pPr>
              <w:spacing w:before="181" w:line="219" w:lineRule="auto"/>
              <w:ind w:left="1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2332" w:type="dxa"/>
          </w:tcPr>
          <w:p>
            <w:pPr>
              <w:spacing w:before="222" w:line="237" w:lineRule="auto"/>
              <w:ind w:left="780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1"/>
                <w:sz w:val="30"/>
                <w:szCs w:val="30"/>
              </w:rPr>
              <w:t>40-85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78" w:line="220" w:lineRule="auto"/>
              <w:ind w:left="2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3692" w:type="dxa"/>
          </w:tcPr>
          <w:p>
            <w:pPr>
              <w:spacing w:before="178" w:line="220" w:lineRule="auto"/>
              <w:ind w:left="97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788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35-80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80" w:line="218" w:lineRule="auto"/>
              <w:ind w:left="28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3692" w:type="dxa"/>
          </w:tcPr>
          <w:p>
            <w:pPr>
              <w:spacing w:before="180" w:line="218" w:lineRule="auto"/>
              <w:ind w:left="100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788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30-75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3" w:line="219" w:lineRule="auto"/>
              <w:ind w:left="24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3692" w:type="dxa"/>
          </w:tcPr>
          <w:p>
            <w:pPr>
              <w:spacing w:before="183" w:line="219" w:lineRule="auto"/>
              <w:ind w:left="96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2332" w:type="dxa"/>
          </w:tcPr>
          <w:p>
            <w:pPr>
              <w:spacing w:before="223" w:line="237" w:lineRule="auto"/>
              <w:ind w:left="785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25-70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0" w:line="220" w:lineRule="auto"/>
              <w:ind w:left="5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高级主管</w:t>
            </w:r>
          </w:p>
        </w:tc>
        <w:tc>
          <w:tcPr>
            <w:tcW w:w="3692" w:type="dxa"/>
          </w:tcPr>
          <w:p>
            <w:pPr>
              <w:spacing w:before="181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各职能部门高级主管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788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30-50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81" w:line="218" w:lineRule="auto"/>
              <w:ind w:left="58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中级主管</w:t>
            </w:r>
          </w:p>
        </w:tc>
        <w:tc>
          <w:tcPr>
            <w:tcW w:w="3692" w:type="dxa"/>
          </w:tcPr>
          <w:p>
            <w:pPr>
              <w:spacing w:before="181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各职能部门中级主管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785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25-45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83" w:line="219" w:lineRule="auto"/>
              <w:ind w:left="54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初级主管</w:t>
            </w:r>
          </w:p>
        </w:tc>
        <w:tc>
          <w:tcPr>
            <w:tcW w:w="3692" w:type="dxa"/>
          </w:tcPr>
          <w:p>
            <w:pPr>
              <w:spacing w:before="184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各职能部门初级主管</w:t>
            </w:r>
          </w:p>
        </w:tc>
        <w:tc>
          <w:tcPr>
            <w:tcW w:w="2332" w:type="dxa"/>
          </w:tcPr>
          <w:p>
            <w:pPr>
              <w:spacing w:before="223" w:line="237" w:lineRule="auto"/>
              <w:ind w:left="785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20-40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5"/>
        </w:trPr>
        <w:tc>
          <w:tcPr>
            <w:tcW w:w="2262" w:type="dxa"/>
          </w:tcPr>
          <w:p>
            <w:pPr>
              <w:spacing w:before="181" w:line="220" w:lineRule="auto"/>
              <w:ind w:left="5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高级专责</w:t>
            </w:r>
          </w:p>
        </w:tc>
        <w:tc>
          <w:tcPr>
            <w:tcW w:w="3692" w:type="dxa"/>
          </w:tcPr>
          <w:p>
            <w:pPr>
              <w:spacing w:before="182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各职能部门高级专责</w:t>
            </w:r>
          </w:p>
        </w:tc>
        <w:tc>
          <w:tcPr>
            <w:tcW w:w="2332" w:type="dxa"/>
          </w:tcPr>
          <w:p>
            <w:pPr>
              <w:spacing w:before="222" w:line="237" w:lineRule="auto"/>
              <w:ind w:left="80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15-25</w:t>
            </w:r>
          </w:p>
        </w:tc>
      </w:tr>
    </w:tbl>
    <w:p>
      <w:pPr>
        <w:pStyle w:val="BodyText"/>
      </w:pPr>
    </w:p>
    <w:p>
      <w:pPr>
        <w:sectPr>
          <w:pgSz w:w="11907" w:h="16839"/>
          <w:pgMar w:top="1855" w:right="1785" w:bottom="1891" w:left="1785" w:header="803" w:footer="1007" w:gutter="0"/>
          <w:cols w:space="720"/>
        </w:sectPr>
      </w:pPr>
    </w:p>
    <w:tbl>
      <w:tblPr>
        <w:tblStyle w:val="TableNormal"/>
        <w:tblW w:w="8286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62"/>
        <w:gridCol w:w="3692"/>
        <w:gridCol w:w="2332"/>
      </w:tblGrid>
      <w:tr>
        <w:tblPrEx>
          <w:tblW w:w="8286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62"/>
        </w:trPr>
        <w:tc>
          <w:tcPr>
            <w:tcW w:w="2262" w:type="dxa"/>
          </w:tcPr>
          <w:p>
            <w:pPr>
              <w:spacing w:before="181" w:line="218" w:lineRule="auto"/>
              <w:ind w:left="58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中级专责</w:t>
            </w:r>
          </w:p>
        </w:tc>
        <w:tc>
          <w:tcPr>
            <w:tcW w:w="3692" w:type="dxa"/>
          </w:tcPr>
          <w:p>
            <w:pPr>
              <w:spacing w:before="181" w:line="217" w:lineRule="auto"/>
              <w:ind w:left="5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各职能部门中级专责</w:t>
            </w:r>
          </w:p>
        </w:tc>
        <w:tc>
          <w:tcPr>
            <w:tcW w:w="2332" w:type="dxa"/>
          </w:tcPr>
          <w:p>
            <w:pPr>
              <w:spacing w:before="221" w:line="237" w:lineRule="auto"/>
              <w:ind w:left="80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10-20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78" w:line="220" w:lineRule="auto"/>
              <w:ind w:left="85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专责</w:t>
            </w:r>
          </w:p>
        </w:tc>
        <w:tc>
          <w:tcPr>
            <w:tcW w:w="3692" w:type="dxa"/>
          </w:tcPr>
          <w:p>
            <w:pPr>
              <w:spacing w:before="179" w:line="217" w:lineRule="auto"/>
              <w:ind w:left="8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各职能部门专责</w:t>
            </w:r>
          </w:p>
        </w:tc>
        <w:tc>
          <w:tcPr>
            <w:tcW w:w="2332" w:type="dxa"/>
          </w:tcPr>
          <w:p>
            <w:pPr>
              <w:spacing w:before="219" w:line="237" w:lineRule="auto"/>
              <w:ind w:left="871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6-18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79" w:line="219" w:lineRule="auto"/>
              <w:ind w:left="84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助理</w:t>
            </w:r>
          </w:p>
        </w:tc>
        <w:tc>
          <w:tcPr>
            <w:tcW w:w="3692" w:type="dxa"/>
          </w:tcPr>
          <w:p>
            <w:pPr>
              <w:spacing w:before="180" w:line="217" w:lineRule="auto"/>
              <w:ind w:left="8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各职能部门助理</w:t>
            </w:r>
          </w:p>
        </w:tc>
        <w:tc>
          <w:tcPr>
            <w:tcW w:w="2332" w:type="dxa"/>
          </w:tcPr>
          <w:p>
            <w:pPr>
              <w:spacing w:before="219"/>
              <w:ind w:left="86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2-12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77" w:line="218" w:lineRule="auto"/>
              <w:ind w:left="70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3692" w:type="dxa"/>
          </w:tcPr>
          <w:p>
            <w:pPr>
              <w:spacing w:before="177" w:line="218" w:lineRule="auto"/>
              <w:ind w:left="141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2332" w:type="dxa"/>
          </w:tcPr>
          <w:p>
            <w:pPr>
              <w:spacing w:before="217" w:line="237" w:lineRule="auto"/>
              <w:ind w:left="108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30"/>
                <w:szCs w:val="30"/>
              </w:rPr>
              <w:t>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8286" w:type="dxa"/>
            <w:gridSpan w:val="3"/>
          </w:tcPr>
          <w:p>
            <w:pPr>
              <w:spacing w:before="180" w:line="218" w:lineRule="auto"/>
              <w:ind w:left="371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技术类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79" w:line="220" w:lineRule="auto"/>
              <w:ind w:left="84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692" w:type="dxa"/>
          </w:tcPr>
          <w:p>
            <w:pPr>
              <w:spacing w:before="181" w:line="217" w:lineRule="auto"/>
              <w:ind w:left="159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>
            <w:pPr>
              <w:spacing w:before="180" w:line="218" w:lineRule="auto"/>
              <w:ind w:left="61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78" w:line="220" w:lineRule="auto"/>
              <w:ind w:left="5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3692" w:type="dxa"/>
          </w:tcPr>
          <w:p>
            <w:pPr>
              <w:spacing w:before="178" w:line="220" w:lineRule="auto"/>
              <w:ind w:left="127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2332" w:type="dxa"/>
          </w:tcPr>
          <w:p>
            <w:pPr>
              <w:spacing w:before="218" w:line="237" w:lineRule="auto"/>
              <w:ind w:left="707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90-120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81" w:line="219" w:lineRule="auto"/>
              <w:ind w:left="5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3692" w:type="dxa"/>
          </w:tcPr>
          <w:p>
            <w:pPr>
              <w:spacing w:before="181" w:line="219" w:lineRule="auto"/>
              <w:ind w:left="127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2332" w:type="dxa"/>
          </w:tcPr>
          <w:p>
            <w:pPr>
              <w:spacing w:before="221" w:line="237" w:lineRule="auto"/>
              <w:ind w:left="716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80-110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80" w:line="218" w:lineRule="auto"/>
              <w:ind w:left="58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3692" w:type="dxa"/>
          </w:tcPr>
          <w:p>
            <w:pPr>
              <w:spacing w:before="180" w:line="218" w:lineRule="auto"/>
              <w:ind w:left="130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708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70-100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8"/>
        </w:trPr>
        <w:tc>
          <w:tcPr>
            <w:tcW w:w="2262" w:type="dxa"/>
          </w:tcPr>
          <w:p>
            <w:pPr>
              <w:spacing w:before="180" w:line="219" w:lineRule="auto"/>
              <w:ind w:left="54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3692" w:type="dxa"/>
          </w:tcPr>
          <w:p>
            <w:pPr>
              <w:spacing w:before="180" w:line="219" w:lineRule="auto"/>
              <w:ind w:left="126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2332" w:type="dxa"/>
          </w:tcPr>
          <w:p>
            <w:pPr>
              <w:spacing w:before="221" w:line="237" w:lineRule="auto"/>
              <w:ind w:left="787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60-90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3" w:line="218" w:lineRule="auto"/>
              <w:ind w:left="40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3692" w:type="dxa"/>
          </w:tcPr>
          <w:p>
            <w:pPr>
              <w:spacing w:before="183" w:line="218" w:lineRule="auto"/>
              <w:ind w:left="112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2332" w:type="dxa"/>
          </w:tcPr>
          <w:p>
            <w:pPr>
              <w:spacing w:before="223" w:line="237" w:lineRule="auto"/>
              <w:ind w:left="80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18-65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9"/>
        </w:trPr>
        <w:tc>
          <w:tcPr>
            <w:tcW w:w="2262" w:type="dxa"/>
          </w:tcPr>
          <w:p>
            <w:pPr>
              <w:spacing w:before="180" w:line="218" w:lineRule="auto"/>
              <w:ind w:left="43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3692" w:type="dxa"/>
          </w:tcPr>
          <w:p>
            <w:pPr>
              <w:spacing w:before="180" w:line="218" w:lineRule="auto"/>
              <w:ind w:left="115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2332" w:type="dxa"/>
          </w:tcPr>
          <w:p>
            <w:pPr>
              <w:spacing w:before="220" w:line="237" w:lineRule="auto"/>
              <w:ind w:left="80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13-55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57"/>
        </w:trPr>
        <w:tc>
          <w:tcPr>
            <w:tcW w:w="2262" w:type="dxa"/>
          </w:tcPr>
          <w:p>
            <w:pPr>
              <w:spacing w:before="181" w:line="218" w:lineRule="auto"/>
              <w:ind w:left="39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3692" w:type="dxa"/>
          </w:tcPr>
          <w:p>
            <w:pPr>
              <w:spacing w:before="181" w:line="218" w:lineRule="auto"/>
              <w:ind w:left="111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2332" w:type="dxa"/>
          </w:tcPr>
          <w:p>
            <w:pPr>
              <w:spacing w:before="221" w:line="237" w:lineRule="auto"/>
              <w:ind w:left="872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8-32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0"/>
        </w:trPr>
        <w:tc>
          <w:tcPr>
            <w:tcW w:w="2262" w:type="dxa"/>
          </w:tcPr>
          <w:p>
            <w:pPr>
              <w:spacing w:before="184" w:line="218" w:lineRule="auto"/>
              <w:ind w:left="69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3692" w:type="dxa"/>
          </w:tcPr>
          <w:p>
            <w:pPr>
              <w:spacing w:before="184" w:line="218" w:lineRule="auto"/>
              <w:ind w:left="141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2332" w:type="dxa"/>
          </w:tcPr>
          <w:p>
            <w:pPr>
              <w:spacing w:before="224" w:line="237" w:lineRule="auto"/>
              <w:ind w:left="864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1"/>
                <w:sz w:val="30"/>
                <w:szCs w:val="30"/>
              </w:rPr>
              <w:t>4-20</w:t>
            </w:r>
          </w:p>
        </w:tc>
      </w:tr>
      <w:tr>
        <w:tblPrEx>
          <w:tblW w:w="8286" w:type="dxa"/>
          <w:tblInd w:w="17" w:type="dxa"/>
          <w:tblLayout w:type="fixed"/>
        </w:tblPrEx>
        <w:trPr>
          <w:trHeight w:val="665"/>
        </w:trPr>
        <w:tc>
          <w:tcPr>
            <w:tcW w:w="2262" w:type="dxa"/>
          </w:tcPr>
          <w:p>
            <w:pPr>
              <w:spacing w:before="182" w:line="218" w:lineRule="auto"/>
              <w:ind w:left="70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3692" w:type="dxa"/>
          </w:tcPr>
          <w:p>
            <w:pPr>
              <w:spacing w:before="182" w:line="218" w:lineRule="auto"/>
              <w:ind w:left="141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2332" w:type="dxa"/>
          </w:tcPr>
          <w:p>
            <w:pPr>
              <w:spacing w:before="222" w:line="237" w:lineRule="auto"/>
              <w:ind w:left="1089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30"/>
                <w:szCs w:val="30"/>
              </w:rPr>
              <w:t>0</w:t>
            </w:r>
          </w:p>
        </w:tc>
      </w:tr>
    </w:tbl>
    <w:p>
      <w:pPr>
        <w:pStyle w:val="BodyText"/>
        <w:spacing w:line="344" w:lineRule="auto"/>
      </w:pPr>
    </w:p>
    <w:p>
      <w:pPr>
        <w:spacing w:before="101" w:line="224" w:lineRule="auto"/>
        <w:ind w:left="45"/>
        <w:outlineLvl w:val="0"/>
        <w:rPr>
          <w:rFonts w:ascii="SimHei" w:eastAsia="SimHei" w:hAnsi="SimHei" w:cs="SimHei"/>
          <w:sz w:val="31"/>
          <w:szCs w:val="31"/>
        </w:rPr>
      </w:pPr>
      <w:bookmarkStart w:id="7" w:name="bookmark7"/>
      <w:bookmarkEnd w:id="7"/>
      <w:r>
        <w:rPr>
          <w:rFonts w:ascii="SimHei" w:eastAsia="SimHei" w:hAnsi="SimHei" w:cs="SimHei"/>
          <w:b/>
          <w:bCs/>
          <w:spacing w:val="3"/>
          <w:sz w:val="31"/>
          <w:szCs w:val="31"/>
        </w:rPr>
        <w:t>四．技能等级评定</w:t>
      </w:r>
    </w:p>
    <w:p>
      <w:pPr>
        <w:pStyle w:val="BodyText"/>
        <w:spacing w:line="388" w:lineRule="auto"/>
      </w:pPr>
    </w:p>
    <w:p>
      <w:pPr>
        <w:spacing w:before="98" w:line="217" w:lineRule="auto"/>
        <w:ind w:left="51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（一）员工技能等级初定</w:t>
      </w:r>
    </w:p>
    <w:p>
      <w:pPr>
        <w:spacing w:before="270" w:line="217" w:lineRule="auto"/>
        <w:ind w:left="65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员工定级指导原则：按岗位、职称、技能定级。</w:t>
      </w:r>
    </w:p>
    <w:p>
      <w:pPr>
        <w:pStyle w:val="BodyText"/>
        <w:spacing w:before="272" w:line="229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>1.</w:t>
      </w:r>
      <w:r>
        <w:rPr>
          <w:rFonts w:ascii="FangSong" w:eastAsia="FangSong" w:hAnsi="FangSong" w:cs="FangSong"/>
          <w:spacing w:val="-4"/>
          <w:sz w:val="30"/>
          <w:szCs w:val="30"/>
        </w:rPr>
        <w:t>新进应届毕业生</w:t>
      </w:r>
    </w:p>
    <w:p>
      <w:pPr>
        <w:spacing w:line="229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0"/>
          <w:pgSz w:w="11907" w:h="16839"/>
          <w:pgMar w:top="1834" w:right="1785" w:bottom="1891" w:left="1785" w:header="803" w:footer="1007" w:gutter="0"/>
          <w:cols w:space="720"/>
        </w:sectPr>
      </w:pPr>
    </w:p>
    <w:p>
      <w:pPr>
        <w:spacing w:before="141" w:line="384" w:lineRule="auto"/>
        <w:ind w:left="33" w:right="16" w:firstLine="60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应届毕业生见习期满后，在其岗位所在系列范围内，根据任</w:t>
      </w:r>
      <w:r>
        <w:rPr>
          <w:rFonts w:ascii="FangSong" w:eastAsia="FangSong" w:hAnsi="FangSong" w:cs="FangSong"/>
          <w:spacing w:val="-3"/>
          <w:sz w:val="30"/>
          <w:szCs w:val="30"/>
        </w:rPr>
        <w:t>职资格定级，原则上定级为其岗位职级的最低岗级。</w:t>
      </w:r>
    </w:p>
    <w:p>
      <w:pPr>
        <w:pStyle w:val="BodyText"/>
        <w:spacing w:before="1" w:line="230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 xml:space="preserve">2.     </w:t>
      </w:r>
      <w:r>
        <w:rPr>
          <w:rFonts w:ascii="FangSong" w:eastAsia="FangSong" w:hAnsi="FangSong" w:cs="FangSong"/>
          <w:spacing w:val="-1"/>
          <w:sz w:val="30"/>
          <w:szCs w:val="30"/>
        </w:rPr>
        <w:t>新进社会招聘人员</w:t>
      </w:r>
    </w:p>
    <w:p>
      <w:pPr>
        <w:spacing w:before="249" w:line="384" w:lineRule="auto"/>
        <w:ind w:left="35" w:right="13" w:firstLine="59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新招社会人员正式进入企业并签订劳动合同后，根据岗位暂</w:t>
      </w:r>
      <w:r>
        <w:rPr>
          <w:rFonts w:ascii="FangSong" w:eastAsia="FangSong" w:hAnsi="FangSong" w:cs="FangSong"/>
          <w:spacing w:val="-4"/>
          <w:sz w:val="30"/>
          <w:szCs w:val="30"/>
        </w:rPr>
        <w:t>定试用职级，根据个人从业经验和同岗位其他员工岗级</w:t>
      </w:r>
      <w:r>
        <w:rPr>
          <w:rFonts w:ascii="FangSong" w:eastAsia="FangSong" w:hAnsi="FangSong" w:cs="FangSong"/>
          <w:spacing w:val="-5"/>
          <w:sz w:val="30"/>
          <w:szCs w:val="30"/>
        </w:rPr>
        <w:t>等确定其</w:t>
      </w:r>
      <w:r>
        <w:rPr>
          <w:rFonts w:ascii="FangSong" w:eastAsia="FangSong" w:hAnsi="FangSong" w:cs="FangSong"/>
          <w:spacing w:val="-9"/>
          <w:sz w:val="30"/>
          <w:szCs w:val="30"/>
        </w:rPr>
        <w:t>岗级。试用期满后，</w:t>
      </w:r>
      <w:r>
        <w:rPr>
          <w:rFonts w:ascii="FangSong" w:eastAsia="FangSong" w:hAnsi="FangSong" w:cs="FangSong"/>
          <w:spacing w:val="-9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再根据试用期能力表现情况，经</w:t>
      </w:r>
      <w:r>
        <w:rPr>
          <w:rFonts w:ascii="FangSong" w:eastAsia="FangSong" w:hAnsi="FangSong" w:cs="FangSong"/>
          <w:spacing w:val="-10"/>
          <w:sz w:val="30"/>
          <w:szCs w:val="30"/>
        </w:rPr>
        <w:t>考评小组测</w:t>
      </w:r>
      <w:r>
        <w:rPr>
          <w:rFonts w:ascii="FangSong" w:eastAsia="FangSong" w:hAnsi="FangSong" w:cs="FangSong"/>
          <w:spacing w:val="-4"/>
          <w:sz w:val="30"/>
          <w:szCs w:val="30"/>
        </w:rPr>
        <w:t>评，再正式确认其岗位初始岗级。</w:t>
      </w:r>
    </w:p>
    <w:p>
      <w:pPr>
        <w:pStyle w:val="BodyText"/>
        <w:spacing w:line="230" w:lineRule="auto"/>
        <w:ind w:left="627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>3.</w:t>
      </w:r>
      <w:r>
        <w:rPr>
          <w:rFonts w:ascii="FangSong" w:eastAsia="FangSong" w:hAnsi="FangSong" w:cs="FangSong"/>
          <w:spacing w:val="-2"/>
          <w:sz w:val="30"/>
          <w:szCs w:val="30"/>
        </w:rPr>
        <w:t>特殊引进人才</w:t>
      </w:r>
    </w:p>
    <w:p>
      <w:pPr>
        <w:spacing w:before="250" w:line="384" w:lineRule="auto"/>
        <w:ind w:left="33" w:right="15" w:firstLine="59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7"/>
          <w:sz w:val="30"/>
          <w:szCs w:val="30"/>
        </w:rPr>
        <w:t>特殊引进人才是指公司为适应新的战略部署与发展需要而</w:t>
      </w:r>
      <w:r>
        <w:rPr>
          <w:rFonts w:ascii="FangSong" w:eastAsia="FangSong" w:hAnsi="FangSong" w:cs="FangSong"/>
          <w:spacing w:val="-4"/>
          <w:sz w:val="30"/>
          <w:szCs w:val="30"/>
        </w:rPr>
        <w:t>特别招聘的专业管理、技术以及市场类人才。这类人才</w:t>
      </w:r>
      <w:r>
        <w:rPr>
          <w:rFonts w:ascii="FangSong" w:eastAsia="FangSong" w:hAnsi="FangSong" w:cs="FangSong"/>
          <w:spacing w:val="-5"/>
          <w:sz w:val="30"/>
          <w:szCs w:val="30"/>
        </w:rPr>
        <w:t>的初始岗</w:t>
      </w:r>
      <w:r>
        <w:rPr>
          <w:rFonts w:ascii="FangSong" w:eastAsia="FangSong" w:hAnsi="FangSong" w:cs="FangSong"/>
          <w:spacing w:val="-5"/>
          <w:sz w:val="30"/>
          <w:szCs w:val="30"/>
        </w:rPr>
        <w:t>级的确定，需根据应聘者的个人情况（包括经验与专业领域的影</w:t>
      </w:r>
      <w:r>
        <w:rPr>
          <w:rFonts w:ascii="FangSong" w:eastAsia="FangSong" w:hAnsi="FangSong" w:cs="FangSong"/>
          <w:sz w:val="30"/>
          <w:szCs w:val="30"/>
        </w:rPr>
        <w:t>响力</w:t>
      </w:r>
      <w:r>
        <w:rPr>
          <w:rFonts w:ascii="FangSong" w:eastAsia="FangSong" w:hAnsi="FangSong" w:cs="FangSong"/>
          <w:spacing w:val="-61"/>
          <w:sz w:val="30"/>
          <w:szCs w:val="30"/>
        </w:rPr>
        <w:t>），</w:t>
      </w:r>
      <w:r>
        <w:rPr>
          <w:rFonts w:ascii="FangSong" w:eastAsia="FangSong" w:hAnsi="FangSong" w:cs="FangSong"/>
          <w:sz w:val="30"/>
          <w:szCs w:val="30"/>
        </w:rPr>
        <w:t>并参照承担职位的任职资格要求，经总经部与用人部门</w:t>
      </w:r>
      <w:r>
        <w:rPr>
          <w:rFonts w:ascii="FangSong" w:eastAsia="FangSong" w:hAnsi="FangSong" w:cs="FangSong"/>
          <w:spacing w:val="-4"/>
          <w:sz w:val="30"/>
          <w:szCs w:val="30"/>
        </w:rPr>
        <w:t>协商后，报公司高级管理层批准。</w:t>
      </w:r>
    </w:p>
    <w:p>
      <w:pPr>
        <w:pStyle w:val="BodyText"/>
        <w:spacing w:line="230" w:lineRule="auto"/>
        <w:ind w:left="618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4.</w:t>
      </w:r>
      <w:r>
        <w:rPr>
          <w:rFonts w:ascii="FangSong" w:eastAsia="FangSong" w:hAnsi="FangSong" w:cs="FangSong"/>
          <w:spacing w:val="-1"/>
          <w:sz w:val="30"/>
          <w:szCs w:val="30"/>
        </w:rPr>
        <w:t>现任职位的员工</w:t>
      </w:r>
    </w:p>
    <w:p>
      <w:pPr>
        <w:spacing w:before="251" w:line="384" w:lineRule="auto"/>
        <w:ind w:left="34" w:right="13" w:firstLine="60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对现任职位所有员工岗级的确定，首先根据员工的岗位、专</w:t>
      </w:r>
      <w:r>
        <w:rPr>
          <w:rFonts w:ascii="FangSong" w:eastAsia="FangSong" w:hAnsi="FangSong" w:cs="FangSong"/>
          <w:spacing w:val="-12"/>
          <w:sz w:val="30"/>
          <w:szCs w:val="30"/>
        </w:rPr>
        <w:t>业职称、业务知识、岗位技能和工作经验、贡献与业绩，</w:t>
      </w:r>
      <w:r>
        <w:rPr>
          <w:rFonts w:ascii="FangSong" w:eastAsia="FangSong" w:hAnsi="FangSong" w:cs="FangSong"/>
          <w:spacing w:val="69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2"/>
          <w:sz w:val="30"/>
          <w:szCs w:val="30"/>
        </w:rPr>
        <w:t>及部门</w:t>
      </w:r>
      <w:r>
        <w:rPr>
          <w:rFonts w:ascii="FangSong" w:eastAsia="FangSong" w:hAnsi="FangSong" w:cs="FangSong"/>
          <w:spacing w:val="-4"/>
          <w:sz w:val="30"/>
          <w:szCs w:val="30"/>
        </w:rPr>
        <w:t>负责人给定的意见核定员工职级和岗级范围；其次再以其</w:t>
      </w:r>
      <w:r>
        <w:rPr>
          <w:rFonts w:ascii="FangSong" w:eastAsia="FangSong" w:hAnsi="FangSong" w:cs="FangSong"/>
          <w:spacing w:val="-5"/>
          <w:sz w:val="30"/>
          <w:szCs w:val="30"/>
        </w:rPr>
        <w:t>岗位工</w:t>
      </w:r>
      <w:r>
        <w:rPr>
          <w:rFonts w:ascii="FangSong" w:eastAsia="FangSong" w:hAnsi="FangSong" w:cs="FangSong"/>
          <w:spacing w:val="-5"/>
          <w:sz w:val="30"/>
          <w:szCs w:val="30"/>
        </w:rPr>
        <w:t>资额为准进入员工《岗级标准表》确定岗级（原则上职级就</w:t>
      </w:r>
      <w:r>
        <w:rPr>
          <w:rFonts w:ascii="FangSong" w:eastAsia="FangSong" w:hAnsi="FangSong" w:cs="FangSong"/>
          <w:spacing w:val="-6"/>
          <w:sz w:val="30"/>
          <w:szCs w:val="30"/>
        </w:rPr>
        <w:t>低不</w:t>
      </w:r>
      <w:r>
        <w:rPr>
          <w:rFonts w:ascii="FangSong" w:eastAsia="FangSong" w:hAnsi="FangSong" w:cs="FangSong"/>
          <w:spacing w:val="-3"/>
          <w:sz w:val="30"/>
          <w:szCs w:val="30"/>
        </w:rPr>
        <w:t>就高，岗级就高不就低</w:t>
      </w:r>
      <w:r>
        <w:rPr>
          <w:rFonts w:ascii="FangSong" w:eastAsia="FangSong" w:hAnsi="FangSong" w:cs="FangSong"/>
          <w:spacing w:val="-19"/>
          <w:sz w:val="30"/>
          <w:szCs w:val="30"/>
        </w:rPr>
        <w:t>），</w:t>
      </w:r>
      <w:r>
        <w:rPr>
          <w:rFonts w:ascii="FangSong" w:eastAsia="FangSong" w:hAnsi="FangSong" w:cs="FangSong"/>
          <w:spacing w:val="-3"/>
          <w:sz w:val="30"/>
          <w:szCs w:val="30"/>
        </w:rPr>
        <w:t>最后经公司高级管理层审核结果加以</w:t>
      </w:r>
      <w:r>
        <w:rPr>
          <w:rFonts w:ascii="FangSong" w:eastAsia="FangSong" w:hAnsi="FangSong" w:cs="FangSong"/>
          <w:spacing w:val="-14"/>
          <w:sz w:val="30"/>
          <w:szCs w:val="30"/>
        </w:rPr>
        <w:t>确定。</w:t>
      </w:r>
    </w:p>
    <w:p>
      <w:pPr>
        <w:spacing w:line="215" w:lineRule="auto"/>
        <w:ind w:right="16"/>
        <w:jc w:val="right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对于以现行岗位工资套入《岗级标准表》在相应职级对应不</w:t>
      </w:r>
    </w:p>
    <w:p>
      <w:pPr>
        <w:spacing w:line="215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1"/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spacing w:before="140" w:line="384" w:lineRule="auto"/>
        <w:ind w:left="36" w:right="13" w:firstLine="7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到岗级的情况（岗位工资对应较上一级职级</w:t>
      </w:r>
      <w:r>
        <w:rPr>
          <w:rFonts w:ascii="FangSong" w:eastAsia="FangSong" w:hAnsi="FangSong" w:cs="FangSong"/>
          <w:spacing w:val="-24"/>
          <w:sz w:val="30"/>
          <w:szCs w:val="30"/>
        </w:rPr>
        <w:t>），</w:t>
      </w:r>
      <w:r>
        <w:rPr>
          <w:rFonts w:ascii="FangSong" w:eastAsia="FangSong" w:hAnsi="FangSong" w:cs="FangSong"/>
          <w:spacing w:val="-3"/>
          <w:sz w:val="30"/>
          <w:szCs w:val="30"/>
        </w:rPr>
        <w:t>按照同岗位级别</w:t>
      </w:r>
      <w:r>
        <w:rPr>
          <w:rFonts w:ascii="FangSong" w:eastAsia="FangSong" w:hAnsi="FangSong" w:cs="FangSong"/>
          <w:spacing w:val="-4"/>
          <w:sz w:val="30"/>
          <w:szCs w:val="30"/>
        </w:rPr>
        <w:t>同业务绩效水平的其他员工岗级参考定级，在年度岗</w:t>
      </w:r>
      <w:r>
        <w:rPr>
          <w:rFonts w:ascii="FangSong" w:eastAsia="FangSong" w:hAnsi="FangSong" w:cs="FangSong"/>
          <w:spacing w:val="-5"/>
          <w:sz w:val="30"/>
          <w:szCs w:val="30"/>
        </w:rPr>
        <w:t>级调整时对</w:t>
      </w:r>
      <w:r>
        <w:rPr>
          <w:rFonts w:ascii="FangSong" w:eastAsia="FangSong" w:hAnsi="FangSong" w:cs="FangSong"/>
          <w:spacing w:val="-4"/>
          <w:sz w:val="30"/>
          <w:szCs w:val="30"/>
        </w:rPr>
        <w:t>此类情况员工不予调整，直至该员工实际工作水平达</w:t>
      </w:r>
      <w:r>
        <w:rPr>
          <w:rFonts w:ascii="FangSong" w:eastAsia="FangSong" w:hAnsi="FangSong" w:cs="FangSong"/>
          <w:spacing w:val="-5"/>
          <w:sz w:val="30"/>
          <w:szCs w:val="30"/>
        </w:rPr>
        <w:t>到与其现有</w:t>
      </w:r>
      <w:r>
        <w:rPr>
          <w:rFonts w:ascii="FangSong" w:eastAsia="FangSong" w:hAnsi="FangSong" w:cs="FangSong"/>
          <w:spacing w:val="-4"/>
          <w:sz w:val="30"/>
          <w:szCs w:val="30"/>
        </w:rPr>
        <w:t>岗位工资相匹配的职级时再予以调整。新手或职位新</w:t>
      </w:r>
      <w:r>
        <w:rPr>
          <w:rFonts w:ascii="FangSong" w:eastAsia="FangSong" w:hAnsi="FangSong" w:cs="FangSong"/>
          <w:spacing w:val="-5"/>
          <w:sz w:val="30"/>
          <w:szCs w:val="30"/>
        </w:rPr>
        <w:t>任原则上都</w:t>
      </w:r>
      <w:r>
        <w:rPr>
          <w:rFonts w:ascii="FangSong" w:eastAsia="FangSong" w:hAnsi="FangSong" w:cs="FangSong"/>
          <w:spacing w:val="-3"/>
          <w:sz w:val="30"/>
          <w:szCs w:val="30"/>
        </w:rPr>
        <w:t>定在对应职级的较低岗级，特殊人才经考评小组测评确定。</w:t>
      </w:r>
    </w:p>
    <w:p>
      <w:pPr>
        <w:spacing w:before="1" w:line="217" w:lineRule="auto"/>
        <w:ind w:left="63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11"/>
          <w:sz w:val="30"/>
          <w:szCs w:val="30"/>
        </w:rPr>
        <w:t>（二）</w:t>
      </w:r>
      <w:r>
        <w:rPr>
          <w:rFonts w:ascii="FangSong" w:eastAsia="FangSong" w:hAnsi="FangSong" w:cs="FangSong"/>
          <w:spacing w:val="-5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11"/>
          <w:sz w:val="30"/>
          <w:szCs w:val="30"/>
        </w:rPr>
        <w:t>员工技能职级岗级调整</w:t>
      </w:r>
    </w:p>
    <w:p>
      <w:pPr>
        <w:spacing w:before="313" w:line="357" w:lineRule="auto"/>
        <w:ind w:left="34" w:right="219" w:firstLine="605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公司根据经营状况，结合员工绩效考核情况，由公司</w:t>
      </w:r>
      <w:r>
        <w:rPr>
          <w:rFonts w:ascii="FangSong" w:eastAsia="FangSong" w:hAnsi="FangSong" w:cs="FangSong"/>
          <w:spacing w:val="-2"/>
          <w:sz w:val="30"/>
          <w:szCs w:val="30"/>
        </w:rPr>
        <w:t>考评</w:t>
      </w:r>
      <w:r>
        <w:rPr>
          <w:rFonts w:ascii="FangSong" w:eastAsia="FangSong" w:hAnsi="FangSong" w:cs="FangSong"/>
          <w:spacing w:val="-1"/>
          <w:sz w:val="30"/>
          <w:szCs w:val="30"/>
        </w:rPr>
        <w:t>小组研究确定，每年按一定比例对员工进行岗级调整。调整原</w:t>
      </w:r>
      <w:r>
        <w:rPr>
          <w:rFonts w:ascii="FangSong" w:eastAsia="FangSong" w:hAnsi="FangSong" w:cs="FangSong"/>
          <w:spacing w:val="-4"/>
          <w:sz w:val="30"/>
          <w:szCs w:val="30"/>
        </w:rPr>
        <w:t>则是岗级能上能下，劳动报酬能增能减。</w:t>
      </w:r>
    </w:p>
    <w:p>
      <w:pPr>
        <w:spacing w:before="1" w:line="357" w:lineRule="auto"/>
        <w:ind w:left="63" w:right="220" w:firstLine="57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考评小组成员：公司高级管理层、总经部负责人、其他部</w:t>
      </w:r>
      <w:r>
        <w:rPr>
          <w:rFonts w:ascii="FangSong" w:eastAsia="FangSong" w:hAnsi="FangSong" w:cs="FangSong"/>
          <w:spacing w:val="-15"/>
          <w:sz w:val="30"/>
          <w:szCs w:val="30"/>
        </w:rPr>
        <w:t>门负责人。</w:t>
      </w:r>
    </w:p>
    <w:p>
      <w:pPr>
        <w:pStyle w:val="BodyText"/>
        <w:spacing w:before="2" w:line="230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6"/>
          <w:sz w:val="30"/>
          <w:szCs w:val="30"/>
        </w:rPr>
        <w:t>1.</w:t>
      </w:r>
      <w:r>
        <w:rPr>
          <w:rFonts w:ascii="FangSong" w:eastAsia="FangSong" w:hAnsi="FangSong" w:cs="FangSong"/>
          <w:spacing w:val="-6"/>
          <w:sz w:val="30"/>
          <w:szCs w:val="30"/>
        </w:rPr>
        <w:t>岗级晋升</w:t>
      </w:r>
    </w:p>
    <w:p>
      <w:pPr>
        <w:pStyle w:val="BodyText"/>
        <w:spacing w:before="203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（</w:t>
      </w:r>
      <w:r>
        <w:rPr>
          <w:spacing w:val="-4"/>
          <w:sz w:val="30"/>
          <w:szCs w:val="30"/>
        </w:rPr>
        <w:t>1</w:t>
      </w:r>
      <w:r>
        <w:rPr>
          <w:rFonts w:ascii="FangSong" w:eastAsia="FangSong" w:hAnsi="FangSong" w:cs="FangSong"/>
          <w:spacing w:val="-4"/>
          <w:sz w:val="30"/>
          <w:szCs w:val="30"/>
        </w:rPr>
        <w:t>）岗级晋升资格</w:t>
      </w:r>
    </w:p>
    <w:p>
      <w:pPr>
        <w:spacing w:before="206" w:line="215" w:lineRule="auto"/>
        <w:ind w:left="62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①在公司工作满一年；</w:t>
      </w:r>
    </w:p>
    <w:p>
      <w:pPr>
        <w:spacing w:before="231" w:line="217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②年度考核成绩良好；</w:t>
      </w:r>
    </w:p>
    <w:p>
      <w:pPr>
        <w:spacing w:before="225" w:line="217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③无责任事故及违法违规行为。</w:t>
      </w:r>
    </w:p>
    <w:p>
      <w:pPr>
        <w:pStyle w:val="BodyText"/>
        <w:spacing w:before="229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6"/>
          <w:sz w:val="30"/>
          <w:szCs w:val="30"/>
        </w:rPr>
        <w:t>（</w:t>
      </w:r>
      <w:r>
        <w:rPr>
          <w:spacing w:val="-6"/>
          <w:sz w:val="30"/>
          <w:szCs w:val="30"/>
        </w:rPr>
        <w:t>2</w:t>
      </w:r>
      <w:r>
        <w:rPr>
          <w:rFonts w:ascii="FangSong" w:eastAsia="FangSong" w:hAnsi="FangSong" w:cs="FangSong"/>
          <w:spacing w:val="-6"/>
          <w:sz w:val="30"/>
          <w:szCs w:val="30"/>
        </w:rPr>
        <w:t>）晋升程序</w:t>
      </w:r>
    </w:p>
    <w:p>
      <w:pPr>
        <w:spacing w:before="204" w:line="357" w:lineRule="auto"/>
        <w:ind w:left="35" w:right="219" w:firstLine="61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总经部每年对技能资格等级和岗级组织一次调整，总经部</w:t>
      </w:r>
      <w:r>
        <w:rPr>
          <w:rFonts w:ascii="FangSong" w:eastAsia="FangSong" w:hAnsi="FangSong" w:cs="FangSong"/>
          <w:spacing w:val="-1"/>
          <w:sz w:val="30"/>
          <w:szCs w:val="30"/>
        </w:rPr>
        <w:t>组织考评小组对公司在职人员进行任职资格和考核结果评价，</w:t>
      </w:r>
      <w:r>
        <w:rPr>
          <w:rFonts w:ascii="FangSong" w:eastAsia="FangSong" w:hAnsi="FangSong" w:cs="FangSong"/>
          <w:spacing w:val="-1"/>
          <w:sz w:val="30"/>
          <w:szCs w:val="30"/>
        </w:rPr>
        <w:t>达到对应岗位任职资格和考评要求的将给予晋级，享受对应岗</w:t>
      </w:r>
      <w:r>
        <w:rPr>
          <w:rFonts w:ascii="FangSong" w:eastAsia="FangSong" w:hAnsi="FangSong" w:cs="FangSong"/>
          <w:spacing w:val="-1"/>
          <w:sz w:val="30"/>
          <w:szCs w:val="30"/>
        </w:rPr>
        <w:t>位的岗级标准；对与现在职岗位不匹配的人员进行降级、调</w:t>
      </w:r>
    </w:p>
    <w:p>
      <w:pPr>
        <w:spacing w:line="215" w:lineRule="auto"/>
        <w:ind w:left="7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岗、或淘汰处理，人员异动后按照调岗后的岗位定薪。</w:t>
      </w:r>
    </w:p>
    <w:p>
      <w:pPr>
        <w:spacing w:line="215" w:lineRule="auto"/>
        <w:rPr>
          <w:rFonts w:ascii="FangSong" w:eastAsia="FangSong" w:hAnsi="FangSong" w:cs="FangSong"/>
          <w:sz w:val="30"/>
          <w:szCs w:val="30"/>
        </w:rPr>
        <w:sectPr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pStyle w:val="BodyText"/>
        <w:spacing w:before="184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</w:t>
      </w:r>
      <w:r>
        <w:rPr>
          <w:spacing w:val="-7"/>
          <w:sz w:val="30"/>
          <w:szCs w:val="30"/>
        </w:rPr>
        <w:t>3</w:t>
      </w:r>
      <w:r>
        <w:rPr>
          <w:rFonts w:ascii="FangSong" w:eastAsia="FangSong" w:hAnsi="FangSong" w:cs="FangSong"/>
          <w:spacing w:val="-7"/>
          <w:sz w:val="30"/>
          <w:szCs w:val="30"/>
        </w:rPr>
        <w:t>）晋升类型</w:t>
      </w:r>
    </w:p>
    <w:p>
      <w:pPr>
        <w:pStyle w:val="BodyText"/>
        <w:spacing w:before="204" w:line="332" w:lineRule="auto"/>
        <w:ind w:left="33" w:right="452" w:firstLine="59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①正常晋升。经部门申请，公司考评小组对其进行任职资</w:t>
      </w:r>
      <w:r>
        <w:rPr>
          <w:rFonts w:ascii="FangSong" w:eastAsia="FangSong" w:hAnsi="FangSong" w:cs="FangSong"/>
          <w:spacing w:val="-1"/>
          <w:sz w:val="30"/>
          <w:szCs w:val="30"/>
        </w:rPr>
        <w:t>格评价，符合晋升职级任职资格标准的可升一职级，对应相应</w:t>
      </w:r>
      <w:r>
        <w:rPr>
          <w:rFonts w:ascii="FangSong" w:eastAsia="FangSong" w:hAnsi="FangSong" w:cs="FangSong"/>
          <w:spacing w:val="-1"/>
          <w:sz w:val="30"/>
          <w:szCs w:val="30"/>
        </w:rPr>
        <w:t>的岗级标准。依据公司年终考核结果，考核为良好的员工可晋</w:t>
      </w:r>
      <w:r>
        <w:rPr>
          <w:rFonts w:ascii="FangSong" w:eastAsia="FangSong" w:hAnsi="FangSong" w:cs="FangSong"/>
          <w:spacing w:val="-2"/>
          <w:sz w:val="30"/>
          <w:szCs w:val="30"/>
        </w:rPr>
        <w:t>升一级，考核为优秀的员工可晋升两级，连续</w:t>
      </w:r>
      <w:r>
        <w:rPr>
          <w:rFonts w:ascii="FangSong" w:eastAsia="FangSong" w:hAnsi="FangSong" w:cs="FangSong"/>
          <w:spacing w:val="-47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 xml:space="preserve">3 </w:t>
      </w:r>
      <w:r>
        <w:rPr>
          <w:rFonts w:ascii="FangSong" w:eastAsia="FangSong" w:hAnsi="FangSong" w:cs="FangSong"/>
          <w:spacing w:val="-2"/>
          <w:sz w:val="30"/>
          <w:szCs w:val="30"/>
        </w:rPr>
        <w:t>年年度考核为</w:t>
      </w:r>
      <w:r>
        <w:rPr>
          <w:rFonts w:ascii="FangSong" w:eastAsia="FangSong" w:hAnsi="FangSong" w:cs="FangSong"/>
          <w:spacing w:val="-2"/>
          <w:sz w:val="30"/>
          <w:szCs w:val="30"/>
        </w:rPr>
        <w:t>良好及以上且至少</w:t>
      </w:r>
      <w:r>
        <w:rPr>
          <w:rFonts w:ascii="FangSong" w:eastAsia="FangSong" w:hAnsi="FangSong" w:cs="FangSong"/>
          <w:spacing w:val="-48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 xml:space="preserve">2 </w:t>
      </w:r>
      <w:r>
        <w:rPr>
          <w:rFonts w:ascii="FangSong" w:eastAsia="FangSong" w:hAnsi="FangSong" w:cs="FangSong"/>
          <w:spacing w:val="-2"/>
          <w:sz w:val="30"/>
          <w:szCs w:val="30"/>
        </w:rPr>
        <w:t>年考核为优秀者可晋升三级，经个人申</w:t>
      </w:r>
    </w:p>
    <w:p>
      <w:pPr>
        <w:spacing w:before="204" w:line="287" w:lineRule="auto"/>
        <w:ind w:left="35" w:right="469" w:hanging="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请，公司考评小组审核批准，自下一年度起享受新的职级岗级</w:t>
      </w:r>
      <w:r>
        <w:rPr>
          <w:rFonts w:ascii="FangSong" w:eastAsia="FangSong" w:hAnsi="FangSong" w:cs="FangSong"/>
          <w:spacing w:val="-14"/>
          <w:sz w:val="30"/>
          <w:szCs w:val="30"/>
        </w:rPr>
        <w:t>待遇。</w:t>
      </w:r>
    </w:p>
    <w:p>
      <w:pPr>
        <w:spacing w:before="227" w:line="286" w:lineRule="auto"/>
        <w:ind w:left="52" w:right="469" w:firstLine="57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②破格晋升。指越级晋升。要求破格员工必须有重大突出</w:t>
      </w:r>
      <w:r>
        <w:rPr>
          <w:rFonts w:ascii="FangSong" w:eastAsia="FangSong" w:hAnsi="FangSong" w:cs="FangSong"/>
          <w:spacing w:val="-3"/>
          <w:sz w:val="30"/>
          <w:szCs w:val="30"/>
        </w:rPr>
        <w:t>的工作表现或工作成果；破格晋升须经公司考评小组审批。</w:t>
      </w:r>
    </w:p>
    <w:p>
      <w:pPr>
        <w:pStyle w:val="BodyText"/>
        <w:spacing w:before="229" w:line="232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>2.</w:t>
      </w:r>
      <w:r>
        <w:rPr>
          <w:rFonts w:ascii="FangSong" w:eastAsia="FangSong" w:hAnsi="FangSong" w:cs="FangSong"/>
          <w:spacing w:val="-2"/>
          <w:sz w:val="30"/>
          <w:szCs w:val="30"/>
        </w:rPr>
        <w:t>岗级降级</w:t>
      </w:r>
    </w:p>
    <w:p>
      <w:pPr>
        <w:pStyle w:val="BodyText"/>
        <w:spacing w:before="204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（</w:t>
      </w:r>
      <w:r>
        <w:rPr>
          <w:spacing w:val="-3"/>
          <w:sz w:val="30"/>
          <w:szCs w:val="30"/>
        </w:rPr>
        <w:t>1</w:t>
      </w:r>
      <w:r>
        <w:rPr>
          <w:rFonts w:ascii="FangSong" w:eastAsia="FangSong" w:hAnsi="FangSong" w:cs="FangSong"/>
          <w:spacing w:val="-3"/>
          <w:sz w:val="30"/>
          <w:szCs w:val="30"/>
        </w:rPr>
        <w:t>）见“员工日常管理办法”中的降岗条款。</w:t>
      </w:r>
    </w:p>
    <w:p>
      <w:pPr>
        <w:pStyle w:val="BodyText"/>
        <w:spacing w:before="203" w:line="288" w:lineRule="auto"/>
        <w:ind w:left="36" w:right="601" w:firstLine="59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（</w:t>
      </w:r>
      <w:r>
        <w:rPr>
          <w:spacing w:val="-1"/>
          <w:sz w:val="30"/>
          <w:szCs w:val="30"/>
        </w:rPr>
        <w:t>2</w:t>
      </w:r>
      <w:r>
        <w:rPr>
          <w:rFonts w:ascii="FangSong" w:eastAsia="FangSong" w:hAnsi="FangSong" w:cs="FangSong"/>
          <w:spacing w:val="-1"/>
          <w:sz w:val="30"/>
          <w:szCs w:val="30"/>
        </w:rPr>
        <w:t>）依据公司年度考核结果，需改进者给予降一岗级处</w:t>
      </w:r>
      <w:r>
        <w:rPr>
          <w:rFonts w:ascii="FangSong" w:eastAsia="FangSong" w:hAnsi="FangSong" w:cs="FangSong"/>
          <w:spacing w:val="-4"/>
          <w:sz w:val="30"/>
          <w:szCs w:val="30"/>
        </w:rPr>
        <w:t>理，不合格者给予降两岗级处理。</w:t>
      </w:r>
    </w:p>
    <w:p>
      <w:pPr>
        <w:pStyle w:val="BodyText"/>
        <w:spacing w:line="362" w:lineRule="auto"/>
      </w:pPr>
    </w:p>
    <w:p>
      <w:pPr>
        <w:spacing w:before="101" w:line="224" w:lineRule="auto"/>
        <w:ind w:left="35"/>
        <w:outlineLvl w:val="0"/>
        <w:rPr>
          <w:rFonts w:ascii="SimHei" w:eastAsia="SimHei" w:hAnsi="SimHei" w:cs="SimHei"/>
          <w:sz w:val="31"/>
          <w:szCs w:val="31"/>
        </w:rPr>
      </w:pPr>
      <w:bookmarkStart w:id="8" w:name="bookmark8"/>
      <w:bookmarkEnd w:id="8"/>
      <w:r>
        <w:rPr>
          <w:rFonts w:ascii="SimHei" w:eastAsia="SimHei" w:hAnsi="SimHei" w:cs="SimHei"/>
          <w:b/>
          <w:bCs/>
          <w:spacing w:val="6"/>
          <w:sz w:val="31"/>
          <w:szCs w:val="31"/>
        </w:rPr>
        <w:t>五．岗位技能资格等级标准</w:t>
      </w:r>
    </w:p>
    <w:p>
      <w:pPr>
        <w:pStyle w:val="BodyText"/>
        <w:spacing w:line="392" w:lineRule="auto"/>
      </w:pPr>
    </w:p>
    <w:p>
      <w:pPr>
        <w:pStyle w:val="BodyText"/>
        <w:spacing w:before="98" w:line="382" w:lineRule="auto"/>
        <w:ind w:left="34" w:firstLine="60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2"/>
          <w:sz w:val="30"/>
          <w:szCs w:val="30"/>
        </w:rPr>
        <w:t>技能资格是指员工承担某一职位</w:t>
      </w:r>
      <w:r>
        <w:rPr>
          <w:spacing w:val="2"/>
          <w:sz w:val="30"/>
          <w:szCs w:val="30"/>
        </w:rPr>
        <w:t>/</w:t>
      </w:r>
      <w:r>
        <w:rPr>
          <w:rFonts w:ascii="FangSong" w:eastAsia="FangSong" w:hAnsi="FangSong" w:cs="FangSong"/>
          <w:spacing w:val="2"/>
          <w:sz w:val="30"/>
          <w:szCs w:val="30"/>
        </w:rPr>
        <w:t>工作所必备的条件与能力。</w:t>
      </w:r>
      <w:r>
        <w:rPr>
          <w:rFonts w:ascii="FangSong" w:eastAsia="FangSong" w:hAnsi="FangSong" w:cs="FangSong"/>
          <w:spacing w:val="7"/>
          <w:sz w:val="30"/>
          <w:szCs w:val="30"/>
        </w:rPr>
        <w:t>员工技能资格等级的高低取决于其所具备的</w:t>
      </w:r>
      <w:r>
        <w:rPr>
          <w:rFonts w:ascii="FangSong" w:eastAsia="FangSong" w:hAnsi="FangSong" w:cs="FangSong"/>
          <w:spacing w:val="6"/>
          <w:sz w:val="30"/>
          <w:szCs w:val="30"/>
        </w:rPr>
        <w:t>条件与能力水平高</w:t>
      </w:r>
      <w:r>
        <w:rPr>
          <w:rFonts w:ascii="FangSong" w:eastAsia="FangSong" w:hAnsi="FangSong" w:cs="FangSong"/>
          <w:spacing w:val="-4"/>
          <w:sz w:val="30"/>
          <w:szCs w:val="30"/>
        </w:rPr>
        <w:t>低。当员工具备更高一级的持能资格时，才能赋予其</w:t>
      </w:r>
      <w:r>
        <w:rPr>
          <w:rFonts w:ascii="FangSong" w:eastAsia="FangSong" w:hAnsi="FangSong" w:cs="FangSong"/>
          <w:spacing w:val="-5"/>
          <w:sz w:val="30"/>
          <w:szCs w:val="30"/>
        </w:rPr>
        <w:t>相应更高一</w:t>
      </w:r>
      <w:r>
        <w:rPr>
          <w:rFonts w:ascii="FangSong" w:eastAsia="FangSong" w:hAnsi="FangSong" w:cs="FangSong"/>
          <w:spacing w:val="-2"/>
          <w:sz w:val="30"/>
          <w:szCs w:val="30"/>
        </w:rPr>
        <w:t>级的职位</w:t>
      </w:r>
      <w:r>
        <w:rPr>
          <w:spacing w:val="-2"/>
          <w:sz w:val="30"/>
          <w:szCs w:val="30"/>
        </w:rPr>
        <w:t>/</w:t>
      </w:r>
      <w:r>
        <w:rPr>
          <w:rFonts w:ascii="FangSong" w:eastAsia="FangSong" w:hAnsi="FangSong" w:cs="FangSong"/>
          <w:spacing w:val="-2"/>
          <w:sz w:val="30"/>
          <w:szCs w:val="30"/>
        </w:rPr>
        <w:t>工作。技能资格等级标准为公司人力资源规划与开发、</w:t>
      </w:r>
      <w:r>
        <w:rPr>
          <w:rFonts w:ascii="FangSong" w:eastAsia="FangSong" w:hAnsi="FangSong" w:cs="FangSong"/>
          <w:sz w:val="30"/>
          <w:szCs w:val="30"/>
        </w:rPr>
        <w:t>人事考核、晋升、工资报酬、培训等其他制度的构架提供依据。</w:t>
      </w:r>
    </w:p>
    <w:p>
      <w:pPr>
        <w:spacing w:before="170" w:line="217" w:lineRule="auto"/>
        <w:ind w:left="63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（一）技能资格等级划分基本原则</w:t>
      </w:r>
    </w:p>
    <w:p>
      <w:pPr>
        <w:spacing w:line="217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2"/>
          <w:footerReference w:type="default" r:id="rId13"/>
          <w:pgSz w:w="11907" w:h="16839"/>
          <w:pgMar w:top="1855" w:right="1536" w:bottom="1891" w:left="1785" w:header="803" w:footer="1007" w:gutter="0"/>
          <w:cols w:space="720"/>
        </w:sectPr>
      </w:pPr>
    </w:p>
    <w:p>
      <w:pPr>
        <w:pStyle w:val="BodyText"/>
        <w:spacing w:before="140" w:line="231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>1.</w:t>
      </w:r>
      <w:r>
        <w:rPr>
          <w:rFonts w:ascii="FangSong" w:eastAsia="FangSong" w:hAnsi="FangSong" w:cs="FangSong"/>
          <w:spacing w:val="-4"/>
          <w:sz w:val="30"/>
          <w:szCs w:val="30"/>
        </w:rPr>
        <w:t>认同企业文化与身心健康是技有资格的基本条件；</w:t>
      </w:r>
    </w:p>
    <w:p>
      <w:pPr>
        <w:pStyle w:val="BodyText"/>
        <w:spacing w:before="249" w:line="230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>2.</w:t>
      </w:r>
      <w:r>
        <w:rPr>
          <w:rFonts w:ascii="FangSong" w:eastAsia="FangSong" w:hAnsi="FangSong" w:cs="FangSong"/>
          <w:spacing w:val="-4"/>
          <w:sz w:val="30"/>
          <w:szCs w:val="30"/>
        </w:rPr>
        <w:t>依据能力与贡献确定技能资格等级；</w:t>
      </w:r>
    </w:p>
    <w:p>
      <w:pPr>
        <w:pStyle w:val="BodyText"/>
        <w:spacing w:before="249" w:line="229" w:lineRule="auto"/>
        <w:ind w:left="627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>3.</w:t>
      </w:r>
      <w:r>
        <w:rPr>
          <w:rFonts w:ascii="FangSong" w:eastAsia="FangSong" w:hAnsi="FangSong" w:cs="FangSong"/>
          <w:spacing w:val="-4"/>
          <w:sz w:val="30"/>
          <w:szCs w:val="30"/>
        </w:rPr>
        <w:t>依据“工作经验”确定技能资格进入基准；</w:t>
      </w:r>
    </w:p>
    <w:p>
      <w:pPr>
        <w:pStyle w:val="BodyText"/>
        <w:spacing w:before="251" w:line="300" w:lineRule="auto"/>
        <w:ind w:left="46" w:right="78" w:firstLine="572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>4.</w:t>
      </w:r>
      <w:r>
        <w:rPr>
          <w:rFonts w:ascii="FangSong" w:eastAsia="FangSong" w:hAnsi="FangSong" w:cs="FangSong"/>
          <w:spacing w:val="-2"/>
          <w:sz w:val="30"/>
          <w:szCs w:val="30"/>
        </w:rPr>
        <w:t>依据组织考评及绩效考核的结果调整技能资格等级，重点</w:t>
      </w:r>
      <w:r>
        <w:rPr>
          <w:rFonts w:ascii="FangSong" w:eastAsia="FangSong" w:hAnsi="FangSong" w:cs="FangSong"/>
          <w:spacing w:val="-4"/>
          <w:sz w:val="30"/>
          <w:szCs w:val="30"/>
        </w:rPr>
        <w:t>包括业绩、贡献、在工作中的实际表现以及表现出来的能力；</w:t>
      </w:r>
    </w:p>
    <w:p>
      <w:pPr>
        <w:pStyle w:val="BodyText"/>
        <w:spacing w:before="274" w:line="300" w:lineRule="auto"/>
        <w:ind w:left="35" w:firstLine="591"/>
        <w:rPr>
          <w:rFonts w:ascii="FangSong" w:eastAsia="FangSong" w:hAnsi="FangSong" w:cs="FangSong"/>
          <w:sz w:val="30"/>
          <w:szCs w:val="30"/>
        </w:rPr>
      </w:pPr>
      <w:r>
        <w:rPr>
          <w:spacing w:val="1"/>
          <w:sz w:val="30"/>
          <w:szCs w:val="30"/>
        </w:rPr>
        <w:t>5.</w:t>
      </w:r>
      <w:r>
        <w:rPr>
          <w:rFonts w:ascii="FangSong" w:eastAsia="FangSong" w:hAnsi="FangSong" w:cs="FangSong"/>
          <w:spacing w:val="1"/>
          <w:sz w:val="30"/>
          <w:szCs w:val="30"/>
        </w:rPr>
        <w:t>每个员工都必须努力发挥才干，使工作的价值</w:t>
      </w:r>
      <w:r>
        <w:rPr>
          <w:rFonts w:ascii="FangSong" w:eastAsia="FangSong" w:hAnsi="FangSong" w:cs="FangSong"/>
          <w:sz w:val="30"/>
          <w:szCs w:val="30"/>
        </w:rPr>
        <w:t>发挥出来，</w:t>
      </w:r>
      <w:r>
        <w:rPr>
          <w:rFonts w:ascii="FangSong" w:eastAsia="FangSong" w:hAnsi="FangSong" w:cs="FangSong"/>
          <w:spacing w:val="-3"/>
          <w:sz w:val="30"/>
          <w:szCs w:val="30"/>
        </w:rPr>
        <w:t>据此获得工作表现的认可与工资报酬的提升。</w:t>
      </w:r>
    </w:p>
    <w:p>
      <w:pPr>
        <w:pStyle w:val="BodyText"/>
        <w:spacing w:line="330" w:lineRule="auto"/>
      </w:pPr>
    </w:p>
    <w:p>
      <w:pPr>
        <w:spacing w:before="98" w:line="217" w:lineRule="auto"/>
        <w:ind w:left="63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12"/>
          <w:sz w:val="30"/>
          <w:szCs w:val="30"/>
        </w:rPr>
        <w:t>（二）</w:t>
      </w:r>
      <w:r>
        <w:rPr>
          <w:rFonts w:ascii="FangSong" w:eastAsia="FangSong" w:hAnsi="FangSong" w:cs="FangSong"/>
          <w:spacing w:val="-8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30"/>
          <w:szCs w:val="30"/>
        </w:rPr>
        <w:t>技能资格分类</w:t>
      </w:r>
    </w:p>
    <w:p>
      <w:pPr>
        <w:pStyle w:val="BodyText"/>
        <w:spacing w:line="327" w:lineRule="auto"/>
      </w:pPr>
    </w:p>
    <w:p>
      <w:pPr>
        <w:pStyle w:val="BodyText"/>
        <w:spacing w:before="98" w:line="384" w:lineRule="auto"/>
        <w:ind w:left="23" w:right="79" w:firstLine="61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依据公司发展战略、组织架构、各部门业务性质、职能分为</w:t>
      </w:r>
      <w:r>
        <w:rPr>
          <w:spacing w:val="-4"/>
          <w:sz w:val="30"/>
          <w:szCs w:val="30"/>
        </w:rPr>
        <w:t xml:space="preserve">2 </w:t>
      </w:r>
      <w:r>
        <w:rPr>
          <w:rFonts w:ascii="FangSong" w:eastAsia="FangSong" w:hAnsi="FangSong" w:cs="FangSong"/>
          <w:spacing w:val="-4"/>
          <w:sz w:val="30"/>
          <w:szCs w:val="30"/>
        </w:rPr>
        <w:t>个职务类别：管理类、技术类。</w:t>
      </w:r>
    </w:p>
    <w:p>
      <w:pPr>
        <w:pStyle w:val="BodyText"/>
        <w:spacing w:line="232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7"/>
          <w:sz w:val="30"/>
          <w:szCs w:val="30"/>
        </w:rPr>
        <w:t>1.</w:t>
      </w:r>
      <w:r>
        <w:rPr>
          <w:rFonts w:ascii="FangSong" w:eastAsia="FangSong" w:hAnsi="FangSong" w:cs="FangSong"/>
          <w:spacing w:val="-7"/>
          <w:sz w:val="30"/>
          <w:szCs w:val="30"/>
        </w:rPr>
        <w:t>管理类</w:t>
      </w:r>
    </w:p>
    <w:p>
      <w:pPr>
        <w:spacing w:before="247" w:line="384" w:lineRule="auto"/>
        <w:ind w:left="34" w:right="79" w:firstLine="59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职务定义：根据公司战略和授权情况，领导、组织、监督下</w:t>
      </w:r>
      <w:r>
        <w:rPr>
          <w:rFonts w:ascii="FangSong" w:eastAsia="FangSong" w:hAnsi="FangSong" w:cs="FangSong"/>
          <w:spacing w:val="-4"/>
          <w:sz w:val="30"/>
          <w:szCs w:val="30"/>
        </w:rPr>
        <w:t>属完成所有（某个）领域的工作，并对其决策承担相</w:t>
      </w:r>
      <w:r>
        <w:rPr>
          <w:rFonts w:ascii="FangSong" w:eastAsia="FangSong" w:hAnsi="FangSong" w:cs="FangSong"/>
          <w:spacing w:val="-5"/>
          <w:sz w:val="30"/>
          <w:szCs w:val="30"/>
        </w:rPr>
        <w:t>应责任，以</w:t>
      </w:r>
      <w:r>
        <w:rPr>
          <w:rFonts w:ascii="FangSong" w:eastAsia="FangSong" w:hAnsi="FangSong" w:cs="FangSong"/>
          <w:spacing w:val="-4"/>
          <w:sz w:val="30"/>
          <w:szCs w:val="30"/>
        </w:rPr>
        <w:t>及依照企业既定的事业结构与规划，采用专业领域的技</w:t>
      </w:r>
      <w:r>
        <w:rPr>
          <w:rFonts w:ascii="FangSong" w:eastAsia="FangSong" w:hAnsi="FangSong" w:cs="FangSong"/>
          <w:spacing w:val="-5"/>
          <w:sz w:val="30"/>
          <w:szCs w:val="30"/>
        </w:rPr>
        <w:t>术、方法</w:t>
      </w:r>
      <w:r>
        <w:rPr>
          <w:rFonts w:ascii="FangSong" w:eastAsia="FangSong" w:hAnsi="FangSong" w:cs="FangSong"/>
          <w:spacing w:val="-4"/>
          <w:sz w:val="30"/>
          <w:szCs w:val="30"/>
        </w:rPr>
        <w:t>和相关经验，为管理者行使决策、管理与监督职能提</w:t>
      </w:r>
      <w:r>
        <w:rPr>
          <w:rFonts w:ascii="FangSong" w:eastAsia="FangSong" w:hAnsi="FangSong" w:cs="FangSong"/>
          <w:spacing w:val="-5"/>
          <w:sz w:val="30"/>
          <w:szCs w:val="30"/>
        </w:rPr>
        <w:t>供专业性参</w:t>
      </w:r>
      <w:r>
        <w:rPr>
          <w:rFonts w:ascii="FangSong" w:eastAsia="FangSong" w:hAnsi="FangSong" w:cs="FangSong"/>
          <w:spacing w:val="-4"/>
          <w:sz w:val="30"/>
          <w:szCs w:val="30"/>
        </w:rPr>
        <w:t>谋服务的职位集合，对为公司行政管理系统、市场营销系</w:t>
      </w:r>
      <w:r>
        <w:rPr>
          <w:rFonts w:ascii="FangSong" w:eastAsia="FangSong" w:hAnsi="FangSong" w:cs="FangSong"/>
          <w:spacing w:val="-5"/>
          <w:sz w:val="30"/>
          <w:szCs w:val="30"/>
        </w:rPr>
        <w:t>统、信</w:t>
      </w:r>
      <w:r>
        <w:rPr>
          <w:rFonts w:ascii="FangSong" w:eastAsia="FangSong" w:hAnsi="FangSong" w:cs="FangSong"/>
          <w:spacing w:val="6"/>
          <w:sz w:val="30"/>
          <w:szCs w:val="30"/>
        </w:rPr>
        <w:t>息通信系统等提供的专业管理资讯与参谋及管理服务的质量承</w:t>
      </w:r>
      <w:r>
        <w:rPr>
          <w:rFonts w:ascii="FangSong" w:eastAsia="FangSong" w:hAnsi="FangSong" w:cs="FangSong"/>
          <w:spacing w:val="-9"/>
          <w:sz w:val="30"/>
          <w:szCs w:val="30"/>
        </w:rPr>
        <w:t>担直接责任。</w:t>
      </w:r>
    </w:p>
    <w:p>
      <w:pPr>
        <w:pStyle w:val="BodyText"/>
        <w:spacing w:before="1" w:line="374" w:lineRule="auto"/>
        <w:ind w:left="35" w:right="125" w:firstLine="60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0"/>
          <w:sz w:val="30"/>
          <w:szCs w:val="30"/>
        </w:rPr>
        <w:t>涵盖岗位：执行董事、总经理、总监、部长、班组长</w:t>
      </w:r>
      <w:r>
        <w:rPr>
          <w:spacing w:val="-20"/>
          <w:sz w:val="30"/>
          <w:szCs w:val="30"/>
        </w:rPr>
        <w:t>/</w:t>
      </w:r>
      <w:r>
        <w:rPr>
          <w:rFonts w:ascii="FangSong" w:eastAsia="FangSong" w:hAnsi="FangSong" w:cs="FangSong"/>
          <w:spacing w:val="-20"/>
          <w:sz w:val="30"/>
          <w:szCs w:val="30"/>
        </w:rPr>
        <w:t>副组长、</w:t>
      </w:r>
      <w:r>
        <w:rPr>
          <w:rFonts w:ascii="FangSong" w:eastAsia="FangSong" w:hAnsi="FangSong" w:cs="FangSong"/>
          <w:spacing w:val="-16"/>
          <w:sz w:val="30"/>
          <w:szCs w:val="30"/>
        </w:rPr>
        <w:t>项目经理、主管、会计、出纳、人力资源、行政管理、合同</w:t>
      </w:r>
      <w:r>
        <w:rPr>
          <w:rFonts w:ascii="FangSong" w:eastAsia="FangSong" w:hAnsi="FangSong" w:cs="FangSong"/>
          <w:spacing w:val="-17"/>
          <w:sz w:val="30"/>
          <w:szCs w:val="30"/>
        </w:rPr>
        <w:t>管理、</w:t>
      </w:r>
    </w:p>
    <w:p>
      <w:pPr>
        <w:spacing w:line="374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4"/>
          <w:footerReference w:type="default" r:id="rId15"/>
          <w:pgSz w:w="11907" w:h="16839"/>
          <w:pgMar w:top="1855" w:right="1720" w:bottom="1891" w:left="1785" w:header="803" w:footer="1007" w:gutter="0"/>
          <w:cols w:space="720"/>
        </w:sectPr>
      </w:pPr>
    </w:p>
    <w:p>
      <w:pPr>
        <w:spacing w:before="141" w:line="384" w:lineRule="auto"/>
        <w:ind w:left="50" w:right="105" w:hanging="1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1"/>
          <w:sz w:val="30"/>
          <w:szCs w:val="30"/>
        </w:rPr>
        <w:t>招投标管理、物资采购、</w:t>
      </w:r>
      <w:r>
        <w:rPr>
          <w:rFonts w:ascii="FangSong" w:eastAsia="FangSong" w:hAnsi="FangSong" w:cs="FangSong"/>
          <w:spacing w:val="5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1"/>
          <w:sz w:val="30"/>
          <w:szCs w:val="30"/>
        </w:rPr>
        <w:t>工程概预算管理、</w:t>
      </w:r>
      <w:r>
        <w:rPr>
          <w:rFonts w:ascii="FangSong" w:eastAsia="FangSong" w:hAnsi="FangSong" w:cs="FangSong"/>
          <w:spacing w:val="-12"/>
          <w:sz w:val="30"/>
          <w:szCs w:val="30"/>
        </w:rPr>
        <w:t>市场营销管理、研发</w:t>
      </w:r>
      <w:r>
        <w:rPr>
          <w:rFonts w:ascii="FangSong" w:eastAsia="FangSong" w:hAnsi="FangSong" w:cs="FangSong"/>
          <w:spacing w:val="-3"/>
          <w:sz w:val="30"/>
          <w:szCs w:val="30"/>
        </w:rPr>
        <w:t>管理、信息管理、通信管理、质量管理、综合管理等。</w:t>
      </w:r>
    </w:p>
    <w:p>
      <w:pPr>
        <w:pStyle w:val="BodyText"/>
        <w:spacing w:before="1" w:line="230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>2.</w:t>
      </w:r>
      <w:r>
        <w:rPr>
          <w:rFonts w:ascii="FangSong" w:eastAsia="FangSong" w:hAnsi="FangSong" w:cs="FangSong"/>
          <w:spacing w:val="-2"/>
          <w:sz w:val="30"/>
          <w:szCs w:val="30"/>
        </w:rPr>
        <w:t>技术类</w:t>
      </w:r>
    </w:p>
    <w:p>
      <w:pPr>
        <w:pStyle w:val="BodyText"/>
        <w:spacing w:before="251" w:line="382" w:lineRule="auto"/>
        <w:ind w:left="35" w:firstLine="59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2"/>
          <w:sz w:val="30"/>
          <w:szCs w:val="30"/>
        </w:rPr>
        <w:t>职务定义：在企业既定的战略规划下，根据相关领域的知识、</w:t>
      </w:r>
      <w:r>
        <w:rPr>
          <w:rFonts w:ascii="FangSong" w:eastAsia="FangSong" w:hAnsi="FangSong" w:cs="FangSong"/>
          <w:spacing w:val="-7"/>
          <w:sz w:val="30"/>
          <w:szCs w:val="30"/>
        </w:rPr>
        <w:t>技能与实务经验，实施系统研发</w:t>
      </w:r>
      <w:r>
        <w:rPr>
          <w:spacing w:val="-7"/>
          <w:sz w:val="30"/>
          <w:szCs w:val="30"/>
        </w:rPr>
        <w:t>/</w:t>
      </w:r>
      <w:r>
        <w:rPr>
          <w:rFonts w:ascii="FangSong" w:eastAsia="FangSong" w:hAnsi="FangSong" w:cs="FangSong"/>
          <w:spacing w:val="-7"/>
          <w:sz w:val="30"/>
          <w:szCs w:val="30"/>
        </w:rPr>
        <w:t>开发、功能检测、信息通信项目</w:t>
      </w:r>
      <w:r>
        <w:rPr>
          <w:rFonts w:ascii="FangSong" w:eastAsia="FangSong" w:hAnsi="FangSong" w:cs="FangSong"/>
          <w:spacing w:val="-9"/>
          <w:sz w:val="30"/>
          <w:szCs w:val="30"/>
        </w:rPr>
        <w:t>实施、运维与管理等技术岗位的集合，</w:t>
      </w:r>
      <w:r>
        <w:rPr>
          <w:rFonts w:ascii="FangSong" w:eastAsia="FangSong" w:hAnsi="FangSong" w:cs="FangSong"/>
          <w:spacing w:val="-9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对企业信</w:t>
      </w:r>
      <w:r>
        <w:rPr>
          <w:rFonts w:ascii="FangSong" w:eastAsia="FangSong" w:hAnsi="FangSong" w:cs="FangSong"/>
          <w:spacing w:val="-10"/>
          <w:sz w:val="30"/>
          <w:szCs w:val="30"/>
        </w:rPr>
        <w:t>息通信系统及设</w:t>
      </w:r>
      <w:r>
        <w:rPr>
          <w:rFonts w:ascii="FangSong" w:eastAsia="FangSong" w:hAnsi="FangSong" w:cs="FangSong"/>
          <w:spacing w:val="-5"/>
          <w:sz w:val="30"/>
          <w:szCs w:val="30"/>
        </w:rPr>
        <w:t>备的安全运行承担直接责任。</w:t>
      </w:r>
    </w:p>
    <w:p>
      <w:pPr>
        <w:pStyle w:val="BodyText"/>
        <w:spacing w:before="11" w:line="384" w:lineRule="auto"/>
        <w:ind w:left="33" w:firstLine="603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涵盖岗位：研发</w:t>
      </w:r>
      <w:r>
        <w:rPr>
          <w:spacing w:val="-2"/>
          <w:sz w:val="30"/>
          <w:szCs w:val="30"/>
        </w:rPr>
        <w:t>/</w:t>
      </w:r>
      <w:r>
        <w:rPr>
          <w:rFonts w:ascii="FangSong" w:eastAsia="FangSong" w:hAnsi="FangSong" w:cs="FangSong"/>
          <w:spacing w:val="-2"/>
          <w:sz w:val="30"/>
          <w:szCs w:val="30"/>
        </w:rPr>
        <w:t>信息</w:t>
      </w:r>
      <w:r>
        <w:rPr>
          <w:spacing w:val="-2"/>
          <w:sz w:val="30"/>
          <w:szCs w:val="30"/>
        </w:rPr>
        <w:t>/</w:t>
      </w:r>
      <w:r>
        <w:rPr>
          <w:rFonts w:ascii="FangSong" w:eastAsia="FangSong" w:hAnsi="FangSong" w:cs="FangSong"/>
          <w:spacing w:val="-2"/>
          <w:sz w:val="30"/>
          <w:szCs w:val="30"/>
        </w:rPr>
        <w:t>通信技术员、研发</w:t>
      </w:r>
      <w:r>
        <w:rPr>
          <w:spacing w:val="-2"/>
          <w:sz w:val="30"/>
          <w:szCs w:val="30"/>
        </w:rPr>
        <w:t>/</w:t>
      </w:r>
      <w:r>
        <w:rPr>
          <w:rFonts w:ascii="FangSong" w:eastAsia="FangSong" w:hAnsi="FangSong" w:cs="FangSong"/>
          <w:spacing w:val="-2"/>
          <w:sz w:val="30"/>
          <w:szCs w:val="30"/>
        </w:rPr>
        <w:t>信息</w:t>
      </w:r>
      <w:r>
        <w:rPr>
          <w:spacing w:val="-2"/>
          <w:sz w:val="30"/>
          <w:szCs w:val="30"/>
        </w:rPr>
        <w:t>/</w:t>
      </w:r>
      <w:r>
        <w:rPr>
          <w:rFonts w:ascii="FangSong" w:eastAsia="FangSong" w:hAnsi="FangSong" w:cs="FangSong"/>
          <w:spacing w:val="-2"/>
          <w:sz w:val="30"/>
          <w:szCs w:val="30"/>
        </w:rPr>
        <w:t>通信工程师、</w:t>
      </w:r>
      <w:r>
        <w:rPr>
          <w:rFonts w:ascii="FangSong" w:eastAsia="FangSong" w:hAnsi="FangSong" w:cs="FangSong"/>
          <w:spacing w:val="-4"/>
          <w:sz w:val="30"/>
          <w:szCs w:val="30"/>
        </w:rPr>
        <w:t>研发</w:t>
      </w:r>
      <w:r>
        <w:rPr>
          <w:spacing w:val="-4"/>
          <w:sz w:val="30"/>
          <w:szCs w:val="30"/>
        </w:rPr>
        <w:t>/</w:t>
      </w:r>
      <w:r>
        <w:rPr>
          <w:rFonts w:ascii="FangSong" w:eastAsia="FangSong" w:hAnsi="FangSong" w:cs="FangSong"/>
          <w:spacing w:val="-4"/>
          <w:sz w:val="30"/>
          <w:szCs w:val="30"/>
        </w:rPr>
        <w:t>信息</w:t>
      </w:r>
      <w:r>
        <w:rPr>
          <w:spacing w:val="-4"/>
          <w:sz w:val="30"/>
          <w:szCs w:val="30"/>
        </w:rPr>
        <w:t>/</w:t>
      </w:r>
      <w:r>
        <w:rPr>
          <w:rFonts w:ascii="FangSong" w:eastAsia="FangSong" w:hAnsi="FangSong" w:cs="FangSong"/>
          <w:spacing w:val="-4"/>
          <w:sz w:val="30"/>
          <w:szCs w:val="30"/>
        </w:rPr>
        <w:t>通信技术专家、高级职员。</w:t>
      </w:r>
    </w:p>
    <w:p>
      <w:pPr>
        <w:spacing w:before="156" w:line="217" w:lineRule="auto"/>
        <w:ind w:left="63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12"/>
          <w:sz w:val="30"/>
          <w:szCs w:val="30"/>
        </w:rPr>
        <w:t>（三）</w:t>
      </w:r>
      <w:r>
        <w:rPr>
          <w:rFonts w:ascii="FangSong" w:eastAsia="FangSong" w:hAnsi="FangSong" w:cs="FangSong"/>
          <w:spacing w:val="-8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30"/>
          <w:szCs w:val="30"/>
        </w:rPr>
        <w:t>技能资格分级</w:t>
      </w:r>
    </w:p>
    <w:p>
      <w:pPr>
        <w:pStyle w:val="BodyText"/>
        <w:spacing w:line="327" w:lineRule="auto"/>
      </w:pPr>
    </w:p>
    <w:p>
      <w:pPr>
        <w:spacing w:before="97" w:line="217" w:lineRule="auto"/>
        <w:ind w:left="78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根据不同职级为企业员工提供双向职业发展方向。</w:t>
      </w:r>
    </w:p>
    <w:p>
      <w:pPr>
        <w:pStyle w:val="BodyText"/>
        <w:spacing w:before="272" w:line="230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 xml:space="preserve">1.     </w:t>
      </w:r>
      <w:r>
        <w:rPr>
          <w:rFonts w:ascii="FangSong" w:eastAsia="FangSong" w:hAnsi="FangSong" w:cs="FangSong"/>
          <w:spacing w:val="-2"/>
          <w:sz w:val="30"/>
          <w:szCs w:val="30"/>
        </w:rPr>
        <w:t>总经理、高级职员、技术专家技能资格</w:t>
      </w:r>
    </w:p>
    <w:p>
      <w:pPr>
        <w:pStyle w:val="BodyText"/>
        <w:spacing w:before="249" w:line="300" w:lineRule="auto"/>
        <w:ind w:left="46" w:right="141" w:firstLine="58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（</w:t>
      </w:r>
      <w:r>
        <w:rPr>
          <w:spacing w:val="-1"/>
          <w:sz w:val="30"/>
          <w:szCs w:val="30"/>
        </w:rPr>
        <w:t>1</w:t>
      </w:r>
      <w:r>
        <w:rPr>
          <w:rFonts w:ascii="FangSong" w:eastAsia="FangSong" w:hAnsi="FangSong" w:cs="FangSong"/>
          <w:spacing w:val="-1"/>
          <w:sz w:val="30"/>
          <w:szCs w:val="30"/>
        </w:rPr>
        <w:t>）能够科学地主持实施公司或某一事业领域未来经营战</w:t>
      </w:r>
      <w:r>
        <w:rPr>
          <w:rFonts w:ascii="FangSong" w:eastAsia="FangSong" w:hAnsi="FangSong" w:cs="FangSong"/>
          <w:spacing w:val="-4"/>
          <w:sz w:val="30"/>
          <w:szCs w:val="30"/>
        </w:rPr>
        <w:t>略且达成目标，并在实践中带出一支队伍者。</w:t>
      </w:r>
    </w:p>
    <w:p>
      <w:pPr>
        <w:pStyle w:val="BodyText"/>
        <w:spacing w:before="276" w:line="300" w:lineRule="auto"/>
        <w:ind w:left="34" w:right="128" w:firstLine="59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z w:val="30"/>
          <w:szCs w:val="30"/>
        </w:rPr>
        <w:t>（</w:t>
      </w:r>
      <w:r>
        <w:rPr>
          <w:sz w:val="30"/>
          <w:szCs w:val="30"/>
        </w:rPr>
        <w:t>2</w:t>
      </w:r>
      <w:r>
        <w:rPr>
          <w:rFonts w:ascii="FangSong" w:eastAsia="FangSong" w:hAnsi="FangSong" w:cs="FangSong"/>
          <w:sz w:val="30"/>
          <w:szCs w:val="30"/>
        </w:rPr>
        <w:t>）能够科学地主持制定和实施公司未来</w:t>
      </w:r>
      <w:r>
        <w:rPr>
          <w:rFonts w:ascii="FangSong" w:eastAsia="FangSong" w:hAnsi="FangSong" w:cs="FangSong"/>
          <w:spacing w:val="-1"/>
          <w:sz w:val="30"/>
          <w:szCs w:val="30"/>
        </w:rPr>
        <w:t>财务战略，并设</w:t>
      </w:r>
      <w:r>
        <w:rPr>
          <w:rFonts w:ascii="FangSong" w:eastAsia="FangSong" w:hAnsi="FangSong" w:cs="FangSong"/>
          <w:spacing w:val="-3"/>
          <w:sz w:val="30"/>
          <w:szCs w:val="30"/>
        </w:rPr>
        <w:t>计出符合战略要求的财务管理系统的人才。</w:t>
      </w:r>
    </w:p>
    <w:p>
      <w:pPr>
        <w:pStyle w:val="BodyText"/>
        <w:spacing w:before="273" w:line="300" w:lineRule="auto"/>
        <w:ind w:left="34" w:right="128" w:firstLine="59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z w:val="30"/>
          <w:szCs w:val="30"/>
        </w:rPr>
        <w:t>（</w:t>
      </w:r>
      <w:r>
        <w:rPr>
          <w:sz w:val="30"/>
          <w:szCs w:val="30"/>
        </w:rPr>
        <w:t>3</w:t>
      </w:r>
      <w:r>
        <w:rPr>
          <w:rFonts w:ascii="FangSong" w:eastAsia="FangSong" w:hAnsi="FangSong" w:cs="FangSong"/>
          <w:sz w:val="30"/>
          <w:szCs w:val="30"/>
        </w:rPr>
        <w:t>）能够科学地主持制定和实施公司未来</w:t>
      </w:r>
      <w:r>
        <w:rPr>
          <w:rFonts w:ascii="FangSong" w:eastAsia="FangSong" w:hAnsi="FangSong" w:cs="FangSong"/>
          <w:spacing w:val="-1"/>
          <w:sz w:val="30"/>
          <w:szCs w:val="30"/>
        </w:rPr>
        <w:t>人才战略，并设</w:t>
      </w:r>
      <w:r>
        <w:rPr>
          <w:rFonts w:ascii="FangSong" w:eastAsia="FangSong" w:hAnsi="FangSong" w:cs="FangSong"/>
          <w:spacing w:val="-3"/>
          <w:sz w:val="30"/>
          <w:szCs w:val="30"/>
        </w:rPr>
        <w:t>计出符合战略要求的人事管理系统的人才。</w:t>
      </w:r>
    </w:p>
    <w:p>
      <w:pPr>
        <w:pStyle w:val="BodyText"/>
        <w:spacing w:before="272" w:line="301" w:lineRule="auto"/>
        <w:ind w:left="37" w:right="169" w:firstLine="59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（</w:t>
      </w:r>
      <w:r>
        <w:rPr>
          <w:spacing w:val="-2"/>
          <w:sz w:val="30"/>
          <w:szCs w:val="30"/>
        </w:rPr>
        <w:t>4</w:t>
      </w:r>
      <w:r>
        <w:rPr>
          <w:rFonts w:ascii="FangSong" w:eastAsia="FangSong" w:hAnsi="FangSong" w:cs="FangSong"/>
          <w:spacing w:val="-2"/>
          <w:sz w:val="30"/>
          <w:szCs w:val="30"/>
        </w:rPr>
        <w:t>）能够科学地主持实施某一事业领域的未来市场战略，</w:t>
      </w:r>
      <w:r>
        <w:rPr>
          <w:rFonts w:ascii="FangSong" w:eastAsia="FangSong" w:hAnsi="FangSong" w:cs="FangSong"/>
          <w:spacing w:val="-8"/>
          <w:sz w:val="30"/>
          <w:szCs w:val="30"/>
        </w:rPr>
        <w:t>且达成目标者。</w:t>
      </w:r>
    </w:p>
    <w:p>
      <w:pPr>
        <w:spacing w:line="301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6"/>
          <w:footerReference w:type="default" r:id="rId17"/>
          <w:pgSz w:w="11907" w:h="16839"/>
          <w:pgMar w:top="1855" w:right="1696" w:bottom="1891" w:left="1785" w:header="803" w:footer="1007" w:gutter="0"/>
          <w:cols w:space="720"/>
        </w:sectPr>
      </w:pPr>
    </w:p>
    <w:p>
      <w:pPr>
        <w:pStyle w:val="BodyText"/>
        <w:spacing w:before="139" w:line="300" w:lineRule="auto"/>
        <w:ind w:left="37" w:right="80" w:firstLine="59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（</w:t>
      </w:r>
      <w:r>
        <w:rPr>
          <w:spacing w:val="-2"/>
          <w:sz w:val="30"/>
          <w:szCs w:val="30"/>
        </w:rPr>
        <w:t>5</w:t>
      </w:r>
      <w:r>
        <w:rPr>
          <w:rFonts w:ascii="FangSong" w:eastAsia="FangSong" w:hAnsi="FangSong" w:cs="FangSong"/>
          <w:spacing w:val="-2"/>
          <w:sz w:val="30"/>
          <w:szCs w:val="30"/>
        </w:rPr>
        <w:t>）能够科学地主持制定和实施公司未来技术发展战略，</w:t>
      </w:r>
      <w:r>
        <w:rPr>
          <w:rFonts w:ascii="FangSong" w:eastAsia="FangSong" w:hAnsi="FangSong" w:cs="FangSong"/>
          <w:spacing w:val="-4"/>
          <w:sz w:val="30"/>
          <w:szCs w:val="30"/>
        </w:rPr>
        <w:t>并使公司的核心技术在行业内领先的人才。</w:t>
      </w:r>
    </w:p>
    <w:p>
      <w:pPr>
        <w:pStyle w:val="BodyText"/>
        <w:spacing w:before="274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（</w:t>
      </w:r>
      <w:r>
        <w:rPr>
          <w:spacing w:val="-4"/>
          <w:sz w:val="30"/>
          <w:szCs w:val="30"/>
        </w:rPr>
        <w:t>6</w:t>
      </w:r>
      <w:r>
        <w:rPr>
          <w:rFonts w:ascii="FangSong" w:eastAsia="FangSong" w:hAnsi="FangSong" w:cs="FangSong"/>
          <w:spacing w:val="-4"/>
          <w:sz w:val="30"/>
          <w:szCs w:val="30"/>
        </w:rPr>
        <w:t>）公司核心技术的发明人。</w:t>
      </w:r>
    </w:p>
    <w:p>
      <w:pPr>
        <w:pStyle w:val="BodyText"/>
        <w:spacing w:before="247" w:line="375" w:lineRule="auto"/>
        <w:ind w:left="37" w:right="37" w:firstLine="585"/>
        <w:rPr>
          <w:rFonts w:ascii="FangSong" w:eastAsia="FangSong" w:hAnsi="FangSong" w:cs="FangSong"/>
          <w:sz w:val="30"/>
          <w:szCs w:val="30"/>
        </w:rPr>
      </w:pPr>
      <w:r>
        <w:rPr>
          <w:spacing w:val="-3"/>
          <w:sz w:val="30"/>
          <w:szCs w:val="30"/>
        </w:rPr>
        <w:t>2.</w:t>
      </w:r>
      <w:r>
        <w:rPr>
          <w:rFonts w:ascii="FangSong" w:eastAsia="FangSong" w:hAnsi="FangSong" w:cs="FangSong"/>
          <w:spacing w:val="-3"/>
          <w:sz w:val="30"/>
          <w:szCs w:val="30"/>
        </w:rPr>
        <w:t>部门部长、部门副部长、班组长、副组长、项目经理、高</w:t>
      </w:r>
      <w:r>
        <w:rPr>
          <w:rFonts w:ascii="FangSong" w:eastAsia="FangSong" w:hAnsi="FangSong" w:cs="FangSong"/>
          <w:spacing w:val="-3"/>
          <w:sz w:val="30"/>
          <w:szCs w:val="30"/>
        </w:rPr>
        <w:t>级工程师技能资格</w:t>
      </w:r>
    </w:p>
    <w:p>
      <w:pPr>
        <w:pStyle w:val="BodyText"/>
        <w:spacing w:before="30" w:line="328" w:lineRule="auto"/>
        <w:ind w:left="33" w:right="13" w:firstLine="60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z w:val="30"/>
          <w:szCs w:val="30"/>
        </w:rPr>
        <w:t>（</w:t>
      </w:r>
      <w:r>
        <w:rPr>
          <w:sz w:val="30"/>
          <w:szCs w:val="30"/>
        </w:rPr>
        <w:t>1</w:t>
      </w:r>
      <w:r>
        <w:rPr>
          <w:rFonts w:ascii="FangSong" w:eastAsia="FangSong" w:hAnsi="FangSong" w:cs="FangSong"/>
          <w:sz w:val="30"/>
          <w:szCs w:val="30"/>
        </w:rPr>
        <w:t>）能够参与公司或某一业务领域发展战略的制定，并能</w:t>
      </w:r>
      <w:r>
        <w:rPr>
          <w:rFonts w:ascii="FangSong" w:eastAsia="FangSong" w:hAnsi="FangSong" w:cs="FangSong"/>
          <w:spacing w:val="-4"/>
          <w:sz w:val="30"/>
          <w:szCs w:val="30"/>
        </w:rPr>
        <w:t>够强有力的组织某一方面发展战略的实施，能主持制定相关</w:t>
      </w:r>
      <w:r>
        <w:rPr>
          <w:rFonts w:ascii="FangSong" w:eastAsia="FangSong" w:hAnsi="FangSong" w:cs="FangSong"/>
          <w:spacing w:val="-5"/>
          <w:sz w:val="30"/>
          <w:szCs w:val="30"/>
        </w:rPr>
        <w:t>工作</w:t>
      </w:r>
      <w:r>
        <w:rPr>
          <w:rFonts w:ascii="FangSong" w:eastAsia="FangSong" w:hAnsi="FangSong" w:cs="FangSong"/>
          <w:spacing w:val="-3"/>
          <w:sz w:val="30"/>
          <w:szCs w:val="30"/>
        </w:rPr>
        <w:t>标准和管理规范，同时可以不断取得阶段性成果的人才。</w:t>
      </w:r>
    </w:p>
    <w:p>
      <w:pPr>
        <w:pStyle w:val="BodyText"/>
        <w:spacing w:before="273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（</w:t>
      </w:r>
      <w:r>
        <w:rPr>
          <w:spacing w:val="-3"/>
          <w:sz w:val="30"/>
          <w:szCs w:val="30"/>
        </w:rPr>
        <w:t>2</w:t>
      </w:r>
      <w:r>
        <w:rPr>
          <w:rFonts w:ascii="FangSong" w:eastAsia="FangSong" w:hAnsi="FangSong" w:cs="FangSong"/>
          <w:spacing w:val="-3"/>
          <w:sz w:val="30"/>
          <w:szCs w:val="30"/>
        </w:rPr>
        <w:t>）公司重要技术发明人和核心技术掌握者。</w:t>
      </w:r>
    </w:p>
    <w:p>
      <w:pPr>
        <w:pStyle w:val="BodyText"/>
        <w:spacing w:before="249" w:line="231" w:lineRule="auto"/>
        <w:ind w:left="6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（</w:t>
      </w:r>
      <w:r>
        <w:rPr>
          <w:spacing w:val="-3"/>
          <w:sz w:val="30"/>
          <w:szCs w:val="30"/>
        </w:rPr>
        <w:t>3</w:t>
      </w:r>
      <w:r>
        <w:rPr>
          <w:rFonts w:ascii="FangSong" w:eastAsia="FangSong" w:hAnsi="FangSong" w:cs="FangSong"/>
          <w:spacing w:val="-3"/>
          <w:sz w:val="30"/>
          <w:szCs w:val="30"/>
        </w:rPr>
        <w:t>）公司重点市场的开发者和重要项目的开发者。</w:t>
      </w:r>
    </w:p>
    <w:p>
      <w:pPr>
        <w:pStyle w:val="BodyText"/>
        <w:spacing w:before="250" w:line="300" w:lineRule="auto"/>
        <w:ind w:left="37" w:right="68" w:firstLine="59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（</w:t>
      </w:r>
      <w:r>
        <w:rPr>
          <w:spacing w:val="-2"/>
          <w:sz w:val="30"/>
          <w:szCs w:val="30"/>
        </w:rPr>
        <w:t>4</w:t>
      </w:r>
      <w:r>
        <w:rPr>
          <w:rFonts w:ascii="FangSong" w:eastAsia="FangSong" w:hAnsi="FangSong" w:cs="FangSong"/>
          <w:spacing w:val="-2"/>
          <w:sz w:val="30"/>
          <w:szCs w:val="30"/>
        </w:rPr>
        <w:t>）能开展工作方法创新和技术创新，不断提高所在部门</w:t>
      </w:r>
      <w:r>
        <w:rPr>
          <w:rFonts w:ascii="FangSong" w:eastAsia="FangSong" w:hAnsi="FangSong" w:cs="FangSong"/>
          <w:spacing w:val="-5"/>
          <w:sz w:val="30"/>
          <w:szCs w:val="30"/>
        </w:rPr>
        <w:t>及业务系统的运行效率的人才。</w:t>
      </w:r>
    </w:p>
    <w:p>
      <w:pPr>
        <w:pStyle w:val="BodyText"/>
        <w:spacing w:before="271" w:line="301" w:lineRule="auto"/>
        <w:ind w:left="52" w:right="40" w:firstLine="58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（</w:t>
      </w:r>
      <w:r>
        <w:rPr>
          <w:spacing w:val="-1"/>
          <w:sz w:val="30"/>
          <w:szCs w:val="30"/>
        </w:rPr>
        <w:t>5</w:t>
      </w:r>
      <w:r>
        <w:rPr>
          <w:rFonts w:ascii="FangSong" w:eastAsia="FangSong" w:hAnsi="FangSong" w:cs="FangSong"/>
          <w:spacing w:val="-1"/>
          <w:sz w:val="30"/>
          <w:szCs w:val="30"/>
        </w:rPr>
        <w:t>）能指导下属或下级的职业生涯设计，培养下属或下级</w:t>
      </w:r>
      <w:r>
        <w:rPr>
          <w:rFonts w:ascii="FangSong" w:eastAsia="FangSong" w:hAnsi="FangSong" w:cs="FangSong"/>
          <w:spacing w:val="-6"/>
          <w:sz w:val="30"/>
          <w:szCs w:val="30"/>
        </w:rPr>
        <w:t>的核心专长与技能的人才。</w:t>
      </w:r>
    </w:p>
    <w:p>
      <w:pPr>
        <w:pStyle w:val="BodyText"/>
        <w:spacing w:before="271" w:line="230" w:lineRule="auto"/>
        <w:ind w:left="627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3.</w:t>
      </w:r>
      <w:r>
        <w:rPr>
          <w:rFonts w:ascii="FangSong" w:eastAsia="FangSong" w:hAnsi="FangSong" w:cs="FangSong"/>
          <w:spacing w:val="-1"/>
          <w:sz w:val="30"/>
          <w:szCs w:val="30"/>
        </w:rPr>
        <w:t>主管、中级工程师技能资格</w:t>
      </w:r>
    </w:p>
    <w:p>
      <w:pPr>
        <w:spacing w:before="250" w:line="384" w:lineRule="auto"/>
        <w:ind w:left="41" w:right="13" w:firstLine="61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能够理解公司或某一业务领域发展战略，并能将战略</w:t>
      </w:r>
      <w:r>
        <w:rPr>
          <w:rFonts w:ascii="FangSong" w:eastAsia="FangSong" w:hAnsi="FangSong" w:cs="FangSong"/>
          <w:spacing w:val="-6"/>
          <w:sz w:val="30"/>
          <w:szCs w:val="30"/>
        </w:rPr>
        <w:t>创造行</w:t>
      </w:r>
      <w:r>
        <w:rPr>
          <w:rFonts w:ascii="FangSong" w:eastAsia="FangSong" w:hAnsi="FangSong" w:cs="FangSong"/>
          <w:spacing w:val="-5"/>
          <w:sz w:val="30"/>
          <w:szCs w:val="30"/>
        </w:rPr>
        <w:t>的贯彻到自己的本职工作中去，能够对工作方法进行技术革新且</w:t>
      </w:r>
      <w:r>
        <w:rPr>
          <w:rFonts w:ascii="FangSong" w:eastAsia="FangSong" w:hAnsi="FangSong" w:cs="FangSong"/>
          <w:spacing w:val="-6"/>
          <w:sz w:val="30"/>
          <w:szCs w:val="30"/>
        </w:rPr>
        <w:t>不断提高工作业绩的人才。</w:t>
      </w:r>
    </w:p>
    <w:p>
      <w:pPr>
        <w:pStyle w:val="BodyText"/>
        <w:spacing w:before="1" w:line="230" w:lineRule="auto"/>
        <w:ind w:left="618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4.</w:t>
      </w:r>
      <w:r>
        <w:rPr>
          <w:rFonts w:ascii="FangSong" w:eastAsia="FangSong" w:hAnsi="FangSong" w:cs="FangSong"/>
          <w:spacing w:val="-1"/>
          <w:sz w:val="30"/>
          <w:szCs w:val="30"/>
        </w:rPr>
        <w:t>助理、专责、技术员、初级工程师技能资格</w:t>
      </w:r>
    </w:p>
    <w:p>
      <w:pPr>
        <w:spacing w:before="250" w:line="216" w:lineRule="auto"/>
        <w:ind w:left="65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6"/>
          <w:sz w:val="30"/>
          <w:szCs w:val="30"/>
        </w:rPr>
        <w:t>能够完成本职工作的人才。</w:t>
      </w:r>
    </w:p>
    <w:p>
      <w:pPr>
        <w:spacing w:line="216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18"/>
          <w:footerReference w:type="default" r:id="rId19"/>
          <w:pgSz w:w="11907" w:h="16839"/>
          <w:pgMar w:top="1855" w:right="1785" w:bottom="1891" w:left="1785" w:header="803" w:footer="1007" w:gutter="0"/>
          <w:cols w:space="720"/>
        </w:sectPr>
      </w:pPr>
    </w:p>
    <w:p>
      <w:pPr>
        <w:spacing w:before="86" w:line="224" w:lineRule="auto"/>
        <w:ind w:left="480"/>
        <w:outlineLvl w:val="0"/>
        <w:rPr>
          <w:rFonts w:ascii="SimHei" w:eastAsia="SimHei" w:hAnsi="SimHei" w:cs="SimHei"/>
          <w:sz w:val="31"/>
          <w:szCs w:val="31"/>
        </w:rPr>
      </w:pPr>
      <w:bookmarkStart w:id="9" w:name="bookmark9"/>
      <w:bookmarkEnd w:id="9"/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六．相关记录</w:t>
      </w:r>
    </w:p>
    <w:p>
      <w:pPr>
        <w:pStyle w:val="BodyText"/>
        <w:spacing w:line="387" w:lineRule="auto"/>
      </w:pPr>
    </w:p>
    <w:p>
      <w:pPr>
        <w:spacing w:before="98" w:line="217" w:lineRule="auto"/>
        <w:ind w:left="122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《员工技能评定申报表》</w:t>
      </w:r>
    </w:p>
    <w:p>
      <w:pPr>
        <w:pStyle w:val="BodyText"/>
        <w:spacing w:before="271" w:line="217" w:lineRule="auto"/>
        <w:ind w:left="122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《</w:t>
      </w:r>
      <w:r>
        <w:rPr>
          <w:spacing w:val="-2"/>
          <w:sz w:val="30"/>
          <w:szCs w:val="30"/>
        </w:rPr>
        <w:t xml:space="preserve">XX </w:t>
      </w:r>
      <w:r>
        <w:rPr>
          <w:rFonts w:ascii="FangSong" w:eastAsia="FangSong" w:hAnsi="FangSong" w:cs="FangSong"/>
          <w:spacing w:val="-2"/>
          <w:sz w:val="30"/>
          <w:szCs w:val="30"/>
        </w:rPr>
        <w:t>年员工技能评定总结报告》</w:t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before="98" w:line="231" w:lineRule="auto"/>
        <w:ind w:left="124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附表</w:t>
      </w:r>
      <w:r>
        <w:rPr>
          <w:rFonts w:ascii="FangSong" w:eastAsia="FangSong" w:hAnsi="FangSong" w:cs="FangSong"/>
          <w:spacing w:val="-35"/>
          <w:sz w:val="30"/>
          <w:szCs w:val="30"/>
        </w:rPr>
        <w:t xml:space="preserve"> </w:t>
      </w:r>
      <w:r>
        <w:rPr>
          <w:spacing w:val="-7"/>
          <w:sz w:val="30"/>
          <w:szCs w:val="30"/>
        </w:rPr>
        <w:t xml:space="preserve">1  </w:t>
      </w:r>
      <w:r>
        <w:rPr>
          <w:rFonts w:ascii="FangSong" w:eastAsia="FangSong" w:hAnsi="FangSong" w:cs="FangSong"/>
          <w:spacing w:val="-7"/>
          <w:sz w:val="30"/>
          <w:szCs w:val="30"/>
        </w:rPr>
        <w:t>技术类人员评价表</w:t>
      </w:r>
    </w:p>
    <w:p>
      <w:pPr>
        <w:pStyle w:val="BodyText"/>
        <w:spacing w:line="445" w:lineRule="auto"/>
      </w:pPr>
    </w:p>
    <w:p>
      <w:pPr>
        <w:spacing w:before="91" w:line="216" w:lineRule="auto"/>
        <w:ind w:left="29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人员技能评估表（技术类）</w:t>
      </w:r>
    </w:p>
    <w:p>
      <w:pPr>
        <w:spacing w:before="164"/>
      </w:pPr>
    </w:p>
    <w:tbl>
      <w:tblPr>
        <w:tblStyle w:val="TableNormal"/>
        <w:tblW w:w="950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2"/>
        <w:gridCol w:w="849"/>
        <w:gridCol w:w="567"/>
        <w:gridCol w:w="955"/>
        <w:gridCol w:w="1029"/>
        <w:gridCol w:w="1185"/>
        <w:gridCol w:w="1507"/>
        <w:gridCol w:w="851"/>
        <w:gridCol w:w="1137"/>
      </w:tblGrid>
      <w:tr>
        <w:tblPrEx>
          <w:tblW w:w="950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1"/>
        </w:trPr>
        <w:tc>
          <w:tcPr>
            <w:tcW w:w="1422" w:type="dxa"/>
          </w:tcPr>
          <w:p>
            <w:pPr>
              <w:pStyle w:val="TableText"/>
              <w:spacing w:before="258" w:line="222" w:lineRule="auto"/>
              <w:ind w:left="27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面试时间</w:t>
            </w:r>
          </w:p>
        </w:tc>
        <w:tc>
          <w:tcPr>
            <w:tcW w:w="1416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55" w:type="dxa"/>
          </w:tcPr>
          <w:p>
            <w:pPr>
              <w:pStyle w:val="TableText"/>
              <w:spacing w:before="246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0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46" w:line="220" w:lineRule="auto"/>
              <w:ind w:left="138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出生年月</w:t>
            </w:r>
          </w:p>
        </w:tc>
        <w:tc>
          <w:tcPr>
            <w:tcW w:w="15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1" w:type="dxa"/>
          </w:tcPr>
          <w:p>
            <w:pPr>
              <w:pStyle w:val="TableText"/>
              <w:spacing w:before="247" w:line="220" w:lineRule="auto"/>
              <w:ind w:left="19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10"/>
        </w:trPr>
        <w:tc>
          <w:tcPr>
            <w:tcW w:w="1422" w:type="dxa"/>
          </w:tcPr>
          <w:p>
            <w:pPr>
              <w:pStyle w:val="TableText"/>
              <w:spacing w:before="233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毕业院校</w:t>
            </w:r>
          </w:p>
        </w:tc>
        <w:tc>
          <w:tcPr>
            <w:tcW w:w="3400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33" w:line="22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所学专业</w:t>
            </w:r>
          </w:p>
        </w:tc>
        <w:tc>
          <w:tcPr>
            <w:tcW w:w="3495" w:type="dxa"/>
            <w:gridSpan w:val="3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03"/>
        </w:trPr>
        <w:tc>
          <w:tcPr>
            <w:tcW w:w="1422" w:type="dxa"/>
          </w:tcPr>
          <w:p>
            <w:pPr>
              <w:pStyle w:val="TableText"/>
              <w:spacing w:before="229" w:line="220" w:lineRule="auto"/>
              <w:ind w:left="18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项目/岗位</w:t>
            </w:r>
          </w:p>
        </w:tc>
        <w:tc>
          <w:tcPr>
            <w:tcW w:w="3400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29" w:line="218" w:lineRule="auto"/>
              <w:ind w:left="11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评估阶段</w:t>
            </w:r>
          </w:p>
        </w:tc>
        <w:tc>
          <w:tcPr>
            <w:tcW w:w="3495" w:type="dxa"/>
            <w:gridSpan w:val="3"/>
          </w:tcPr>
          <w:p>
            <w:pPr>
              <w:pStyle w:val="TableText"/>
              <w:spacing w:before="228" w:line="220" w:lineRule="auto"/>
              <w:ind w:left="316"/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 xml:space="preserve">入项 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 xml:space="preserve">试用期 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>释放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>调级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709"/>
        </w:trPr>
        <w:tc>
          <w:tcPr>
            <w:tcW w:w="2271" w:type="dxa"/>
            <w:gridSpan w:val="2"/>
          </w:tcPr>
          <w:p>
            <w:pPr>
              <w:pStyle w:val="TableText"/>
              <w:spacing w:before="233" w:line="220" w:lineRule="auto"/>
              <w:ind w:left="66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面试内容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233" w:line="222" w:lineRule="auto"/>
              <w:ind w:left="281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描述</w:t>
            </w:r>
          </w:p>
        </w:tc>
        <w:tc>
          <w:tcPr>
            <w:tcW w:w="1137" w:type="dxa"/>
          </w:tcPr>
          <w:p>
            <w:pPr>
              <w:pStyle w:val="TableText"/>
              <w:spacing w:before="234" w:line="220" w:lineRule="auto"/>
              <w:ind w:left="33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打分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789"/>
        </w:trPr>
        <w:tc>
          <w:tcPr>
            <w:tcW w:w="2271" w:type="dxa"/>
            <w:gridSpan w:val="2"/>
          </w:tcPr>
          <w:p>
            <w:pPr>
              <w:pStyle w:val="TableText"/>
              <w:spacing w:before="275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个人素质（20%）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119" w:line="219" w:lineRule="auto"/>
              <w:ind w:left="17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对基本知识水平、工作态度、学习能力、沟通能力、团</w:t>
            </w:r>
          </w:p>
          <w:p>
            <w:pPr>
              <w:pStyle w:val="TableText"/>
              <w:spacing w:before="26" w:line="220" w:lineRule="auto"/>
              <w:ind w:left="1513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队合作等方面进行综合评定。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686"/>
        </w:trPr>
        <w:tc>
          <w:tcPr>
            <w:tcW w:w="2271" w:type="dxa"/>
            <w:gridSpan w:val="2"/>
          </w:tcPr>
          <w:p>
            <w:pPr>
              <w:pStyle w:val="TableText"/>
              <w:spacing w:before="223" w:line="220" w:lineRule="auto"/>
              <w:ind w:left="24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专业能力（40%）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67" w:line="220" w:lineRule="auto"/>
              <w:ind w:left="17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对系统设计、系统集成、开发编码、数据库、移动计算</w:t>
            </w:r>
          </w:p>
          <w:p>
            <w:pPr>
              <w:pStyle w:val="TableText"/>
              <w:spacing w:before="25" w:line="220" w:lineRule="auto"/>
              <w:ind w:left="161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等专业技术方面的综合评定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68"/>
        </w:trPr>
        <w:tc>
          <w:tcPr>
            <w:tcW w:w="2271" w:type="dxa"/>
            <w:gridSpan w:val="2"/>
          </w:tcPr>
          <w:p>
            <w:pPr>
              <w:pStyle w:val="TableText"/>
              <w:spacing w:before="266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业务能力（20%）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110" w:line="220" w:lineRule="auto"/>
              <w:ind w:left="11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对生产系统、ERP、营销系统、大数据、移动应用、互联</w:t>
            </w:r>
          </w:p>
          <w:p>
            <w:pPr>
              <w:pStyle w:val="TableText"/>
              <w:spacing w:before="26" w:line="220" w:lineRule="auto"/>
              <w:ind w:left="121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网+等业务掌握程度进行综合评定。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77"/>
        </w:trPr>
        <w:tc>
          <w:tcPr>
            <w:tcW w:w="2271" w:type="dxa"/>
            <w:gridSpan w:val="2"/>
          </w:tcPr>
          <w:p>
            <w:pPr>
              <w:pStyle w:val="TableText"/>
              <w:spacing w:before="269" w:line="220" w:lineRule="auto"/>
              <w:ind w:left="24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管理能力（10%）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113" w:line="220" w:lineRule="auto"/>
              <w:ind w:left="17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对项目管理知识、方法、工具、经验、团队管控、客户</w:t>
            </w:r>
          </w:p>
          <w:p>
            <w:pPr>
              <w:pStyle w:val="TableText"/>
              <w:spacing w:before="26" w:line="220" w:lineRule="auto"/>
              <w:ind w:left="77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关系等项目管理岗位方面要求的综合评定。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00"/>
        </w:trPr>
        <w:tc>
          <w:tcPr>
            <w:tcW w:w="2271" w:type="dxa"/>
            <w:gridSpan w:val="2"/>
          </w:tcPr>
          <w:p>
            <w:pPr>
              <w:pStyle w:val="TableText"/>
              <w:spacing w:before="232" w:line="220" w:lineRule="auto"/>
              <w:ind w:left="24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工作业绩（10%）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231" w:line="220" w:lineRule="auto"/>
              <w:ind w:left="17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对工作经验、工作成果、用户体验等方面的综合评定。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19"/>
        </w:trPr>
        <w:tc>
          <w:tcPr>
            <w:tcW w:w="2271" w:type="dxa"/>
            <w:gridSpan w:val="2"/>
          </w:tcPr>
          <w:p>
            <w:pPr>
              <w:pStyle w:val="TableText"/>
              <w:spacing w:before="240" w:line="220" w:lineRule="auto"/>
              <w:ind w:left="33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总分（100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分）</w:t>
            </w:r>
          </w:p>
        </w:tc>
        <w:tc>
          <w:tcPr>
            <w:tcW w:w="7231" w:type="dxa"/>
            <w:gridSpan w:val="7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0"/>
          <w:footerReference w:type="default" r:id="rId21"/>
          <w:pgSz w:w="11907" w:h="16839"/>
          <w:pgMar w:top="1855" w:right="1056" w:bottom="1891" w:left="1342" w:header="803" w:footer="1007" w:gutter="0"/>
          <w:cols w:space="720"/>
        </w:sectPr>
      </w:pPr>
    </w:p>
    <w:tbl>
      <w:tblPr>
        <w:tblStyle w:val="TableNormal"/>
        <w:tblW w:w="950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71"/>
        <w:gridCol w:w="2550"/>
        <w:gridCol w:w="1560"/>
        <w:gridCol w:w="3121"/>
      </w:tblGrid>
      <w:tr>
        <w:tblPrEx>
          <w:tblW w:w="950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974"/>
        </w:trPr>
        <w:tc>
          <w:tcPr>
            <w:tcW w:w="2271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66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评估意见</w:t>
            </w:r>
          </w:p>
        </w:tc>
        <w:tc>
          <w:tcPr>
            <w:tcW w:w="7231" w:type="dxa"/>
            <w:gridSpan w:val="3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886"/>
        </w:trPr>
        <w:tc>
          <w:tcPr>
            <w:tcW w:w="2271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66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推荐岗位</w:t>
            </w:r>
          </w:p>
        </w:tc>
        <w:tc>
          <w:tcPr>
            <w:tcW w:w="255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0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31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建议级别</w:t>
            </w:r>
          </w:p>
        </w:tc>
        <w:tc>
          <w:tcPr>
            <w:tcW w:w="3121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6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（此项为必填项）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691"/>
        </w:trPr>
        <w:tc>
          <w:tcPr>
            <w:tcW w:w="2271" w:type="dxa"/>
          </w:tcPr>
          <w:p>
            <w:pPr>
              <w:pStyle w:val="TableText"/>
              <w:spacing w:before="226" w:line="220" w:lineRule="auto"/>
              <w:ind w:left="54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面试官签字</w:t>
            </w:r>
          </w:p>
        </w:tc>
        <w:tc>
          <w:tcPr>
            <w:tcW w:w="7231" w:type="dxa"/>
            <w:gridSpan w:val="3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before="97" w:line="231" w:lineRule="auto"/>
        <w:ind w:left="124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附表</w:t>
      </w:r>
      <w:r>
        <w:rPr>
          <w:rFonts w:ascii="FangSong" w:eastAsia="FangSong" w:hAnsi="FangSong" w:cs="FangSong"/>
          <w:spacing w:val="-61"/>
          <w:sz w:val="30"/>
          <w:szCs w:val="30"/>
        </w:rPr>
        <w:t xml:space="preserve"> </w:t>
      </w:r>
      <w:r>
        <w:rPr>
          <w:spacing w:val="-5"/>
          <w:sz w:val="30"/>
          <w:szCs w:val="30"/>
        </w:rPr>
        <w:t xml:space="preserve">2  </w:t>
      </w:r>
      <w:r>
        <w:rPr>
          <w:rFonts w:ascii="FangSong" w:eastAsia="FangSong" w:hAnsi="FangSong" w:cs="FangSong"/>
          <w:spacing w:val="-5"/>
          <w:sz w:val="30"/>
          <w:szCs w:val="30"/>
        </w:rPr>
        <w:t>管理类人员评价表</w:t>
      </w:r>
    </w:p>
    <w:p>
      <w:pPr>
        <w:pStyle w:val="BodyText"/>
        <w:spacing w:line="445" w:lineRule="auto"/>
      </w:pPr>
    </w:p>
    <w:p>
      <w:pPr>
        <w:spacing w:before="91" w:line="216" w:lineRule="auto"/>
        <w:ind w:left="29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人员技能评估表（管理类）</w:t>
      </w:r>
    </w:p>
    <w:p>
      <w:pPr>
        <w:spacing w:before="161"/>
      </w:pPr>
    </w:p>
    <w:tbl>
      <w:tblPr>
        <w:tblStyle w:val="TableNormal"/>
        <w:tblW w:w="950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2"/>
        <w:gridCol w:w="849"/>
        <w:gridCol w:w="567"/>
        <w:gridCol w:w="955"/>
        <w:gridCol w:w="1029"/>
        <w:gridCol w:w="1185"/>
        <w:gridCol w:w="1507"/>
        <w:gridCol w:w="851"/>
        <w:gridCol w:w="1137"/>
      </w:tblGrid>
      <w:tr>
        <w:tblPrEx>
          <w:tblW w:w="950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3"/>
        </w:trPr>
        <w:tc>
          <w:tcPr>
            <w:tcW w:w="1422" w:type="dxa"/>
          </w:tcPr>
          <w:p>
            <w:pPr>
              <w:pStyle w:val="TableText"/>
              <w:spacing w:before="258" w:line="222" w:lineRule="auto"/>
              <w:ind w:left="27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面试时间</w:t>
            </w:r>
          </w:p>
        </w:tc>
        <w:tc>
          <w:tcPr>
            <w:tcW w:w="1416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55" w:type="dxa"/>
          </w:tcPr>
          <w:p>
            <w:pPr>
              <w:pStyle w:val="TableText"/>
              <w:spacing w:before="246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0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46" w:line="220" w:lineRule="auto"/>
              <w:ind w:left="138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出生年月</w:t>
            </w:r>
          </w:p>
        </w:tc>
        <w:tc>
          <w:tcPr>
            <w:tcW w:w="15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1" w:type="dxa"/>
          </w:tcPr>
          <w:p>
            <w:pPr>
              <w:pStyle w:val="TableText"/>
              <w:spacing w:before="247" w:line="220" w:lineRule="auto"/>
              <w:ind w:left="19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10"/>
        </w:trPr>
        <w:tc>
          <w:tcPr>
            <w:tcW w:w="1422" w:type="dxa"/>
          </w:tcPr>
          <w:p>
            <w:pPr>
              <w:pStyle w:val="TableText"/>
              <w:spacing w:before="233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毕业院校</w:t>
            </w:r>
          </w:p>
        </w:tc>
        <w:tc>
          <w:tcPr>
            <w:tcW w:w="3400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34" w:line="22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所学专业</w:t>
            </w:r>
          </w:p>
        </w:tc>
        <w:tc>
          <w:tcPr>
            <w:tcW w:w="3495" w:type="dxa"/>
            <w:gridSpan w:val="3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02"/>
        </w:trPr>
        <w:tc>
          <w:tcPr>
            <w:tcW w:w="1422" w:type="dxa"/>
          </w:tcPr>
          <w:p>
            <w:pPr>
              <w:pStyle w:val="TableText"/>
              <w:spacing w:before="229" w:line="220" w:lineRule="auto"/>
              <w:ind w:left="18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项目/岗位</w:t>
            </w:r>
          </w:p>
        </w:tc>
        <w:tc>
          <w:tcPr>
            <w:tcW w:w="3400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</w:tcPr>
          <w:p>
            <w:pPr>
              <w:pStyle w:val="TableText"/>
              <w:spacing w:before="229" w:line="218" w:lineRule="auto"/>
              <w:ind w:left="11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评估阶段</w:t>
            </w:r>
          </w:p>
        </w:tc>
        <w:tc>
          <w:tcPr>
            <w:tcW w:w="3495" w:type="dxa"/>
            <w:gridSpan w:val="3"/>
          </w:tcPr>
          <w:p>
            <w:pPr>
              <w:pStyle w:val="TableText"/>
              <w:spacing w:before="228" w:line="220" w:lineRule="auto"/>
              <w:ind w:left="316"/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 xml:space="preserve">入项 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 xml:space="preserve">试用期 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>释放</w:t>
            </w:r>
            <w:r>
              <w:rPr>
                <w:rFonts w:ascii="MS Gothic" w:eastAsia="MS Gothic" w:hAnsi="MS Gothic" w:cs="MS Gothic"/>
                <w:spacing w:val="-33"/>
                <w:sz w:val="24"/>
                <w:szCs w:val="24"/>
              </w:rPr>
              <w:t>。</w:t>
            </w:r>
            <w:r>
              <w:rPr>
                <w:spacing w:val="-33"/>
                <w:sz w:val="24"/>
                <w:szCs w:val="24"/>
              </w:rPr>
              <w:t>调级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710"/>
        </w:trPr>
        <w:tc>
          <w:tcPr>
            <w:tcW w:w="2271" w:type="dxa"/>
            <w:gridSpan w:val="2"/>
          </w:tcPr>
          <w:p>
            <w:pPr>
              <w:pStyle w:val="TableText"/>
              <w:spacing w:before="234" w:line="220" w:lineRule="auto"/>
              <w:ind w:left="66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面试内容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234" w:line="222" w:lineRule="auto"/>
              <w:ind w:left="281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描述</w:t>
            </w:r>
          </w:p>
        </w:tc>
        <w:tc>
          <w:tcPr>
            <w:tcW w:w="1137" w:type="dxa"/>
          </w:tcPr>
          <w:p>
            <w:pPr>
              <w:pStyle w:val="TableText"/>
              <w:spacing w:before="235" w:line="220" w:lineRule="auto"/>
              <w:ind w:left="33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打分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789"/>
        </w:trPr>
        <w:tc>
          <w:tcPr>
            <w:tcW w:w="2271" w:type="dxa"/>
            <w:gridSpan w:val="2"/>
          </w:tcPr>
          <w:p>
            <w:pPr>
              <w:pStyle w:val="TableText"/>
              <w:spacing w:before="276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个人素质（20%）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120" w:line="219" w:lineRule="auto"/>
              <w:ind w:left="17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对基本知识水平、工作态度、学习能力、沟通能力、团</w:t>
            </w:r>
          </w:p>
          <w:p>
            <w:pPr>
              <w:pStyle w:val="TableText"/>
              <w:spacing w:before="26" w:line="220" w:lineRule="auto"/>
              <w:ind w:left="1513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队合作等方面进行综合评定。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686"/>
        </w:trPr>
        <w:tc>
          <w:tcPr>
            <w:tcW w:w="2271" w:type="dxa"/>
            <w:gridSpan w:val="2"/>
          </w:tcPr>
          <w:p>
            <w:pPr>
              <w:pStyle w:val="TableText"/>
              <w:spacing w:before="223" w:line="220" w:lineRule="auto"/>
              <w:ind w:left="24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专业能力（10%）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67" w:line="220" w:lineRule="auto"/>
              <w:ind w:left="17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对系统设计、系统集成、开发编码、数据库、移动计算</w:t>
            </w:r>
          </w:p>
          <w:p>
            <w:pPr>
              <w:pStyle w:val="TableText"/>
              <w:spacing w:before="25" w:line="220" w:lineRule="auto"/>
              <w:ind w:left="161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等专业技术方面的综合评定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67"/>
        </w:trPr>
        <w:tc>
          <w:tcPr>
            <w:tcW w:w="2271" w:type="dxa"/>
            <w:gridSpan w:val="2"/>
          </w:tcPr>
          <w:p>
            <w:pPr>
              <w:pStyle w:val="TableText"/>
              <w:spacing w:before="264" w:line="220" w:lineRule="auto"/>
              <w:ind w:left="24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业务能力（10%）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108" w:line="220" w:lineRule="auto"/>
              <w:ind w:left="11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对生产系统、ERP、营销系统、大数据、移动应用、互联</w:t>
            </w:r>
          </w:p>
          <w:p>
            <w:pPr>
              <w:pStyle w:val="TableText"/>
              <w:spacing w:before="26" w:line="220" w:lineRule="auto"/>
              <w:ind w:left="121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网+等业务掌握程度进行综合评定。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81"/>
        </w:trPr>
        <w:tc>
          <w:tcPr>
            <w:tcW w:w="2271" w:type="dxa"/>
            <w:gridSpan w:val="2"/>
          </w:tcPr>
          <w:p>
            <w:pPr>
              <w:pStyle w:val="TableText"/>
              <w:spacing w:before="270" w:line="220" w:lineRule="auto"/>
              <w:ind w:left="24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管理能力（30%）</w:t>
            </w:r>
          </w:p>
        </w:tc>
        <w:tc>
          <w:tcPr>
            <w:tcW w:w="6094" w:type="dxa"/>
            <w:gridSpan w:val="6"/>
          </w:tcPr>
          <w:p>
            <w:pPr>
              <w:pStyle w:val="TableText"/>
              <w:spacing w:before="270" w:line="220" w:lineRule="auto"/>
              <w:ind w:left="11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计划管理技能:计划安排和执行能力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2"/>
          <w:pgSz w:w="11907" w:h="16839"/>
          <w:pgMar w:top="1834" w:right="1056" w:bottom="1891" w:left="1342" w:header="803" w:footer="1007" w:gutter="0"/>
          <w:cols w:space="720"/>
        </w:sectPr>
      </w:pPr>
    </w:p>
    <w:tbl>
      <w:tblPr>
        <w:tblStyle w:val="TableNormal"/>
        <w:tblW w:w="950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71"/>
        <w:gridCol w:w="2550"/>
        <w:gridCol w:w="1560"/>
        <w:gridCol w:w="1984"/>
        <w:gridCol w:w="1137"/>
      </w:tblGrid>
      <w:tr>
        <w:tblPrEx>
          <w:tblW w:w="950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79"/>
        </w:trPr>
        <w:tc>
          <w:tcPr>
            <w:tcW w:w="2271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094" w:type="dxa"/>
            <w:gridSpan w:val="3"/>
          </w:tcPr>
          <w:p>
            <w:pPr>
              <w:pStyle w:val="TableText"/>
              <w:spacing w:before="270" w:line="220" w:lineRule="auto"/>
              <w:ind w:left="89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组织管理技能：任务分配和团队管理能力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77"/>
        </w:trPr>
        <w:tc>
          <w:tcPr>
            <w:tcW w:w="22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094" w:type="dxa"/>
            <w:gridSpan w:val="3"/>
          </w:tcPr>
          <w:p>
            <w:pPr>
              <w:pStyle w:val="TableText"/>
              <w:spacing w:before="110" w:line="220" w:lineRule="auto"/>
              <w:ind w:left="1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领导和管理技能：分析判断、培养下属、沟通协调、人</w:t>
            </w:r>
          </w:p>
          <w:p>
            <w:pPr>
              <w:pStyle w:val="TableText"/>
              <w:spacing w:before="26" w:line="220" w:lineRule="auto"/>
              <w:ind w:left="2471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际关系能力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74"/>
        </w:trPr>
        <w:tc>
          <w:tcPr>
            <w:tcW w:w="22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094" w:type="dxa"/>
            <w:gridSpan w:val="3"/>
          </w:tcPr>
          <w:p>
            <w:pPr>
              <w:pStyle w:val="TableText"/>
              <w:spacing w:before="264" w:line="220" w:lineRule="auto"/>
              <w:ind w:left="77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控制管理技能：指导与监督，绩效管理能力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01"/>
        </w:trPr>
        <w:tc>
          <w:tcPr>
            <w:tcW w:w="2271" w:type="dxa"/>
          </w:tcPr>
          <w:p>
            <w:pPr>
              <w:pStyle w:val="TableText"/>
              <w:spacing w:before="230" w:line="220" w:lineRule="auto"/>
              <w:ind w:left="24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工作业绩（30%）</w:t>
            </w:r>
          </w:p>
        </w:tc>
        <w:tc>
          <w:tcPr>
            <w:tcW w:w="6094" w:type="dxa"/>
            <w:gridSpan w:val="3"/>
          </w:tcPr>
          <w:p>
            <w:pPr>
              <w:pStyle w:val="TableText"/>
              <w:spacing w:before="73" w:line="220" w:lineRule="auto"/>
              <w:ind w:left="29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对工作经验、工作成果、用户体：验等方面的综合评</w:t>
            </w:r>
          </w:p>
          <w:p>
            <w:pPr>
              <w:pStyle w:val="TableText"/>
              <w:spacing w:before="26" w:line="220" w:lineRule="auto"/>
              <w:ind w:left="2820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714"/>
        </w:trPr>
        <w:tc>
          <w:tcPr>
            <w:tcW w:w="2271" w:type="dxa"/>
          </w:tcPr>
          <w:p>
            <w:pPr>
              <w:pStyle w:val="TableText"/>
              <w:spacing w:before="237" w:line="220" w:lineRule="auto"/>
              <w:ind w:left="33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总分（100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分）</w:t>
            </w:r>
          </w:p>
        </w:tc>
        <w:tc>
          <w:tcPr>
            <w:tcW w:w="7231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1971"/>
        </w:trPr>
        <w:tc>
          <w:tcPr>
            <w:tcW w:w="2271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66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评估意见</w:t>
            </w:r>
          </w:p>
        </w:tc>
        <w:tc>
          <w:tcPr>
            <w:tcW w:w="7231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2" w:type="dxa"/>
          <w:tblInd w:w="2" w:type="dxa"/>
          <w:tblLayout w:type="fixed"/>
        </w:tblPrEx>
        <w:trPr>
          <w:trHeight w:val="888"/>
        </w:trPr>
        <w:tc>
          <w:tcPr>
            <w:tcW w:w="2271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66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推荐岗位</w:t>
            </w:r>
          </w:p>
        </w:tc>
        <w:tc>
          <w:tcPr>
            <w:tcW w:w="255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0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31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建议级别</w:t>
            </w:r>
          </w:p>
        </w:tc>
        <w:tc>
          <w:tcPr>
            <w:tcW w:w="3121" w:type="dxa"/>
            <w:gridSpan w:val="2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6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（此项为必填项）</w:t>
            </w:r>
          </w:p>
        </w:tc>
      </w:tr>
      <w:tr>
        <w:tblPrEx>
          <w:tblW w:w="9502" w:type="dxa"/>
          <w:tblInd w:w="2" w:type="dxa"/>
          <w:tblLayout w:type="fixed"/>
        </w:tblPrEx>
        <w:trPr>
          <w:trHeight w:val="693"/>
        </w:trPr>
        <w:tc>
          <w:tcPr>
            <w:tcW w:w="2271" w:type="dxa"/>
          </w:tcPr>
          <w:p>
            <w:pPr>
              <w:pStyle w:val="TableText"/>
              <w:spacing w:before="225" w:line="220" w:lineRule="auto"/>
              <w:ind w:left="54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面试官签字</w:t>
            </w:r>
          </w:p>
        </w:tc>
        <w:tc>
          <w:tcPr>
            <w:tcW w:w="7231" w:type="dxa"/>
            <w:gridSpan w:val="4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sectPr>
      <w:pgSz w:w="11907" w:h="16839"/>
      <w:pgMar w:top="1834" w:right="1056" w:bottom="1891" w:left="1342" w:header="803" w:footer="100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361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80957432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1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3468087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457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3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37459613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89520740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3572968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2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82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header" Target="header5.xml" /><Relationship Id="rId12" Type="http://schemas.openxmlformats.org/officeDocument/2006/relationships/header" Target="header6.xml" /><Relationship Id="rId13" Type="http://schemas.openxmlformats.org/officeDocument/2006/relationships/footer" Target="footer4.xml" /><Relationship Id="rId14" Type="http://schemas.openxmlformats.org/officeDocument/2006/relationships/header" Target="header7.xml" /><Relationship Id="rId15" Type="http://schemas.openxmlformats.org/officeDocument/2006/relationships/footer" Target="footer5.xml" /><Relationship Id="rId16" Type="http://schemas.openxmlformats.org/officeDocument/2006/relationships/header" Target="header8.xml" /><Relationship Id="rId17" Type="http://schemas.openxmlformats.org/officeDocument/2006/relationships/footer" Target="footer6.xml" /><Relationship Id="rId18" Type="http://schemas.openxmlformats.org/officeDocument/2006/relationships/header" Target="header9.xml" /><Relationship Id="rId19" Type="http://schemas.openxmlformats.org/officeDocument/2006/relationships/footer" Target="footer7.xml" /><Relationship Id="rId2" Type="http://schemas.openxmlformats.org/officeDocument/2006/relationships/webSettings" Target="webSettings.xml" /><Relationship Id="rId20" Type="http://schemas.openxmlformats.org/officeDocument/2006/relationships/header" Target="header10.xml" /><Relationship Id="rId21" Type="http://schemas.openxmlformats.org/officeDocument/2006/relationships/footer" Target="footer8.xml" /><Relationship Id="rId22" Type="http://schemas.openxmlformats.org/officeDocument/2006/relationships/header" Target="header1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0</cp:revision>
  <dcterms:created xsi:type="dcterms:W3CDTF">2023-07-25T23:13:50Z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2025-12-03T15:21:09Z</vt:filetime>
  </property>
  <property fmtid="{D5CDD505-2E9C-101B-9397-08002B2CF9AE}" pid="3" name="CRO">
    <vt:lpwstr>wqlLaW5nc29mdCBQREYgdG8gV1BTIDExNQ</vt:lpwstr>
  </property>
</Properties>
</file>