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spacing w:before="169" w:line="220" w:lineRule="auto"/>
        <w:ind w:left="1973"/>
        <w:outlineLvl w:val="0"/>
        <w:rPr>
          <w:rFonts w:ascii="SimSun" w:eastAsia="SimSun" w:hAnsi="SimSun" w:cs="SimSun"/>
          <w:sz w:val="52"/>
          <w:szCs w:val="52"/>
        </w:rPr>
      </w:pPr>
      <w:r>
        <w:rPr>
          <w:rFonts w:ascii="SimSun" w:eastAsia="SimSun" w:hAnsi="SimSun" w:cs="SimSun"/>
          <w:b/>
          <w:bCs/>
          <w:spacing w:val="-6"/>
          <w:sz w:val="52"/>
          <w:szCs w:val="52"/>
        </w:rPr>
        <w:t>运维服务工具管理办法</w:t>
      </w:r>
    </w:p>
    <w:p>
      <w:pPr>
        <w:pStyle w:val="BodyText"/>
        <w:spacing w:line="262" w:lineRule="auto"/>
      </w:pPr>
    </w:p>
    <w:p>
      <w:pPr>
        <w:spacing w:before="91" w:line="232" w:lineRule="auto"/>
        <w:ind w:left="3314"/>
        <w:rPr>
          <w:rFonts w:ascii="FangSong" w:eastAsia="FangSong" w:hAnsi="FangSong" w:cs="FangSong"/>
          <w:sz w:val="28"/>
          <w:szCs w:val="28"/>
        </w:rPr>
      </w:pPr>
      <w:r>
        <w:rPr>
          <w:rFonts w:ascii="FangSong" w:eastAsia="FangSong" w:hAnsi="FangSong" w:cs="FangSong"/>
          <w:b/>
          <w:bCs/>
          <w:spacing w:val="-4"/>
          <w:sz w:val="28"/>
          <w:szCs w:val="28"/>
        </w:rPr>
        <w:t>（YNTD-ITSS-1001）</w:t>
      </w: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spacing w:before="100" w:line="223" w:lineRule="auto"/>
        <w:ind w:left="203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916" w:right="1387" w:bottom="1756" w:left="1390" w:header="805" w:footer="945" w:gutter="0"/>
          <w:cols w:space="720"/>
        </w:sectPr>
      </w:pPr>
    </w:p>
    <w:p>
      <w:pPr>
        <w:spacing w:before="288" w:line="220" w:lineRule="auto"/>
        <w:ind w:left="3175"/>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41"/>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7"/>
        <w:gridCol w:w="881"/>
        <w:gridCol w:w="1274"/>
        <w:gridCol w:w="957"/>
        <w:gridCol w:w="1377"/>
        <w:gridCol w:w="1017"/>
        <w:gridCol w:w="1271"/>
        <w:gridCol w:w="1381"/>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91"/>
        </w:trPr>
        <w:tc>
          <w:tcPr>
            <w:tcW w:w="847" w:type="dxa"/>
            <w:vMerge w:val="restart"/>
            <w:tcBorders>
              <w:top w:val="single" w:sz="10" w:space="0" w:color="000000"/>
              <w:left w:val="single" w:sz="10" w:space="0" w:color="000000"/>
              <w:bottom w:val="nil"/>
            </w:tcBorders>
            <w:shd w:val="clear" w:color="auto" w:fill="D9D9D9"/>
          </w:tcPr>
          <w:p>
            <w:pPr>
              <w:spacing w:line="353" w:lineRule="auto"/>
              <w:rPr>
                <w:rFonts w:ascii="Arial"/>
                <w:sz w:val="21"/>
              </w:rPr>
            </w:pPr>
          </w:p>
          <w:p>
            <w:pPr>
              <w:pStyle w:val="TableText"/>
              <w:spacing w:before="78" w:line="219" w:lineRule="auto"/>
              <w:ind w:left="174"/>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4" w:line="228" w:lineRule="auto"/>
              <w:ind w:left="536"/>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3"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4" w:line="220" w:lineRule="auto"/>
              <w:ind w:left="912"/>
              <w:rPr>
                <w:sz w:val="24"/>
                <w:szCs w:val="24"/>
              </w:rPr>
            </w:pPr>
            <w:r>
              <w:rPr>
                <w:b/>
                <w:bCs/>
                <w:spacing w:val="-6"/>
                <w:sz w:val="24"/>
                <w:szCs w:val="24"/>
              </w:rPr>
              <w:t>实施</w:t>
            </w:r>
          </w:p>
        </w:tc>
        <w:tc>
          <w:tcPr>
            <w:tcW w:w="1381" w:type="dxa"/>
            <w:vMerge w:val="restart"/>
            <w:tcBorders>
              <w:top w:val="single" w:sz="10" w:space="0" w:color="000000"/>
              <w:bottom w:val="nil"/>
              <w:right w:val="single" w:sz="10" w:space="0" w:color="000000"/>
            </w:tcBorders>
            <w:shd w:val="clear" w:color="auto" w:fill="D9D9D9"/>
          </w:tcPr>
          <w:p>
            <w:pPr>
              <w:spacing w:line="352"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12" w:type="dxa"/>
          <w:tblLayout w:type="fixed"/>
        </w:tblPrEx>
        <w:trPr>
          <w:trHeight w:val="480"/>
        </w:trPr>
        <w:tc>
          <w:tcPr>
            <w:tcW w:w="847"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7" w:line="220" w:lineRule="auto"/>
              <w:ind w:left="192"/>
              <w:rPr>
                <w:sz w:val="24"/>
                <w:szCs w:val="24"/>
              </w:rPr>
            </w:pPr>
            <w:r>
              <w:rPr>
                <w:b/>
                <w:bCs/>
                <w:spacing w:val="-5"/>
                <w:sz w:val="24"/>
                <w:szCs w:val="24"/>
              </w:rPr>
              <w:t>作者</w:t>
            </w:r>
          </w:p>
        </w:tc>
        <w:tc>
          <w:tcPr>
            <w:tcW w:w="1274" w:type="dxa"/>
            <w:shd w:val="clear" w:color="auto" w:fill="D9D9D9"/>
          </w:tcPr>
          <w:p>
            <w:pPr>
              <w:pStyle w:val="TableText"/>
              <w:spacing w:before="177" w:line="220" w:lineRule="auto"/>
              <w:ind w:left="431"/>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88"/>
              <w:rPr>
                <w:sz w:val="24"/>
                <w:szCs w:val="24"/>
              </w:rPr>
            </w:pPr>
            <w:r>
              <w:rPr>
                <w:b/>
                <w:bCs/>
                <w:spacing w:val="-15"/>
                <w:sz w:val="24"/>
                <w:szCs w:val="24"/>
              </w:rPr>
              <w:t>日期</w:t>
            </w:r>
          </w:p>
        </w:tc>
        <w:tc>
          <w:tcPr>
            <w:tcW w:w="1017" w:type="dxa"/>
            <w:shd w:val="clear" w:color="auto" w:fill="D9D9D9"/>
          </w:tcPr>
          <w:p>
            <w:pPr>
              <w:pStyle w:val="TableText"/>
              <w:spacing w:before="177" w:line="221" w:lineRule="auto"/>
              <w:ind w:left="269"/>
              <w:rPr>
                <w:sz w:val="24"/>
                <w:szCs w:val="24"/>
              </w:rPr>
            </w:pPr>
            <w:r>
              <w:rPr>
                <w:b/>
                <w:bCs/>
                <w:spacing w:val="-5"/>
                <w:sz w:val="24"/>
                <w:szCs w:val="24"/>
              </w:rPr>
              <w:t>批准</w:t>
            </w:r>
          </w:p>
        </w:tc>
        <w:tc>
          <w:tcPr>
            <w:tcW w:w="1271" w:type="dxa"/>
            <w:shd w:val="clear" w:color="auto" w:fill="D9D9D9"/>
          </w:tcPr>
          <w:p>
            <w:pPr>
              <w:pStyle w:val="TableText"/>
              <w:spacing w:before="177" w:line="220" w:lineRule="auto"/>
              <w:ind w:left="441"/>
              <w:rPr>
                <w:sz w:val="24"/>
                <w:szCs w:val="24"/>
              </w:rPr>
            </w:pPr>
            <w:r>
              <w:rPr>
                <w:b/>
                <w:bCs/>
                <w:spacing w:val="-15"/>
                <w:sz w:val="24"/>
                <w:szCs w:val="24"/>
              </w:rPr>
              <w:t>日期</w:t>
            </w:r>
          </w:p>
        </w:tc>
        <w:tc>
          <w:tcPr>
            <w:tcW w:w="1381" w:type="dxa"/>
            <w:vMerge/>
            <w:tcBorders>
              <w:top w:val="nil"/>
              <w:right w:val="single" w:sz="10" w:space="0" w:color="000000"/>
            </w:tcBorders>
          </w:tcPr>
          <w:p>
            <w:pPr>
              <w:rPr>
                <w:rFonts w:ascii="Arial"/>
                <w:sz w:val="21"/>
              </w:rPr>
            </w:pPr>
          </w:p>
        </w:tc>
      </w:tr>
      <w:tr>
        <w:tblPrEx>
          <w:tblW w:w="9005" w:type="dxa"/>
          <w:tblInd w:w="12" w:type="dxa"/>
          <w:tblLayout w:type="fixed"/>
        </w:tblPrEx>
        <w:trPr>
          <w:trHeight w:val="651"/>
        </w:trPr>
        <w:tc>
          <w:tcPr>
            <w:tcW w:w="847" w:type="dxa"/>
            <w:tcBorders>
              <w:left w:val="single" w:sz="10" w:space="0" w:color="000000"/>
            </w:tcBorders>
          </w:tcPr>
          <w:p>
            <w:pPr>
              <w:spacing w:before="227" w:line="237" w:lineRule="auto"/>
              <w:ind w:left="198"/>
              <w:rPr>
                <w:rFonts w:ascii="FangSong" w:eastAsia="FangSong" w:hAnsi="FangSong" w:cs="FangSong"/>
                <w:sz w:val="21"/>
                <w:szCs w:val="21"/>
              </w:rPr>
            </w:pPr>
            <w:r>
              <w:rPr>
                <w:rFonts w:ascii="FangSong" w:eastAsia="FangSong" w:hAnsi="FangSong" w:cs="FangSong"/>
                <w:spacing w:val="-1"/>
                <w:sz w:val="21"/>
                <w:szCs w:val="21"/>
              </w:rPr>
              <w:t>V1.0</w:t>
            </w:r>
          </w:p>
        </w:tc>
        <w:tc>
          <w:tcPr>
            <w:tcW w:w="881" w:type="dxa"/>
          </w:tcPr>
          <w:p>
            <w:pPr>
              <w:pStyle w:val="TableText"/>
              <w:spacing w:before="227" w:line="221" w:lineRule="auto"/>
              <w:ind w:left="117"/>
            </w:pPr>
            <w:r>
              <w:rPr>
                <w:spacing w:val="-2"/>
              </w:rPr>
              <w:t>谢广胜</w:t>
            </w:r>
          </w:p>
        </w:tc>
        <w:tc>
          <w:tcPr>
            <w:tcW w:w="1274" w:type="dxa"/>
          </w:tcPr>
          <w:p>
            <w:pPr>
              <w:spacing w:before="227" w:line="237" w:lineRule="auto"/>
              <w:ind w:left="157"/>
              <w:rPr>
                <w:rFonts w:ascii="FangSong" w:eastAsia="FangSong" w:hAnsi="FangSong" w:cs="FangSong"/>
                <w:sz w:val="21"/>
                <w:szCs w:val="21"/>
              </w:rPr>
            </w:pPr>
            <w:r>
              <w:rPr>
                <w:rFonts w:ascii="FangSong" w:eastAsia="FangSong" w:hAnsi="FangSong" w:cs="FangSong"/>
                <w:spacing w:val="-1"/>
                <w:sz w:val="21"/>
                <w:szCs w:val="21"/>
              </w:rPr>
              <w:t>2016.12.3</w:t>
            </w:r>
          </w:p>
        </w:tc>
        <w:tc>
          <w:tcPr>
            <w:tcW w:w="957" w:type="dxa"/>
          </w:tcPr>
          <w:p>
            <w:pPr>
              <w:pStyle w:val="TableText"/>
              <w:spacing w:before="227" w:line="220" w:lineRule="auto"/>
              <w:ind w:left="158"/>
            </w:pPr>
            <w:r>
              <w:rPr>
                <w:spacing w:val="-2"/>
              </w:rPr>
              <w:t>赵建中</w:t>
            </w:r>
          </w:p>
        </w:tc>
        <w:tc>
          <w:tcPr>
            <w:tcW w:w="1377" w:type="dxa"/>
          </w:tcPr>
          <w:p>
            <w:pPr>
              <w:spacing w:before="227" w:line="237" w:lineRule="auto"/>
              <w:ind w:left="161"/>
              <w:rPr>
                <w:rFonts w:ascii="FangSong" w:eastAsia="FangSong" w:hAnsi="FangSong" w:cs="FangSong"/>
                <w:sz w:val="21"/>
                <w:szCs w:val="21"/>
              </w:rPr>
            </w:pPr>
            <w:r>
              <w:rPr>
                <w:rFonts w:ascii="FangSong" w:eastAsia="FangSong" w:hAnsi="FangSong" w:cs="FangSong"/>
                <w:spacing w:val="-1"/>
                <w:sz w:val="21"/>
                <w:szCs w:val="21"/>
              </w:rPr>
              <w:t>2016.12.23</w:t>
            </w:r>
          </w:p>
        </w:tc>
        <w:tc>
          <w:tcPr>
            <w:tcW w:w="1017" w:type="dxa"/>
          </w:tcPr>
          <w:p>
            <w:pPr>
              <w:pStyle w:val="TableText"/>
              <w:spacing w:before="227" w:line="221" w:lineRule="auto"/>
              <w:ind w:left="199"/>
            </w:pPr>
            <w:r>
              <w:rPr>
                <w:spacing w:val="-3"/>
              </w:rPr>
              <w:t>陆涛</w:t>
            </w:r>
          </w:p>
        </w:tc>
        <w:tc>
          <w:tcPr>
            <w:tcW w:w="1271" w:type="dxa"/>
          </w:tcPr>
          <w:p>
            <w:pPr>
              <w:spacing w:before="227" w:line="237" w:lineRule="auto"/>
              <w:ind w:left="221"/>
              <w:rPr>
                <w:rFonts w:ascii="FangSong" w:eastAsia="FangSong" w:hAnsi="FangSong" w:cs="FangSong"/>
                <w:sz w:val="21"/>
                <w:szCs w:val="21"/>
              </w:rPr>
            </w:pPr>
            <w:r>
              <w:rPr>
                <w:rFonts w:ascii="FangSong" w:eastAsia="FangSong" w:hAnsi="FangSong" w:cs="FangSong"/>
                <w:spacing w:val="-1"/>
                <w:sz w:val="21"/>
                <w:szCs w:val="21"/>
              </w:rPr>
              <w:t>2025.1.7</w:t>
            </w:r>
          </w:p>
        </w:tc>
        <w:tc>
          <w:tcPr>
            <w:tcW w:w="1381" w:type="dxa"/>
            <w:tcBorders>
              <w:right w:val="single" w:sz="10" w:space="0" w:color="000000"/>
            </w:tcBorders>
          </w:tcPr>
          <w:p>
            <w:pPr>
              <w:pStyle w:val="TableText"/>
              <w:spacing w:before="227" w:line="220" w:lineRule="auto"/>
              <w:ind w:left="279"/>
            </w:pPr>
            <w:r>
              <w:rPr>
                <w:spacing w:val="-3"/>
              </w:rPr>
              <w:t>首次发布</w:t>
            </w:r>
          </w:p>
        </w:tc>
      </w:tr>
      <w:tr>
        <w:tblPrEx>
          <w:tblW w:w="9005" w:type="dxa"/>
          <w:tblInd w:w="12" w:type="dxa"/>
          <w:tblLayout w:type="fixed"/>
        </w:tblPrEx>
        <w:trPr>
          <w:trHeight w:val="561"/>
        </w:trPr>
        <w:tc>
          <w:tcPr>
            <w:tcW w:w="847" w:type="dxa"/>
            <w:tcBorders>
              <w:left w:val="single" w:sz="10" w:space="0" w:color="000000"/>
            </w:tcBorders>
          </w:tcPr>
          <w:p>
            <w:pPr>
              <w:spacing w:before="188" w:line="237" w:lineRule="auto"/>
              <w:ind w:left="198"/>
              <w:rPr>
                <w:rFonts w:ascii="FangSong" w:eastAsia="FangSong" w:hAnsi="FangSong" w:cs="FangSong"/>
                <w:sz w:val="21"/>
                <w:szCs w:val="21"/>
              </w:rPr>
            </w:pPr>
            <w:r>
              <w:rPr>
                <w:rFonts w:ascii="FangSong" w:eastAsia="FangSong" w:hAnsi="FangSong" w:cs="FangSong"/>
                <w:spacing w:val="-1"/>
                <w:sz w:val="21"/>
                <w:szCs w:val="21"/>
              </w:rPr>
              <w:t>V1.1</w:t>
            </w:r>
          </w:p>
        </w:tc>
        <w:tc>
          <w:tcPr>
            <w:tcW w:w="881" w:type="dxa"/>
          </w:tcPr>
          <w:p>
            <w:pPr>
              <w:pStyle w:val="TableText"/>
              <w:spacing w:before="187" w:line="221" w:lineRule="auto"/>
              <w:ind w:left="117"/>
            </w:pPr>
            <w:r>
              <w:rPr>
                <w:spacing w:val="-2"/>
              </w:rPr>
              <w:t>谢广胜</w:t>
            </w:r>
          </w:p>
        </w:tc>
        <w:tc>
          <w:tcPr>
            <w:tcW w:w="1274" w:type="dxa"/>
          </w:tcPr>
          <w:p>
            <w:pPr>
              <w:spacing w:before="188" w:line="237" w:lineRule="auto"/>
              <w:ind w:left="210"/>
              <w:rPr>
                <w:rFonts w:ascii="FangSong" w:eastAsia="FangSong" w:hAnsi="FangSong" w:cs="FangSong"/>
                <w:sz w:val="21"/>
                <w:szCs w:val="21"/>
              </w:rPr>
            </w:pPr>
            <w:r>
              <w:rPr>
                <w:rFonts w:ascii="FangSong" w:eastAsia="FangSong" w:hAnsi="FangSong" w:cs="FangSong"/>
                <w:spacing w:val="-1"/>
                <w:sz w:val="21"/>
                <w:szCs w:val="21"/>
              </w:rPr>
              <w:t>2020.1.6</w:t>
            </w:r>
          </w:p>
        </w:tc>
        <w:tc>
          <w:tcPr>
            <w:tcW w:w="957" w:type="dxa"/>
          </w:tcPr>
          <w:p>
            <w:pPr>
              <w:pStyle w:val="TableText"/>
              <w:spacing w:before="188" w:line="220" w:lineRule="auto"/>
              <w:ind w:left="158"/>
            </w:pPr>
            <w:r>
              <w:rPr>
                <w:spacing w:val="-2"/>
              </w:rPr>
              <w:t>赵建中</w:t>
            </w:r>
          </w:p>
        </w:tc>
        <w:tc>
          <w:tcPr>
            <w:tcW w:w="1377" w:type="dxa"/>
          </w:tcPr>
          <w:p>
            <w:pPr>
              <w:spacing w:before="188" w:line="237" w:lineRule="auto"/>
              <w:ind w:left="267"/>
              <w:rPr>
                <w:rFonts w:ascii="FangSong" w:eastAsia="FangSong" w:hAnsi="FangSong" w:cs="FangSong"/>
                <w:sz w:val="21"/>
                <w:szCs w:val="21"/>
              </w:rPr>
            </w:pPr>
            <w:r>
              <w:rPr>
                <w:rFonts w:ascii="FangSong" w:eastAsia="FangSong" w:hAnsi="FangSong" w:cs="FangSong"/>
                <w:spacing w:val="-1"/>
                <w:sz w:val="21"/>
                <w:szCs w:val="21"/>
              </w:rPr>
              <w:t>2020.1.8</w:t>
            </w:r>
          </w:p>
        </w:tc>
        <w:tc>
          <w:tcPr>
            <w:tcW w:w="1017" w:type="dxa"/>
          </w:tcPr>
          <w:p>
            <w:pPr>
              <w:pStyle w:val="TableText"/>
              <w:spacing w:before="187" w:line="221" w:lineRule="auto"/>
              <w:ind w:left="199"/>
            </w:pPr>
            <w:r>
              <w:rPr>
                <w:spacing w:val="-3"/>
              </w:rPr>
              <w:t>陆涛</w:t>
            </w:r>
          </w:p>
        </w:tc>
        <w:tc>
          <w:tcPr>
            <w:tcW w:w="1271" w:type="dxa"/>
          </w:tcPr>
          <w:p>
            <w:pPr>
              <w:spacing w:before="188" w:line="237" w:lineRule="auto"/>
              <w:ind w:left="221"/>
              <w:rPr>
                <w:rFonts w:ascii="FangSong" w:eastAsia="FangSong" w:hAnsi="FangSong" w:cs="FangSong"/>
                <w:sz w:val="21"/>
                <w:szCs w:val="21"/>
              </w:rPr>
            </w:pPr>
            <w:r>
              <w:rPr>
                <w:rFonts w:ascii="FangSong" w:eastAsia="FangSong" w:hAnsi="FangSong" w:cs="FangSong"/>
                <w:spacing w:val="-1"/>
                <w:sz w:val="21"/>
                <w:szCs w:val="21"/>
              </w:rPr>
              <w:t>2020.1.8</w:t>
            </w:r>
          </w:p>
        </w:tc>
        <w:tc>
          <w:tcPr>
            <w:tcW w:w="1381" w:type="dxa"/>
            <w:tcBorders>
              <w:right w:val="single" w:sz="10" w:space="0" w:color="000000"/>
            </w:tcBorders>
          </w:tcPr>
          <w:p>
            <w:pPr>
              <w:pStyle w:val="TableText"/>
              <w:spacing w:before="187" w:line="221" w:lineRule="auto"/>
              <w:ind w:left="484"/>
            </w:pPr>
            <w:r>
              <w:rPr>
                <w:spacing w:val="-3"/>
              </w:rPr>
              <w:t>修改</w:t>
            </w:r>
          </w:p>
        </w:tc>
      </w:tr>
      <w:tr>
        <w:tblPrEx>
          <w:tblW w:w="9005" w:type="dxa"/>
          <w:tblInd w:w="12" w:type="dxa"/>
          <w:tblLayout w:type="fixed"/>
        </w:tblPrEx>
        <w:trPr>
          <w:trHeight w:val="558"/>
        </w:trPr>
        <w:tc>
          <w:tcPr>
            <w:tcW w:w="847" w:type="dxa"/>
            <w:tcBorders>
              <w:left w:val="single" w:sz="10" w:space="0" w:color="000000"/>
              <w:bottom w:val="single" w:sz="10" w:space="0" w:color="000000"/>
            </w:tcBorders>
          </w:tcPr>
          <w:p>
            <w:pPr>
              <w:spacing w:before="184" w:line="237" w:lineRule="auto"/>
              <w:ind w:left="198"/>
              <w:rPr>
                <w:rFonts w:ascii="FangSong" w:eastAsia="FangSong" w:hAnsi="FangSong" w:cs="FangSong"/>
                <w:sz w:val="21"/>
                <w:szCs w:val="21"/>
              </w:rPr>
            </w:pPr>
            <w:r>
              <w:rPr>
                <w:rFonts w:ascii="FangSong" w:eastAsia="FangSong" w:hAnsi="FangSong" w:cs="FangSong"/>
                <w:spacing w:val="-1"/>
                <w:sz w:val="21"/>
                <w:szCs w:val="21"/>
              </w:rPr>
              <w:t>V1.2</w:t>
            </w:r>
          </w:p>
        </w:tc>
        <w:tc>
          <w:tcPr>
            <w:tcW w:w="881" w:type="dxa"/>
            <w:tcBorders>
              <w:bottom w:val="single" w:sz="10" w:space="0" w:color="000000"/>
            </w:tcBorders>
          </w:tcPr>
          <w:p>
            <w:pPr>
              <w:pStyle w:val="TableText"/>
              <w:spacing w:before="183" w:line="223" w:lineRule="auto"/>
              <w:ind w:left="222"/>
            </w:pPr>
            <w:r>
              <w:rPr>
                <w:spacing w:val="-2"/>
              </w:rPr>
              <w:t>周丽</w:t>
            </w:r>
          </w:p>
        </w:tc>
        <w:tc>
          <w:tcPr>
            <w:tcW w:w="1274" w:type="dxa"/>
            <w:tcBorders>
              <w:bottom w:val="single" w:sz="10" w:space="0" w:color="000000"/>
            </w:tcBorders>
          </w:tcPr>
          <w:p>
            <w:pPr>
              <w:spacing w:before="184" w:line="237" w:lineRule="auto"/>
              <w:ind w:left="210"/>
              <w:rPr>
                <w:rFonts w:ascii="FangSong" w:eastAsia="FangSong" w:hAnsi="FangSong" w:cs="FangSong"/>
                <w:sz w:val="21"/>
                <w:szCs w:val="21"/>
              </w:rPr>
            </w:pPr>
            <w:r>
              <w:rPr>
                <w:rFonts w:ascii="FangSong" w:eastAsia="FangSong" w:hAnsi="FangSong" w:cs="FangSong"/>
                <w:spacing w:val="-1"/>
                <w:sz w:val="21"/>
                <w:szCs w:val="21"/>
              </w:rPr>
              <w:t>2023.1.5</w:t>
            </w:r>
          </w:p>
        </w:tc>
        <w:tc>
          <w:tcPr>
            <w:tcW w:w="957" w:type="dxa"/>
            <w:tcBorders>
              <w:bottom w:val="single" w:sz="10" w:space="0" w:color="000000"/>
            </w:tcBorders>
          </w:tcPr>
          <w:p>
            <w:pPr>
              <w:pStyle w:val="TableText"/>
              <w:spacing w:before="183" w:line="221" w:lineRule="auto"/>
              <w:ind w:left="264"/>
            </w:pPr>
            <w:r>
              <w:rPr>
                <w:spacing w:val="-2"/>
              </w:rPr>
              <w:t>吴艳</w:t>
            </w:r>
          </w:p>
        </w:tc>
        <w:tc>
          <w:tcPr>
            <w:tcW w:w="1377" w:type="dxa"/>
            <w:tcBorders>
              <w:bottom w:val="single" w:sz="10" w:space="0" w:color="000000"/>
            </w:tcBorders>
          </w:tcPr>
          <w:p>
            <w:pPr>
              <w:spacing w:before="184" w:line="237" w:lineRule="auto"/>
              <w:ind w:left="267"/>
              <w:rPr>
                <w:rFonts w:ascii="FangSong" w:eastAsia="FangSong" w:hAnsi="FangSong" w:cs="FangSong"/>
                <w:sz w:val="21"/>
                <w:szCs w:val="21"/>
              </w:rPr>
            </w:pPr>
            <w:r>
              <w:rPr>
                <w:rFonts w:ascii="FangSong" w:eastAsia="FangSong" w:hAnsi="FangSong" w:cs="FangSong"/>
                <w:spacing w:val="-1"/>
                <w:sz w:val="21"/>
                <w:szCs w:val="21"/>
              </w:rPr>
              <w:t>2023.1.6</w:t>
            </w:r>
          </w:p>
        </w:tc>
        <w:tc>
          <w:tcPr>
            <w:tcW w:w="1017" w:type="dxa"/>
            <w:tcBorders>
              <w:bottom w:val="single" w:sz="10" w:space="0" w:color="000000"/>
            </w:tcBorders>
          </w:tcPr>
          <w:p>
            <w:pPr>
              <w:pStyle w:val="TableText"/>
              <w:spacing w:before="183" w:line="221" w:lineRule="auto"/>
              <w:ind w:left="199"/>
            </w:pPr>
            <w:r>
              <w:rPr>
                <w:spacing w:val="-3"/>
              </w:rPr>
              <w:t>陆涛</w:t>
            </w:r>
          </w:p>
        </w:tc>
        <w:tc>
          <w:tcPr>
            <w:tcW w:w="1271" w:type="dxa"/>
            <w:tcBorders>
              <w:bottom w:val="single" w:sz="10" w:space="0" w:color="000000"/>
            </w:tcBorders>
          </w:tcPr>
          <w:p>
            <w:pPr>
              <w:spacing w:before="184" w:line="237" w:lineRule="auto"/>
              <w:ind w:left="221"/>
              <w:rPr>
                <w:rFonts w:ascii="FangSong" w:eastAsia="FangSong" w:hAnsi="FangSong" w:cs="FangSong"/>
                <w:sz w:val="21"/>
                <w:szCs w:val="21"/>
              </w:rPr>
            </w:pPr>
            <w:r>
              <w:rPr>
                <w:rFonts w:ascii="FangSong" w:eastAsia="FangSong" w:hAnsi="FangSong" w:cs="FangSong"/>
                <w:spacing w:val="-1"/>
                <w:sz w:val="21"/>
                <w:szCs w:val="21"/>
              </w:rPr>
              <w:t>2023.1.6</w:t>
            </w:r>
          </w:p>
        </w:tc>
        <w:tc>
          <w:tcPr>
            <w:tcW w:w="1381" w:type="dxa"/>
            <w:tcBorders>
              <w:bottom w:val="single" w:sz="10" w:space="0" w:color="000000"/>
              <w:right w:val="single" w:sz="10" w:space="0" w:color="000000"/>
            </w:tcBorders>
          </w:tcPr>
          <w:p>
            <w:pPr>
              <w:pStyle w:val="TableText"/>
              <w:spacing w:before="183" w:line="221" w:lineRule="auto"/>
              <w:ind w:left="484"/>
            </w:pPr>
            <w:r>
              <w:rPr>
                <w:spacing w:val="-3"/>
              </w:rPr>
              <w:t>修改</w:t>
            </w:r>
          </w:p>
        </w:tc>
      </w:tr>
    </w:tbl>
    <w:p>
      <w:pPr>
        <w:pStyle w:val="BodyText"/>
      </w:pPr>
    </w:p>
    <w:p>
      <w:pPr>
        <w:sectPr>
          <w:headerReference w:type="default" r:id="rId6"/>
          <w:footerReference w:type="default" r:id="rId7"/>
          <w:pgSz w:w="11907" w:h="16839"/>
          <w:pgMar w:top="1632" w:right="1437" w:bottom="1287" w:left="1438" w:header="520" w:footer="567" w:gutter="0"/>
          <w:cols w:space="720"/>
        </w:sectPr>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pStyle w:val="BodyText"/>
        <w:spacing w:line="253" w:lineRule="auto"/>
      </w:pPr>
    </w:p>
    <w:p>
      <w:pPr>
        <w:pStyle w:val="BodyText"/>
        <w:spacing w:line="253" w:lineRule="auto"/>
      </w:pPr>
    </w:p>
    <w:p>
      <w:pPr>
        <w:pStyle w:val="BodyText"/>
        <w:spacing w:line="253" w:lineRule="auto"/>
      </w:pPr>
    </w:p>
    <w:p>
      <w:pPr>
        <w:pStyle w:val="BodyText"/>
        <w:spacing w:line="253" w:lineRule="auto"/>
      </w:pPr>
    </w:p>
    <w:p>
      <w:pPr>
        <w:pStyle w:val="BodyText"/>
        <w:spacing w:line="253" w:lineRule="auto"/>
      </w:pPr>
    </w:p>
    <w:sdt>
      <w:sdtPr>
        <w:rPr>
          <w:rFonts w:ascii="SimSun" w:eastAsia="SimSun" w:hAnsi="SimSun" w:cs="SimSun"/>
          <w:sz w:val="43"/>
          <w:szCs w:val="43"/>
        </w:rPr>
        <w:id w:val="2106486047"/>
        <w:docPartObj>
          <w:docPartGallery w:val="Table of Contents"/>
          <w:docPartUnique/>
        </w:docPartObj>
      </w:sdtPr>
      <w:sdtEndPr>
        <w:rPr>
          <w:rFonts w:ascii="Arial" w:eastAsia="Arial" w:hAnsi="Arial" w:cs="Arial"/>
          <w:sz w:val="24"/>
          <w:szCs w:val="24"/>
        </w:rPr>
      </w:sdtEndPr>
      <w:sdtContent>
        <w:p>
          <w:pPr>
            <w:spacing w:before="139" w:line="226" w:lineRule="auto"/>
            <w:ind w:left="3730"/>
            <w:rPr>
              <w:rFonts w:ascii="SimSun" w:eastAsia="SimSun" w:hAnsi="SimSun" w:cs="SimSun"/>
              <w:sz w:val="43"/>
              <w:szCs w:val="43"/>
            </w:rPr>
          </w:pPr>
          <w:r>
            <w:rPr>
              <w:rFonts w:ascii="SimSun" w:eastAsia="SimSun" w:hAnsi="SimSun" w:cs="SimSun"/>
              <w:b/>
              <w:bCs/>
              <w:spacing w:val="-51"/>
              <w:sz w:val="43"/>
              <w:szCs w:val="43"/>
            </w:rPr>
            <w:t>目</w:t>
          </w:r>
          <w:r>
            <w:rPr>
              <w:rFonts w:ascii="SimSun" w:eastAsia="SimSun" w:hAnsi="SimSun" w:cs="SimSun"/>
              <w:spacing w:val="29"/>
              <w:sz w:val="43"/>
              <w:szCs w:val="43"/>
            </w:rPr>
            <w:t xml:space="preserve"> </w:t>
          </w:r>
          <w:r>
            <w:rPr>
              <w:rFonts w:ascii="SimSun" w:eastAsia="SimSun" w:hAnsi="SimSun" w:cs="SimSun"/>
              <w:b/>
              <w:bCs/>
              <w:spacing w:val="-51"/>
              <w:sz w:val="43"/>
              <w:szCs w:val="43"/>
            </w:rPr>
            <w:t>录</w:t>
          </w:r>
        </w:p>
        <w:p>
          <w:pPr>
            <w:pStyle w:val="BodyText"/>
            <w:tabs>
              <w:tab w:val="right" w:leader="dot" w:pos="8325"/>
            </w:tabs>
            <w:spacing w:before="268" w:line="197" w:lineRule="auto"/>
            <w:ind w:left="54"/>
            <w:rPr>
              <w:sz w:val="24"/>
              <w:szCs w:val="24"/>
            </w:rPr>
          </w:pPr>
          <w:r>
            <w:fldChar w:fldCharType="begin"/>
          </w:r>
          <w:r>
            <w:instrText xml:space="preserve"> HYPERLINK \l "bookmark1" </w:instrText>
          </w:r>
          <w:r>
            <w:fldChar w:fldCharType="separate"/>
          </w:r>
          <w:r>
            <w:rPr>
              <w:spacing w:val="-22"/>
              <w:sz w:val="24"/>
              <w:szCs w:val="24"/>
            </w:rPr>
            <w:t>1.</w:t>
          </w:r>
          <w:r>
            <w:rPr>
              <w:sz w:val="24"/>
              <w:szCs w:val="24"/>
            </w:rPr>
            <w:t xml:space="preserve">     </w:t>
          </w:r>
          <w:r>
            <w:rPr>
              <w:rFonts w:ascii="FangSong" w:eastAsia="FangSong" w:hAnsi="FangSong" w:cs="FangSong"/>
              <w:b/>
              <w:bCs/>
              <w:spacing w:val="-22"/>
              <w:sz w:val="24"/>
              <w:szCs w:val="24"/>
            </w:rPr>
            <w:t>目的</w:t>
          </w:r>
          <w:r>
            <w:rPr>
              <w:rFonts w:ascii="FangSong" w:eastAsia="FangSong" w:hAnsi="FangSong" w:cs="FangSong"/>
              <w:spacing w:val="-39"/>
              <w:sz w:val="24"/>
              <w:szCs w:val="24"/>
            </w:rPr>
            <w:t xml:space="preserve"> </w:t>
          </w:r>
          <w:r>
            <w:rPr>
              <w:rFonts w:ascii="FangSong" w:eastAsia="FangSong" w:hAnsi="FangSong" w:cs="FangSong"/>
              <w:sz w:val="24"/>
              <w:szCs w:val="24"/>
            </w:rPr>
            <w:tab/>
          </w:r>
          <w:r>
            <w:rPr>
              <w:b/>
              <w:bCs/>
              <w:spacing w:val="17"/>
              <w:sz w:val="24"/>
              <w:szCs w:val="24"/>
            </w:rPr>
            <w:t>4</w:t>
          </w:r>
          <w:r>
            <w:fldChar w:fldCharType="end"/>
          </w:r>
        </w:p>
        <w:p>
          <w:pPr>
            <w:pStyle w:val="BodyText"/>
            <w:spacing w:line="393" w:lineRule="auto"/>
          </w:pPr>
        </w:p>
        <w:p>
          <w:pPr>
            <w:pStyle w:val="BodyText"/>
            <w:tabs>
              <w:tab w:val="right" w:leader="dot" w:pos="8325"/>
            </w:tabs>
            <w:spacing w:before="78" w:line="197" w:lineRule="auto"/>
            <w:ind w:left="35"/>
            <w:rPr>
              <w:sz w:val="24"/>
              <w:szCs w:val="24"/>
            </w:rPr>
          </w:pPr>
          <w:r>
            <w:fldChar w:fldCharType="begin"/>
          </w:r>
          <w:r>
            <w:instrText xml:space="preserve"> HYPERLINK \l "bookmark2" </w:instrText>
          </w:r>
          <w:r>
            <w:fldChar w:fldCharType="separate"/>
          </w:r>
          <w:r>
            <w:rPr>
              <w:spacing w:val="-5"/>
              <w:sz w:val="24"/>
              <w:szCs w:val="24"/>
            </w:rPr>
            <w:t>2.</w:t>
          </w:r>
          <w:r>
            <w:rPr>
              <w:spacing w:val="7"/>
              <w:sz w:val="24"/>
              <w:szCs w:val="24"/>
            </w:rPr>
            <w:t xml:space="preserve">    </w:t>
          </w:r>
          <w:r>
            <w:rPr>
              <w:rFonts w:ascii="FangSong" w:eastAsia="FangSong" w:hAnsi="FangSong" w:cs="FangSong"/>
              <w:b/>
              <w:bCs/>
              <w:spacing w:val="-5"/>
              <w:sz w:val="24"/>
              <w:szCs w:val="24"/>
            </w:rPr>
            <w:t>适用范围</w:t>
          </w:r>
          <w:r>
            <w:rPr>
              <w:rFonts w:ascii="FangSong" w:eastAsia="FangSong" w:hAnsi="FangSong" w:cs="FangSong"/>
              <w:spacing w:val="-53"/>
              <w:sz w:val="24"/>
              <w:szCs w:val="24"/>
            </w:rPr>
            <w:t xml:space="preserve"> </w:t>
          </w:r>
          <w:r>
            <w:rPr>
              <w:rFonts w:ascii="FangSong" w:eastAsia="FangSong" w:hAnsi="FangSong" w:cs="FangSong"/>
              <w:sz w:val="24"/>
              <w:szCs w:val="24"/>
            </w:rPr>
            <w:tab/>
          </w:r>
          <w:r>
            <w:rPr>
              <w:b/>
              <w:bCs/>
              <w:spacing w:val="17"/>
              <w:sz w:val="24"/>
              <w:szCs w:val="24"/>
            </w:rPr>
            <w:t>4</w:t>
          </w:r>
          <w:r>
            <w:fldChar w:fldCharType="end"/>
          </w:r>
        </w:p>
        <w:p>
          <w:pPr>
            <w:pStyle w:val="BodyText"/>
            <w:spacing w:line="390" w:lineRule="auto"/>
          </w:pPr>
        </w:p>
        <w:p>
          <w:pPr>
            <w:pStyle w:val="BodyText"/>
            <w:tabs>
              <w:tab w:val="right" w:leader="dot" w:pos="8325"/>
            </w:tabs>
            <w:spacing w:before="78" w:line="197" w:lineRule="auto"/>
            <w:ind w:left="38"/>
            <w:rPr>
              <w:sz w:val="24"/>
              <w:szCs w:val="24"/>
            </w:rPr>
          </w:pPr>
          <w:r>
            <w:fldChar w:fldCharType="begin"/>
          </w:r>
          <w:r>
            <w:instrText xml:space="preserve"> HYPERLINK \l "bookmark3" </w:instrText>
          </w:r>
          <w:r>
            <w:fldChar w:fldCharType="separate"/>
          </w:r>
          <w:r>
            <w:rPr>
              <w:spacing w:val="-7"/>
              <w:sz w:val="24"/>
              <w:szCs w:val="24"/>
            </w:rPr>
            <w:t>3.</w:t>
          </w:r>
          <w:r>
            <w:rPr>
              <w:spacing w:val="9"/>
              <w:sz w:val="24"/>
              <w:szCs w:val="24"/>
            </w:rPr>
            <w:t xml:space="preserve">    </w:t>
          </w:r>
          <w:r>
            <w:rPr>
              <w:rFonts w:ascii="FangSong" w:eastAsia="FangSong" w:hAnsi="FangSong" w:cs="FangSong"/>
              <w:b/>
              <w:bCs/>
              <w:spacing w:val="-7"/>
              <w:sz w:val="24"/>
              <w:szCs w:val="24"/>
            </w:rPr>
            <w:t>角色职责</w:t>
          </w:r>
          <w:r>
            <w:rPr>
              <w:rFonts w:ascii="FangSong" w:eastAsia="FangSong" w:hAnsi="FangSong" w:cs="FangSong"/>
              <w:spacing w:val="-53"/>
              <w:sz w:val="24"/>
              <w:szCs w:val="24"/>
            </w:rPr>
            <w:t xml:space="preserve"> </w:t>
          </w:r>
          <w:r>
            <w:rPr>
              <w:rFonts w:ascii="FangSong" w:eastAsia="FangSong" w:hAnsi="FangSong" w:cs="FangSong"/>
              <w:sz w:val="24"/>
              <w:szCs w:val="24"/>
            </w:rPr>
            <w:tab/>
          </w:r>
          <w:r>
            <w:rPr>
              <w:b/>
              <w:bCs/>
              <w:spacing w:val="17"/>
              <w:sz w:val="24"/>
              <w:szCs w:val="24"/>
            </w:rPr>
            <w:t>4</w:t>
          </w:r>
          <w:r>
            <w:fldChar w:fldCharType="end"/>
          </w:r>
        </w:p>
        <w:p>
          <w:pPr>
            <w:pStyle w:val="BodyText"/>
            <w:spacing w:line="393" w:lineRule="auto"/>
          </w:pPr>
        </w:p>
        <w:p>
          <w:pPr>
            <w:pStyle w:val="BodyText"/>
            <w:tabs>
              <w:tab w:val="right" w:leader="dot" w:pos="8325"/>
            </w:tabs>
            <w:spacing w:before="78" w:line="197" w:lineRule="auto"/>
            <w:ind w:left="31"/>
            <w:rPr>
              <w:sz w:val="24"/>
              <w:szCs w:val="24"/>
            </w:rPr>
          </w:pPr>
          <w:r>
            <w:fldChar w:fldCharType="begin"/>
          </w:r>
          <w:r>
            <w:instrText xml:space="preserve"> HYPERLINK \l "bookmark4" </w:instrText>
          </w:r>
          <w:r>
            <w:fldChar w:fldCharType="separate"/>
          </w:r>
          <w:r>
            <w:rPr>
              <w:spacing w:val="-4"/>
              <w:sz w:val="24"/>
              <w:szCs w:val="24"/>
            </w:rPr>
            <w:t>4.</w:t>
          </w:r>
          <w:r>
            <w:rPr>
              <w:spacing w:val="8"/>
              <w:sz w:val="24"/>
              <w:szCs w:val="24"/>
            </w:rPr>
            <w:t xml:space="preserve">    </w:t>
          </w:r>
          <w:r>
            <w:rPr>
              <w:rFonts w:ascii="FangSong" w:eastAsia="FangSong" w:hAnsi="FangSong" w:cs="FangSong"/>
              <w:b/>
              <w:bCs/>
              <w:spacing w:val="-4"/>
              <w:sz w:val="24"/>
              <w:szCs w:val="24"/>
            </w:rPr>
            <w:t>运维服务工具管理</w:t>
          </w:r>
          <w:r>
            <w:rPr>
              <w:rFonts w:ascii="FangSong" w:eastAsia="FangSong" w:hAnsi="FangSong" w:cs="FangSong"/>
              <w:b/>
              <w:bCs/>
              <w:sz w:val="24"/>
              <w:szCs w:val="24"/>
            </w:rPr>
            <w:tab/>
          </w:r>
          <w:r>
            <w:rPr>
              <w:b/>
              <w:bCs/>
              <w:spacing w:val="18"/>
              <w:sz w:val="24"/>
              <w:szCs w:val="24"/>
            </w:rPr>
            <w:t>4</w:t>
          </w:r>
          <w:r>
            <w:fldChar w:fldCharType="end"/>
          </w:r>
        </w:p>
        <w:p>
          <w:pPr>
            <w:pStyle w:val="BodyText"/>
            <w:spacing w:line="273" w:lineRule="auto"/>
          </w:pPr>
        </w:p>
        <w:p>
          <w:pPr>
            <w:pStyle w:val="BodyText"/>
            <w:tabs>
              <w:tab w:val="right" w:leader="dot" w:pos="8325"/>
            </w:tabs>
            <w:spacing w:before="78" w:line="197" w:lineRule="auto"/>
            <w:ind w:left="271"/>
            <w:rPr>
              <w:sz w:val="24"/>
              <w:szCs w:val="24"/>
            </w:rPr>
          </w:pPr>
          <w:r>
            <w:fldChar w:fldCharType="begin"/>
          </w:r>
          <w:r>
            <w:instrText xml:space="preserve"> HYPERLINK \l "bookmark5" </w:instrText>
          </w:r>
          <w:r>
            <w:fldChar w:fldCharType="separate"/>
          </w:r>
          <w:r>
            <w:rPr>
              <w:spacing w:val="-5"/>
              <w:sz w:val="24"/>
              <w:szCs w:val="24"/>
            </w:rPr>
            <w:t>4.1</w:t>
          </w:r>
          <w:r>
            <w:rPr>
              <w:spacing w:val="7"/>
              <w:sz w:val="24"/>
              <w:szCs w:val="24"/>
            </w:rPr>
            <w:t xml:space="preserve">    </w:t>
          </w:r>
          <w:r>
            <w:rPr>
              <w:rFonts w:ascii="FangSong" w:eastAsia="FangSong" w:hAnsi="FangSong" w:cs="FangSong"/>
              <w:spacing w:val="-5"/>
              <w:sz w:val="24"/>
              <w:szCs w:val="24"/>
            </w:rPr>
            <w:t>管理要求</w:t>
          </w:r>
          <w:r>
            <w:rPr>
              <w:rFonts w:ascii="FangSong" w:eastAsia="FangSong" w:hAnsi="FangSong" w:cs="FangSong"/>
              <w:sz w:val="24"/>
              <w:szCs w:val="24"/>
            </w:rPr>
            <w:tab/>
          </w:r>
          <w:r>
            <w:rPr>
              <w:spacing w:val="18"/>
              <w:sz w:val="24"/>
              <w:szCs w:val="24"/>
            </w:rPr>
            <w:t>4</w:t>
          </w:r>
          <w:r>
            <w:fldChar w:fldCharType="end"/>
          </w:r>
        </w:p>
        <w:p>
          <w:pPr>
            <w:pStyle w:val="BodyText"/>
            <w:tabs>
              <w:tab w:val="right" w:leader="dot" w:pos="8325"/>
            </w:tabs>
            <w:spacing w:before="234" w:line="197" w:lineRule="auto"/>
            <w:ind w:left="271"/>
            <w:rPr>
              <w:sz w:val="24"/>
              <w:szCs w:val="24"/>
            </w:rPr>
          </w:pPr>
          <w:r>
            <w:fldChar w:fldCharType="begin"/>
          </w:r>
          <w:r>
            <w:instrText xml:space="preserve"> HYPERLINK \l "bookmark6" </w:instrText>
          </w:r>
          <w:r>
            <w:fldChar w:fldCharType="separate"/>
          </w:r>
          <w:r>
            <w:rPr>
              <w:spacing w:val="-1"/>
              <w:sz w:val="24"/>
              <w:szCs w:val="24"/>
            </w:rPr>
            <w:t xml:space="preserve">4.2    </w:t>
          </w:r>
          <w:r>
            <w:rPr>
              <w:rFonts w:ascii="FangSong" w:eastAsia="FangSong" w:hAnsi="FangSong" w:cs="FangSong"/>
              <w:spacing w:val="-1"/>
              <w:sz w:val="24"/>
              <w:szCs w:val="24"/>
            </w:rPr>
            <w:t>运维服务工具简介</w:t>
          </w:r>
          <w:r>
            <w:rPr>
              <w:rFonts w:ascii="FangSong" w:eastAsia="FangSong" w:hAnsi="FangSong" w:cs="FangSong"/>
              <w:sz w:val="24"/>
              <w:szCs w:val="24"/>
            </w:rPr>
            <w:tab/>
          </w:r>
          <w:r>
            <w:rPr>
              <w:spacing w:val="17"/>
              <w:sz w:val="24"/>
              <w:szCs w:val="24"/>
            </w:rPr>
            <w:t>5</w:t>
          </w:r>
          <w:r>
            <w:fldChar w:fldCharType="end"/>
          </w:r>
        </w:p>
        <w:p>
          <w:pPr>
            <w:pStyle w:val="BodyText"/>
            <w:tabs>
              <w:tab w:val="right" w:leader="dot" w:pos="8325"/>
            </w:tabs>
            <w:spacing w:before="231" w:line="197" w:lineRule="auto"/>
            <w:ind w:left="271"/>
            <w:rPr>
              <w:sz w:val="24"/>
              <w:szCs w:val="24"/>
            </w:rPr>
          </w:pPr>
          <w:r>
            <w:fldChar w:fldCharType="begin"/>
          </w:r>
          <w:r>
            <w:instrText xml:space="preserve"> HYPERLINK \l "bookmark7" </w:instrText>
          </w:r>
          <w:r>
            <w:fldChar w:fldCharType="separate"/>
          </w:r>
          <w:r>
            <w:rPr>
              <w:spacing w:val="-1"/>
              <w:sz w:val="24"/>
              <w:szCs w:val="24"/>
            </w:rPr>
            <w:t xml:space="preserve">4.3    </w:t>
          </w:r>
          <w:r>
            <w:rPr>
              <w:rFonts w:ascii="FangSong" w:eastAsia="FangSong" w:hAnsi="FangSong" w:cs="FangSong"/>
              <w:spacing w:val="-1"/>
              <w:sz w:val="24"/>
              <w:szCs w:val="24"/>
            </w:rPr>
            <w:t>运维服务工具的日常管理</w:t>
          </w:r>
          <w:r>
            <w:rPr>
              <w:rFonts w:ascii="FangSong" w:eastAsia="FangSong" w:hAnsi="FangSong" w:cs="FangSong"/>
              <w:sz w:val="24"/>
              <w:szCs w:val="24"/>
            </w:rPr>
            <w:tab/>
          </w:r>
          <w:r>
            <w:rPr>
              <w:spacing w:val="17"/>
              <w:sz w:val="24"/>
              <w:szCs w:val="24"/>
            </w:rPr>
            <w:t>5</w:t>
          </w:r>
          <w:r>
            <w:fldChar w:fldCharType="end"/>
          </w:r>
        </w:p>
        <w:p>
          <w:pPr>
            <w:pStyle w:val="BodyText"/>
            <w:tabs>
              <w:tab w:val="right" w:leader="dot" w:pos="8325"/>
            </w:tabs>
            <w:spacing w:before="234" w:line="197" w:lineRule="auto"/>
            <w:ind w:left="271"/>
            <w:rPr>
              <w:sz w:val="24"/>
              <w:szCs w:val="24"/>
            </w:rPr>
          </w:pPr>
          <w:r>
            <w:fldChar w:fldCharType="begin"/>
          </w:r>
          <w:r>
            <w:instrText xml:space="preserve"> HYPERLINK \l "bookmark8" </w:instrText>
          </w:r>
          <w:r>
            <w:fldChar w:fldCharType="separate"/>
          </w:r>
          <w:r>
            <w:rPr>
              <w:spacing w:val="-1"/>
              <w:sz w:val="24"/>
              <w:szCs w:val="24"/>
            </w:rPr>
            <w:t xml:space="preserve">4.4    </w:t>
          </w:r>
          <w:r>
            <w:rPr>
              <w:rFonts w:ascii="FangSong" w:eastAsia="FangSong" w:hAnsi="FangSong" w:cs="FangSong"/>
              <w:spacing w:val="-1"/>
              <w:sz w:val="24"/>
              <w:szCs w:val="24"/>
            </w:rPr>
            <w:t>运维服务工具使用的培训</w:t>
          </w:r>
          <w:r>
            <w:rPr>
              <w:rFonts w:ascii="FangSong" w:eastAsia="FangSong" w:hAnsi="FangSong" w:cs="FangSong"/>
              <w:sz w:val="24"/>
              <w:szCs w:val="24"/>
            </w:rPr>
            <w:tab/>
          </w:r>
          <w:r>
            <w:rPr>
              <w:spacing w:val="17"/>
              <w:sz w:val="24"/>
              <w:szCs w:val="24"/>
            </w:rPr>
            <w:t>6</w:t>
          </w:r>
          <w:r>
            <w:fldChar w:fldCharType="end"/>
          </w:r>
        </w:p>
        <w:p>
          <w:pPr>
            <w:pStyle w:val="BodyText"/>
            <w:spacing w:line="273" w:lineRule="auto"/>
          </w:pPr>
        </w:p>
        <w:p>
          <w:pPr>
            <w:pStyle w:val="BodyText"/>
            <w:tabs>
              <w:tab w:val="right" w:leader="dot" w:pos="8325"/>
            </w:tabs>
            <w:spacing w:before="79" w:line="197" w:lineRule="auto"/>
            <w:ind w:left="38"/>
            <w:rPr>
              <w:sz w:val="24"/>
              <w:szCs w:val="24"/>
            </w:rPr>
          </w:pPr>
          <w:r>
            <w:fldChar w:fldCharType="begin"/>
          </w:r>
          <w:r>
            <w:instrText xml:space="preserve"> HYPERLINK \l "bookmark9" </w:instrText>
          </w:r>
          <w:r>
            <w:fldChar w:fldCharType="separate"/>
          </w:r>
          <w:r>
            <w:rPr>
              <w:spacing w:val="-4"/>
              <w:sz w:val="24"/>
              <w:szCs w:val="24"/>
            </w:rPr>
            <w:t>5.</w:t>
          </w:r>
          <w:r>
            <w:rPr>
              <w:spacing w:val="9"/>
              <w:sz w:val="24"/>
              <w:szCs w:val="24"/>
            </w:rPr>
            <w:t xml:space="preserve">    </w:t>
          </w:r>
          <w:r>
            <w:rPr>
              <w:rFonts w:ascii="FangSong" w:eastAsia="FangSong" w:hAnsi="FangSong" w:cs="FangSong"/>
              <w:b/>
              <w:bCs/>
              <w:spacing w:val="-4"/>
              <w:sz w:val="24"/>
              <w:szCs w:val="24"/>
            </w:rPr>
            <w:t>运维服务工具的评估和改进</w:t>
          </w:r>
          <w:r>
            <w:rPr>
              <w:rFonts w:ascii="FangSong" w:eastAsia="FangSong" w:hAnsi="FangSong" w:cs="FangSong"/>
              <w:b/>
              <w:bCs/>
              <w:sz w:val="24"/>
              <w:szCs w:val="24"/>
            </w:rPr>
            <w:tab/>
          </w:r>
          <w:r>
            <w:rPr>
              <w:b/>
              <w:bCs/>
              <w:spacing w:val="17"/>
              <w:sz w:val="24"/>
              <w:szCs w:val="24"/>
            </w:rPr>
            <w:t>6</w:t>
          </w:r>
          <w:r>
            <w:fldChar w:fldCharType="end"/>
          </w:r>
        </w:p>
        <w:p>
          <w:pPr>
            <w:pStyle w:val="BodyText"/>
            <w:spacing w:line="393" w:lineRule="auto"/>
          </w:pPr>
        </w:p>
        <w:p>
          <w:pPr>
            <w:pStyle w:val="BodyText"/>
            <w:tabs>
              <w:tab w:val="right" w:leader="dot" w:pos="8325"/>
            </w:tabs>
            <w:spacing w:before="78" w:line="197" w:lineRule="auto"/>
            <w:ind w:left="37"/>
            <w:rPr>
              <w:sz w:val="24"/>
              <w:szCs w:val="24"/>
            </w:rPr>
          </w:pPr>
          <w:r>
            <w:fldChar w:fldCharType="begin"/>
          </w:r>
          <w:r>
            <w:instrText xml:space="preserve"> HYPERLINK \l "bookmark10" </w:instrText>
          </w:r>
          <w:r>
            <w:fldChar w:fldCharType="separate"/>
          </w:r>
          <w:r>
            <w:rPr>
              <w:spacing w:val="-7"/>
              <w:sz w:val="24"/>
              <w:szCs w:val="24"/>
            </w:rPr>
            <w:t>6.</w:t>
          </w:r>
          <w:r>
            <w:rPr>
              <w:spacing w:val="8"/>
              <w:sz w:val="24"/>
              <w:szCs w:val="24"/>
            </w:rPr>
            <w:t xml:space="preserve">    </w:t>
          </w:r>
          <w:r>
            <w:rPr>
              <w:b/>
              <w:bCs/>
              <w:spacing w:val="-7"/>
              <w:sz w:val="24"/>
              <w:szCs w:val="24"/>
            </w:rPr>
            <w:t>KPI</w:t>
          </w:r>
          <w:r>
            <w:rPr>
              <w:b/>
              <w:bCs/>
              <w:spacing w:val="11"/>
              <w:sz w:val="24"/>
              <w:szCs w:val="24"/>
            </w:rPr>
            <w:t xml:space="preserve"> </w:t>
          </w:r>
          <w:r>
            <w:rPr>
              <w:rFonts w:ascii="FangSong" w:eastAsia="FangSong" w:hAnsi="FangSong" w:cs="FangSong"/>
              <w:b/>
              <w:bCs/>
              <w:spacing w:val="-7"/>
              <w:sz w:val="24"/>
              <w:szCs w:val="24"/>
            </w:rPr>
            <w:t>指标</w:t>
          </w:r>
          <w:r>
            <w:rPr>
              <w:rFonts w:ascii="FangSong" w:eastAsia="FangSong" w:hAnsi="FangSong" w:cs="FangSong"/>
              <w:b/>
              <w:bCs/>
              <w:sz w:val="24"/>
              <w:szCs w:val="24"/>
            </w:rPr>
            <w:tab/>
          </w:r>
          <w:r>
            <w:rPr>
              <w:b/>
              <w:bCs/>
              <w:spacing w:val="17"/>
              <w:sz w:val="24"/>
              <w:szCs w:val="24"/>
            </w:rPr>
            <w:t>6</w:t>
          </w:r>
          <w:r>
            <w:fldChar w:fldCharType="end"/>
          </w:r>
        </w:p>
        <w:p>
          <w:pPr>
            <w:pStyle w:val="BodyText"/>
            <w:spacing w:line="390" w:lineRule="auto"/>
          </w:pPr>
        </w:p>
        <w:p>
          <w:pPr>
            <w:pStyle w:val="BodyText"/>
            <w:tabs>
              <w:tab w:val="right" w:leader="dot" w:pos="8325"/>
            </w:tabs>
            <w:spacing w:before="79" w:line="230" w:lineRule="auto"/>
            <w:ind w:left="40"/>
            <w:rPr>
              <w:sz w:val="24"/>
              <w:szCs w:val="24"/>
            </w:rPr>
          </w:pPr>
          <w:r>
            <w:fldChar w:fldCharType="begin"/>
          </w:r>
          <w:r>
            <w:instrText xml:space="preserve"> HYPERLINK \l "bookmark11" </w:instrText>
          </w:r>
          <w:r>
            <w:fldChar w:fldCharType="separate"/>
          </w:r>
          <w:r>
            <w:rPr>
              <w:spacing w:val="-6"/>
              <w:sz w:val="24"/>
              <w:szCs w:val="24"/>
            </w:rPr>
            <w:t>7.</w:t>
          </w:r>
          <w:r>
            <w:rPr>
              <w:spacing w:val="7"/>
              <w:sz w:val="24"/>
              <w:szCs w:val="24"/>
            </w:rPr>
            <w:t xml:space="preserve">    </w:t>
          </w:r>
          <w:r>
            <w:rPr>
              <w:rFonts w:ascii="FangSong" w:eastAsia="FangSong" w:hAnsi="FangSong" w:cs="FangSong"/>
              <w:b/>
              <w:bCs/>
              <w:spacing w:val="-6"/>
              <w:sz w:val="24"/>
              <w:szCs w:val="24"/>
            </w:rPr>
            <w:t>相关文件</w:t>
          </w:r>
          <w:r>
            <w:rPr>
              <w:rFonts w:ascii="FangSong" w:eastAsia="FangSong" w:hAnsi="FangSong" w:cs="FangSong"/>
              <w:spacing w:val="-52"/>
              <w:sz w:val="24"/>
              <w:szCs w:val="24"/>
            </w:rPr>
            <w:t xml:space="preserve"> </w:t>
          </w:r>
          <w:r>
            <w:rPr>
              <w:rFonts w:ascii="FangSong" w:eastAsia="FangSong" w:hAnsi="FangSong" w:cs="FangSong"/>
              <w:sz w:val="24"/>
              <w:szCs w:val="24"/>
            </w:rPr>
            <w:tab/>
          </w:r>
          <w:r>
            <w:rPr>
              <w:b/>
              <w:bCs/>
              <w:spacing w:val="17"/>
              <w:sz w:val="24"/>
              <w:szCs w:val="24"/>
            </w:rPr>
            <w:t>6</w:t>
          </w:r>
          <w:r>
            <w:fldChar w:fldCharType="end"/>
          </w:r>
        </w:p>
      </w:sdtContent>
    </w:sdt>
    <w:p>
      <w:pPr>
        <w:spacing w:line="230" w:lineRule="auto"/>
        <w:rPr>
          <w:sz w:val="24"/>
          <w:szCs w:val="24"/>
        </w:rPr>
        <w:sectPr>
          <w:headerReference w:type="default" r:id="rId8"/>
          <w:footerReference w:type="default" r:id="rId9"/>
          <w:pgSz w:w="11907" w:h="16839"/>
          <w:pgMar w:top="1632" w:right="1769" w:bottom="1533" w:left="1771" w:header="520" w:footer="740" w:gutter="0"/>
          <w:cols w:space="720"/>
        </w:sectPr>
      </w:pPr>
    </w:p>
    <w:p>
      <w:pPr>
        <w:pStyle w:val="BodyText"/>
        <w:spacing w:line="297" w:lineRule="auto"/>
      </w:pPr>
    </w:p>
    <w:p>
      <w:pPr>
        <w:spacing w:before="100"/>
        <w:ind w:left="66"/>
        <w:outlineLvl w:val="0"/>
        <w:rPr>
          <w:rFonts w:ascii="SimHei" w:eastAsia="SimHei" w:hAnsi="SimHei" w:cs="SimHei"/>
          <w:sz w:val="31"/>
          <w:szCs w:val="31"/>
        </w:rPr>
      </w:pPr>
      <w:bookmarkStart w:id="0" w:name="bookmark1"/>
      <w:bookmarkEnd w:id="0"/>
      <w:r>
        <w:rPr>
          <w:rFonts w:ascii="Times New Roman" w:eastAsia="Times New Roman" w:hAnsi="Times New Roman" w:cs="Times New Roman"/>
          <w:spacing w:val="-12"/>
          <w:sz w:val="31"/>
          <w:szCs w:val="31"/>
        </w:rPr>
        <w:t>1.</w:t>
      </w:r>
      <w:r>
        <w:rPr>
          <w:rFonts w:ascii="Times New Roman" w:eastAsia="Times New Roman" w:hAnsi="Times New Roman" w:cs="Times New Roman"/>
          <w:spacing w:val="1"/>
          <w:sz w:val="31"/>
          <w:szCs w:val="31"/>
        </w:rPr>
        <w:t xml:space="preserve">   </w:t>
      </w:r>
      <w:r>
        <w:rPr>
          <w:rFonts w:ascii="SimHei" w:eastAsia="SimHei" w:hAnsi="SimHei" w:cs="SimHei"/>
          <w:spacing w:val="-12"/>
          <w:sz w:val="31"/>
          <w:szCs w:val="31"/>
        </w:rPr>
        <w:t>目的</w:t>
      </w:r>
    </w:p>
    <w:p>
      <w:pPr>
        <w:pStyle w:val="BodyText"/>
        <w:spacing w:line="346" w:lineRule="auto"/>
      </w:pPr>
    </w:p>
    <w:p>
      <w:pPr>
        <w:spacing w:before="78" w:line="377" w:lineRule="auto"/>
        <w:ind w:left="46" w:right="150" w:firstLine="478"/>
        <w:rPr>
          <w:rFonts w:ascii="FangSong" w:eastAsia="FangSong" w:hAnsi="FangSong" w:cs="FangSong"/>
          <w:sz w:val="24"/>
          <w:szCs w:val="24"/>
        </w:rPr>
      </w:pPr>
      <w:r>
        <w:rPr>
          <w:rFonts w:ascii="FangSong" w:eastAsia="FangSong" w:hAnsi="FangSong" w:cs="FangSong"/>
          <w:spacing w:val="-1"/>
          <w:sz w:val="24"/>
          <w:szCs w:val="24"/>
        </w:rPr>
        <w:t>本文件的目的在于为加强工具管理，提高工具利用率，更好地为公司的运</w:t>
      </w:r>
      <w:r>
        <w:rPr>
          <w:rFonts w:ascii="FangSong" w:eastAsia="FangSong" w:hAnsi="FangSong" w:cs="FangSong"/>
          <w:spacing w:val="-4"/>
          <w:sz w:val="24"/>
          <w:szCs w:val="24"/>
        </w:rPr>
        <w:t>行服务，特制定本工具管理规定。</w:t>
      </w:r>
    </w:p>
    <w:p>
      <w:pPr>
        <w:pStyle w:val="BodyText"/>
        <w:spacing w:line="269" w:lineRule="auto"/>
      </w:pPr>
    </w:p>
    <w:p>
      <w:pPr>
        <w:pStyle w:val="BodyText"/>
        <w:spacing w:line="270" w:lineRule="auto"/>
      </w:pPr>
    </w:p>
    <w:p>
      <w:pPr>
        <w:spacing w:before="101"/>
        <w:ind w:left="35"/>
        <w:outlineLvl w:val="0"/>
        <w:rPr>
          <w:rFonts w:ascii="SimHei" w:eastAsia="SimHei" w:hAnsi="SimHei" w:cs="SimHei"/>
          <w:sz w:val="31"/>
          <w:szCs w:val="31"/>
        </w:rPr>
      </w:pPr>
      <w:bookmarkStart w:id="1" w:name="bookmark2"/>
      <w:bookmarkEnd w:id="1"/>
      <w:r>
        <w:rPr>
          <w:rFonts w:ascii="Times New Roman" w:eastAsia="Times New Roman" w:hAnsi="Times New Roman" w:cs="Times New Roman"/>
          <w:spacing w:val="4"/>
          <w:sz w:val="31"/>
          <w:szCs w:val="31"/>
        </w:rPr>
        <w:t>2.</w:t>
      </w:r>
      <w:r>
        <w:rPr>
          <w:rFonts w:ascii="Times New Roman" w:eastAsia="Times New Roman" w:hAnsi="Times New Roman" w:cs="Times New Roman"/>
          <w:spacing w:val="22"/>
          <w:sz w:val="31"/>
          <w:szCs w:val="31"/>
        </w:rPr>
        <w:t xml:space="preserve">  </w:t>
      </w:r>
      <w:r>
        <w:rPr>
          <w:rFonts w:ascii="SimHei" w:eastAsia="SimHei" w:hAnsi="SimHei" w:cs="SimHei"/>
          <w:spacing w:val="4"/>
          <w:sz w:val="31"/>
          <w:szCs w:val="31"/>
        </w:rPr>
        <w:t>适用范围</w:t>
      </w:r>
    </w:p>
    <w:p>
      <w:pPr>
        <w:pStyle w:val="BodyText"/>
        <w:spacing w:line="346" w:lineRule="auto"/>
      </w:pPr>
    </w:p>
    <w:p>
      <w:pPr>
        <w:spacing w:before="78" w:line="217" w:lineRule="auto"/>
        <w:ind w:left="525"/>
        <w:rPr>
          <w:rFonts w:ascii="FangSong" w:eastAsia="FangSong" w:hAnsi="FangSong" w:cs="FangSong"/>
          <w:sz w:val="24"/>
          <w:szCs w:val="24"/>
        </w:rPr>
      </w:pPr>
      <w:r>
        <w:rPr>
          <w:rFonts w:ascii="FangSong" w:eastAsia="FangSong" w:hAnsi="FangSong" w:cs="FangSong"/>
          <w:spacing w:val="-1"/>
          <w:sz w:val="24"/>
          <w:szCs w:val="24"/>
        </w:rPr>
        <w:t>本规定适用于公司范围内所有与运维业务相关的工具。</w:t>
      </w:r>
    </w:p>
    <w:p>
      <w:pPr>
        <w:pStyle w:val="BodyText"/>
        <w:spacing w:line="249" w:lineRule="auto"/>
      </w:pPr>
    </w:p>
    <w:p>
      <w:pPr>
        <w:pStyle w:val="BodyText"/>
        <w:spacing w:line="249" w:lineRule="auto"/>
      </w:pPr>
    </w:p>
    <w:p>
      <w:pPr>
        <w:pStyle w:val="BodyText"/>
        <w:spacing w:line="250" w:lineRule="auto"/>
      </w:pPr>
    </w:p>
    <w:p>
      <w:pPr>
        <w:spacing w:before="101" w:line="238" w:lineRule="auto"/>
        <w:ind w:left="42"/>
        <w:outlineLvl w:val="0"/>
        <w:rPr>
          <w:rFonts w:ascii="SimHei" w:eastAsia="SimHei" w:hAnsi="SimHei" w:cs="SimHei"/>
          <w:sz w:val="31"/>
          <w:szCs w:val="31"/>
        </w:rPr>
      </w:pPr>
      <w:bookmarkStart w:id="2" w:name="bookmark3"/>
      <w:bookmarkEnd w:id="2"/>
      <w:r>
        <w:rPr>
          <w:rFonts w:ascii="Times New Roman" w:eastAsia="Times New Roman" w:hAnsi="Times New Roman" w:cs="Times New Roman"/>
          <w:spacing w:val="2"/>
          <w:sz w:val="31"/>
          <w:szCs w:val="31"/>
        </w:rPr>
        <w:t>3.</w:t>
      </w:r>
      <w:r>
        <w:rPr>
          <w:rFonts w:ascii="Times New Roman" w:eastAsia="Times New Roman" w:hAnsi="Times New Roman" w:cs="Times New Roman"/>
          <w:spacing w:val="25"/>
          <w:sz w:val="31"/>
          <w:szCs w:val="31"/>
        </w:rPr>
        <w:t xml:space="preserve">  </w:t>
      </w:r>
      <w:r>
        <w:rPr>
          <w:rFonts w:ascii="SimHei" w:eastAsia="SimHei" w:hAnsi="SimHei" w:cs="SimHei"/>
          <w:spacing w:val="2"/>
          <w:sz w:val="31"/>
          <w:szCs w:val="31"/>
        </w:rPr>
        <w:t>角色职责</w:t>
      </w:r>
    </w:p>
    <w:p>
      <w:pPr>
        <w:pStyle w:val="BodyText"/>
        <w:spacing w:line="349" w:lineRule="auto"/>
      </w:pPr>
    </w:p>
    <w:p>
      <w:pPr>
        <w:spacing w:before="78" w:line="231" w:lineRule="auto"/>
        <w:ind w:left="529"/>
        <w:rPr>
          <w:rFonts w:ascii="FangSong" w:eastAsia="FangSong" w:hAnsi="FangSong" w:cs="FangSong"/>
          <w:sz w:val="24"/>
          <w:szCs w:val="24"/>
        </w:rPr>
      </w:pPr>
      <w:r>
        <w:rPr>
          <w:rFonts w:ascii="FangSong" w:eastAsia="FangSong" w:hAnsi="FangSong" w:cs="FangSong"/>
          <w:spacing w:val="-1"/>
          <w:sz w:val="24"/>
          <w:szCs w:val="24"/>
        </w:rPr>
        <w:t>通信部</w:t>
      </w:r>
      <w:r>
        <w:rPr>
          <w:rFonts w:ascii="Times New Roman" w:eastAsia="Times New Roman" w:hAnsi="Times New Roman" w:cs="Times New Roman"/>
          <w:spacing w:val="-1"/>
          <w:sz w:val="24"/>
          <w:szCs w:val="24"/>
        </w:rPr>
        <w:t>&amp;</w:t>
      </w:r>
      <w:r>
        <w:rPr>
          <w:rFonts w:ascii="FangSong" w:eastAsia="FangSong" w:hAnsi="FangSong" w:cs="FangSong"/>
          <w:spacing w:val="-1"/>
          <w:sz w:val="24"/>
          <w:szCs w:val="24"/>
        </w:rPr>
        <w:t>信息部：负责管理公司所有与运维业务相关的工具。</w:t>
      </w:r>
    </w:p>
    <w:p>
      <w:pPr>
        <w:pStyle w:val="BodyText"/>
        <w:spacing w:line="435" w:lineRule="auto"/>
      </w:pPr>
    </w:p>
    <w:p>
      <w:pPr>
        <w:spacing w:before="79" w:line="217" w:lineRule="auto"/>
        <w:ind w:left="523"/>
        <w:rPr>
          <w:rFonts w:ascii="FangSong" w:eastAsia="FangSong" w:hAnsi="FangSong" w:cs="FangSong"/>
          <w:sz w:val="24"/>
          <w:szCs w:val="24"/>
        </w:rPr>
      </w:pPr>
      <w:r>
        <w:rPr>
          <w:rFonts w:ascii="FangSong" w:eastAsia="FangSong" w:hAnsi="FangSong" w:cs="FangSong"/>
          <w:spacing w:val="-3"/>
          <w:sz w:val="24"/>
          <w:szCs w:val="24"/>
        </w:rPr>
        <w:t>研发部：负责公司运维工具的研发。</w:t>
      </w:r>
    </w:p>
    <w:p>
      <w:pPr>
        <w:pStyle w:val="BodyText"/>
        <w:spacing w:line="248" w:lineRule="auto"/>
      </w:pPr>
    </w:p>
    <w:p>
      <w:pPr>
        <w:pStyle w:val="BodyText"/>
        <w:spacing w:line="249" w:lineRule="auto"/>
      </w:pPr>
    </w:p>
    <w:p>
      <w:pPr>
        <w:pStyle w:val="BodyText"/>
        <w:spacing w:line="249" w:lineRule="auto"/>
      </w:pPr>
    </w:p>
    <w:p>
      <w:pPr>
        <w:spacing w:before="101" w:line="238" w:lineRule="auto"/>
        <w:ind w:left="34"/>
        <w:outlineLvl w:val="0"/>
        <w:rPr>
          <w:rFonts w:ascii="SimHei" w:eastAsia="SimHei" w:hAnsi="SimHei" w:cs="SimHei"/>
          <w:sz w:val="31"/>
          <w:szCs w:val="31"/>
        </w:rPr>
      </w:pPr>
      <w:bookmarkStart w:id="3" w:name="bookmark4"/>
      <w:bookmarkEnd w:id="3"/>
      <w:r>
        <w:rPr>
          <w:rFonts w:ascii="Times New Roman" w:eastAsia="Times New Roman" w:hAnsi="Times New Roman" w:cs="Times New Roman"/>
          <w:spacing w:val="6"/>
          <w:sz w:val="31"/>
          <w:szCs w:val="31"/>
        </w:rPr>
        <w:t>4.</w:t>
      </w:r>
      <w:r>
        <w:rPr>
          <w:rFonts w:ascii="Times New Roman" w:eastAsia="Times New Roman" w:hAnsi="Times New Roman" w:cs="Times New Roman"/>
          <w:spacing w:val="25"/>
          <w:sz w:val="31"/>
          <w:szCs w:val="31"/>
        </w:rPr>
        <w:t xml:space="preserve">  </w:t>
      </w:r>
      <w:r>
        <w:rPr>
          <w:rFonts w:ascii="SimHei" w:eastAsia="SimHei" w:hAnsi="SimHei" w:cs="SimHei"/>
          <w:spacing w:val="6"/>
          <w:sz w:val="31"/>
          <w:szCs w:val="31"/>
        </w:rPr>
        <w:t>运维服务工具管理</w:t>
      </w:r>
    </w:p>
    <w:p>
      <w:pPr>
        <w:pStyle w:val="BodyText"/>
        <w:spacing w:line="353" w:lineRule="auto"/>
      </w:pPr>
    </w:p>
    <w:p>
      <w:pPr>
        <w:spacing w:before="78" w:line="376" w:lineRule="auto"/>
        <w:ind w:left="48" w:right="28" w:firstLine="418"/>
        <w:jc w:val="both"/>
        <w:rPr>
          <w:rFonts w:ascii="FangSong" w:eastAsia="FangSong" w:hAnsi="FangSong" w:cs="FangSong"/>
          <w:sz w:val="24"/>
          <w:szCs w:val="24"/>
        </w:rPr>
      </w:pPr>
      <w:r>
        <w:rPr>
          <w:rFonts w:ascii="FangSong" w:eastAsia="FangSong" w:hAnsi="FangSong" w:cs="FangSong"/>
          <w:spacing w:val="-2"/>
          <w:sz w:val="24"/>
          <w:szCs w:val="24"/>
        </w:rPr>
        <w:t>运维服务工具是为了固化服务过程的关键环节</w:t>
      </w:r>
      <w:r>
        <w:rPr>
          <w:rFonts w:ascii="FangSong" w:eastAsia="FangSong" w:hAnsi="FangSong" w:cs="FangSong"/>
          <w:spacing w:val="-3"/>
          <w:sz w:val="24"/>
          <w:szCs w:val="24"/>
        </w:rPr>
        <w:t>并留痕，它是过程的辅助实现</w:t>
      </w:r>
      <w:r>
        <w:rPr>
          <w:rFonts w:ascii="FangSong" w:eastAsia="FangSong" w:hAnsi="FangSong" w:cs="FangSong"/>
          <w:spacing w:val="-1"/>
          <w:sz w:val="24"/>
          <w:szCs w:val="24"/>
        </w:rPr>
        <w:t>者。对</w:t>
      </w:r>
      <w:r>
        <w:rPr>
          <w:rFonts w:ascii="FangSong" w:eastAsia="FangSong" w:hAnsi="FangSong" w:cs="FangSong"/>
          <w:spacing w:val="-44"/>
          <w:sz w:val="24"/>
          <w:szCs w:val="24"/>
        </w:rPr>
        <w:t xml:space="preserve"> </w:t>
      </w:r>
      <w:r>
        <w:rPr>
          <w:rFonts w:ascii="Times New Roman" w:eastAsia="Times New Roman" w:hAnsi="Times New Roman" w:cs="Times New Roman"/>
          <w:spacing w:val="-1"/>
          <w:sz w:val="24"/>
          <w:szCs w:val="24"/>
        </w:rPr>
        <w:t>IT</w:t>
      </w:r>
      <w:r>
        <w:rPr>
          <w:rFonts w:ascii="Times New Roman" w:eastAsia="Times New Roman" w:hAnsi="Times New Roman" w:cs="Times New Roman"/>
          <w:spacing w:val="25"/>
          <w:sz w:val="24"/>
          <w:szCs w:val="24"/>
        </w:rPr>
        <w:t xml:space="preserve"> </w:t>
      </w:r>
      <w:r>
        <w:rPr>
          <w:rFonts w:ascii="FangSong" w:eastAsia="FangSong" w:hAnsi="FangSong" w:cs="FangSong"/>
          <w:spacing w:val="-1"/>
          <w:sz w:val="24"/>
          <w:szCs w:val="24"/>
        </w:rPr>
        <w:t>运维服务实施能力体系建设，并有效地实</w:t>
      </w:r>
      <w:r>
        <w:rPr>
          <w:rFonts w:ascii="FangSong" w:eastAsia="FangSong" w:hAnsi="FangSong" w:cs="FangSong"/>
          <w:spacing w:val="-2"/>
          <w:sz w:val="24"/>
          <w:szCs w:val="24"/>
        </w:rPr>
        <w:t>施和管理，离不开运维服务</w:t>
      </w:r>
      <w:r>
        <w:rPr>
          <w:rFonts w:ascii="FangSong" w:eastAsia="FangSong" w:hAnsi="FangSong" w:cs="FangSong"/>
          <w:spacing w:val="3"/>
          <w:sz w:val="24"/>
          <w:szCs w:val="24"/>
        </w:rPr>
        <w:t>工具的支持。监控工具、过程管理工具在运维中的使用，可以显</w:t>
      </w:r>
      <w:r>
        <w:rPr>
          <w:rFonts w:ascii="FangSong" w:eastAsia="FangSong" w:hAnsi="FangSong" w:cs="FangSong"/>
          <w:spacing w:val="2"/>
          <w:sz w:val="24"/>
          <w:szCs w:val="24"/>
        </w:rPr>
        <w:t>著提高运维的</w:t>
      </w:r>
      <w:r>
        <w:rPr>
          <w:rFonts w:ascii="FangSong" w:eastAsia="FangSong" w:hAnsi="FangSong" w:cs="FangSong"/>
          <w:spacing w:val="-2"/>
          <w:sz w:val="24"/>
          <w:szCs w:val="24"/>
        </w:rPr>
        <w:t>可视性、过程组织的有效性以及操作的便利性和安全性。</w:t>
      </w:r>
    </w:p>
    <w:p>
      <w:pPr>
        <w:pStyle w:val="BodyText"/>
        <w:spacing w:before="59" w:line="231" w:lineRule="auto"/>
        <w:ind w:left="34"/>
        <w:outlineLvl w:val="1"/>
        <w:rPr>
          <w:rFonts w:ascii="FangSong" w:eastAsia="FangSong" w:hAnsi="FangSong" w:cs="FangSong"/>
          <w:sz w:val="28"/>
          <w:szCs w:val="28"/>
        </w:rPr>
      </w:pPr>
      <w:bookmarkStart w:id="4" w:name="bookmark5"/>
      <w:bookmarkEnd w:id="4"/>
      <w:r>
        <w:rPr>
          <w:b/>
          <w:bCs/>
          <w:spacing w:val="-7"/>
          <w:sz w:val="28"/>
          <w:szCs w:val="28"/>
        </w:rPr>
        <w:t>4.1</w:t>
      </w:r>
      <w:r>
        <w:rPr>
          <w:b/>
          <w:bCs/>
          <w:spacing w:val="15"/>
          <w:sz w:val="28"/>
          <w:szCs w:val="28"/>
        </w:rPr>
        <w:t xml:space="preserve">  </w:t>
      </w:r>
      <w:r>
        <w:rPr>
          <w:rFonts w:ascii="FangSong" w:eastAsia="FangSong" w:hAnsi="FangSong" w:cs="FangSong"/>
          <w:b/>
          <w:bCs/>
          <w:spacing w:val="-7"/>
          <w:sz w:val="28"/>
          <w:szCs w:val="28"/>
        </w:rPr>
        <w:t>管理要求</w:t>
      </w:r>
    </w:p>
    <w:p>
      <w:pPr>
        <w:pStyle w:val="BodyText"/>
        <w:spacing w:line="242" w:lineRule="auto"/>
      </w:pPr>
    </w:p>
    <w:p>
      <w:pPr>
        <w:pStyle w:val="BodyText"/>
        <w:spacing w:line="243" w:lineRule="auto"/>
      </w:pPr>
    </w:p>
    <w:p>
      <w:pPr>
        <w:spacing w:before="79" w:line="217" w:lineRule="auto"/>
        <w:ind w:left="38"/>
        <w:rPr>
          <w:rFonts w:ascii="FangSong" w:eastAsia="FangSong" w:hAnsi="FangSong" w:cs="FangSong"/>
          <w:sz w:val="24"/>
          <w:szCs w:val="24"/>
        </w:rPr>
      </w:pPr>
      <w:r>
        <w:rPr>
          <w:rFonts w:ascii="Times New Roman" w:eastAsia="Times New Roman" w:hAnsi="Times New Roman" w:cs="Times New Roman"/>
          <w:spacing w:val="-2"/>
          <w:sz w:val="24"/>
          <w:szCs w:val="24"/>
        </w:rPr>
        <w:t xml:space="preserve">A.   </w:t>
      </w:r>
      <w:r>
        <w:rPr>
          <w:rFonts w:ascii="FangSong" w:eastAsia="FangSong" w:hAnsi="FangSong" w:cs="FangSong"/>
          <w:spacing w:val="-2"/>
          <w:sz w:val="24"/>
          <w:szCs w:val="24"/>
        </w:rPr>
        <w:t>各部门应使用有效工具实施和管理运行维护服务，包括：</w:t>
      </w:r>
    </w:p>
    <w:p>
      <w:pPr>
        <w:pStyle w:val="BodyText"/>
        <w:spacing w:line="248" w:lineRule="auto"/>
      </w:pPr>
    </w:p>
    <w:p>
      <w:pPr>
        <w:spacing w:before="78" w:line="376" w:lineRule="auto"/>
        <w:ind w:left="46" w:right="31" w:firstLine="489"/>
        <w:rPr>
          <w:rFonts w:ascii="FangSong" w:eastAsia="FangSong" w:hAnsi="FangSong" w:cs="FangSong"/>
          <w:sz w:val="24"/>
          <w:szCs w:val="24"/>
        </w:rPr>
      </w:pPr>
      <w:r>
        <w:rPr>
          <w:rFonts w:ascii="FangSong" w:eastAsia="FangSong" w:hAnsi="FangSong" w:cs="FangSong"/>
          <w:spacing w:val="3"/>
          <w:sz w:val="24"/>
          <w:szCs w:val="24"/>
        </w:rPr>
        <w:t>监控工具：对运行维护服务对象进行数据的采集和监控，评</w:t>
      </w:r>
      <w:r>
        <w:rPr>
          <w:rFonts w:ascii="FangSong" w:eastAsia="FangSong" w:hAnsi="FangSong" w:cs="FangSong"/>
          <w:spacing w:val="2"/>
          <w:sz w:val="24"/>
          <w:szCs w:val="24"/>
        </w:rPr>
        <w:t>估可能导致运</w:t>
      </w:r>
      <w:r>
        <w:rPr>
          <w:rFonts w:ascii="FangSong" w:eastAsia="FangSong" w:hAnsi="FangSong" w:cs="FangSong"/>
          <w:spacing w:val="-2"/>
          <w:sz w:val="24"/>
          <w:szCs w:val="24"/>
        </w:rPr>
        <w:t>行维护服务对象故障的因素；</w:t>
      </w:r>
    </w:p>
    <w:p>
      <w:pPr>
        <w:spacing w:before="1" w:line="216" w:lineRule="auto"/>
        <w:ind w:right="29"/>
        <w:jc w:val="right"/>
        <w:rPr>
          <w:rFonts w:ascii="FangSong" w:eastAsia="FangSong" w:hAnsi="FangSong" w:cs="FangSong"/>
          <w:sz w:val="24"/>
          <w:szCs w:val="24"/>
        </w:rPr>
      </w:pPr>
      <w:r>
        <w:rPr>
          <w:rFonts w:ascii="FangSong" w:eastAsia="FangSong" w:hAnsi="FangSong" w:cs="FangSong"/>
          <w:spacing w:val="-2"/>
          <w:sz w:val="24"/>
          <w:szCs w:val="24"/>
        </w:rPr>
        <w:t>过程工具：按照商定的</w:t>
      </w:r>
      <w:r>
        <w:rPr>
          <w:rFonts w:ascii="FangSong" w:eastAsia="FangSong" w:hAnsi="FangSong" w:cs="FangSong"/>
          <w:spacing w:val="-30"/>
          <w:sz w:val="24"/>
          <w:szCs w:val="24"/>
        </w:rPr>
        <w:t xml:space="preserve"> </w:t>
      </w:r>
      <w:r>
        <w:rPr>
          <w:rFonts w:ascii="Times New Roman" w:eastAsia="Times New Roman" w:hAnsi="Times New Roman" w:cs="Times New Roman"/>
          <w:spacing w:val="-2"/>
          <w:sz w:val="24"/>
          <w:szCs w:val="24"/>
        </w:rPr>
        <w:t>SLA</w:t>
      </w:r>
      <w:r>
        <w:rPr>
          <w:rFonts w:ascii="Times New Roman" w:eastAsia="Times New Roman" w:hAnsi="Times New Roman" w:cs="Times New Roman"/>
          <w:spacing w:val="39"/>
          <w:sz w:val="24"/>
          <w:szCs w:val="24"/>
        </w:rPr>
        <w:t xml:space="preserve"> </w:t>
      </w:r>
      <w:r>
        <w:rPr>
          <w:rFonts w:ascii="FangSong" w:eastAsia="FangSong" w:hAnsi="FangSong" w:cs="FangSong"/>
          <w:spacing w:val="-2"/>
          <w:sz w:val="24"/>
          <w:szCs w:val="24"/>
        </w:rPr>
        <w:t>管理运行维护服务的交付过程，过程管理工具</w:t>
      </w:r>
    </w:p>
    <w:p>
      <w:pPr>
        <w:spacing w:line="216" w:lineRule="auto"/>
        <w:rPr>
          <w:rFonts w:ascii="FangSong" w:eastAsia="FangSong" w:hAnsi="FangSong" w:cs="FangSong"/>
          <w:sz w:val="24"/>
          <w:szCs w:val="24"/>
        </w:rPr>
        <w:sectPr>
          <w:headerReference w:type="default" r:id="rId10"/>
          <w:footerReference w:type="default" r:id="rId11"/>
          <w:pgSz w:w="11907" w:h="16841"/>
          <w:pgMar w:top="1632" w:right="1781" w:bottom="1533" w:left="1785" w:header="520" w:footer="738" w:gutter="0"/>
          <w:cols w:space="720"/>
        </w:sectPr>
      </w:pPr>
    </w:p>
    <w:p>
      <w:pPr>
        <w:spacing w:before="78" w:line="216" w:lineRule="auto"/>
        <w:ind w:left="48"/>
        <w:rPr>
          <w:rFonts w:ascii="FangSong" w:eastAsia="FangSong" w:hAnsi="FangSong" w:cs="FangSong"/>
          <w:sz w:val="24"/>
          <w:szCs w:val="24"/>
        </w:rPr>
      </w:pPr>
      <w:r>
        <w:rPr>
          <w:rFonts w:ascii="FangSong" w:eastAsia="FangSong" w:hAnsi="FangSong" w:cs="FangSong"/>
          <w:spacing w:val="-1"/>
          <w:sz w:val="24"/>
          <w:szCs w:val="24"/>
        </w:rPr>
        <w:t>宜包括日常运维管理、记录、测量、监督和评估等功能；</w:t>
      </w:r>
    </w:p>
    <w:p>
      <w:pPr>
        <w:spacing w:before="209" w:line="377" w:lineRule="auto"/>
        <w:ind w:left="474" w:right="35"/>
        <w:rPr>
          <w:rFonts w:ascii="FangSong" w:eastAsia="FangSong" w:hAnsi="FangSong" w:cs="FangSong"/>
          <w:sz w:val="24"/>
          <w:szCs w:val="24"/>
        </w:rPr>
      </w:pPr>
      <w:r>
        <w:rPr>
          <w:rFonts w:ascii="FangSong" w:eastAsia="FangSong" w:hAnsi="FangSong" w:cs="FangSong"/>
          <w:spacing w:val="5"/>
          <w:sz w:val="24"/>
          <w:szCs w:val="24"/>
        </w:rPr>
        <w:t>专用工具：按照运维服务对象的要求配备的</w:t>
      </w:r>
      <w:r>
        <w:rPr>
          <w:rFonts w:ascii="FangSong" w:eastAsia="FangSong" w:hAnsi="FangSong" w:cs="FangSong"/>
          <w:spacing w:val="4"/>
          <w:sz w:val="24"/>
          <w:szCs w:val="24"/>
        </w:rPr>
        <w:t>安全工具和用于特殊要求的工</w:t>
      </w:r>
      <w:r>
        <w:rPr>
          <w:rFonts w:ascii="FangSong" w:eastAsia="FangSong" w:hAnsi="FangSong" w:cs="FangSong"/>
          <w:spacing w:val="-13"/>
          <w:sz w:val="24"/>
          <w:szCs w:val="24"/>
        </w:rPr>
        <w:t>具。</w:t>
      </w:r>
    </w:p>
    <w:p>
      <w:pPr>
        <w:spacing w:before="115" w:line="297" w:lineRule="auto"/>
        <w:ind w:left="472" w:right="28" w:hanging="432"/>
        <w:rPr>
          <w:rFonts w:ascii="FangSong" w:eastAsia="FangSong" w:hAnsi="FangSong" w:cs="FangSong"/>
          <w:sz w:val="24"/>
          <w:szCs w:val="24"/>
        </w:rPr>
      </w:pPr>
      <w:r>
        <w:rPr>
          <w:rFonts w:ascii="Times New Roman" w:eastAsia="Times New Roman" w:hAnsi="Times New Roman" w:cs="Times New Roman"/>
          <w:spacing w:val="-1"/>
          <w:sz w:val="24"/>
          <w:szCs w:val="24"/>
        </w:rPr>
        <w:t xml:space="preserve">B.   </w:t>
      </w:r>
      <w:r>
        <w:rPr>
          <w:rFonts w:ascii="FangSong" w:eastAsia="FangSong" w:hAnsi="FangSong" w:cs="FangSong"/>
          <w:spacing w:val="-1"/>
          <w:sz w:val="24"/>
          <w:szCs w:val="24"/>
        </w:rPr>
        <w:t>所有的运维服务工具应有与功能匹配的使用手</w:t>
      </w:r>
      <w:r>
        <w:rPr>
          <w:rFonts w:ascii="FangSong" w:eastAsia="FangSong" w:hAnsi="FangSong" w:cs="FangSong"/>
          <w:spacing w:val="-2"/>
          <w:sz w:val="24"/>
          <w:szCs w:val="24"/>
        </w:rPr>
        <w:t>册，以确保运维服务工具被正</w:t>
      </w:r>
      <w:r>
        <w:rPr>
          <w:rFonts w:ascii="FangSong" w:eastAsia="FangSong" w:hAnsi="FangSong" w:cs="FangSong"/>
          <w:spacing w:val="-1"/>
          <w:sz w:val="24"/>
          <w:szCs w:val="24"/>
        </w:rPr>
        <w:t>确、合理使用。运维服务工具也需要不断地进行优化，以满足服务需求。</w:t>
      </w:r>
    </w:p>
    <w:p>
      <w:pPr>
        <w:pStyle w:val="BodyText"/>
        <w:spacing w:line="249" w:lineRule="auto"/>
      </w:pPr>
    </w:p>
    <w:p>
      <w:pPr>
        <w:spacing w:before="78" w:line="217" w:lineRule="auto"/>
        <w:ind w:left="44"/>
        <w:rPr>
          <w:rFonts w:ascii="FangSong" w:eastAsia="FangSong" w:hAnsi="FangSong" w:cs="FangSong"/>
          <w:sz w:val="24"/>
          <w:szCs w:val="24"/>
        </w:rPr>
      </w:pPr>
      <w:r>
        <w:rPr>
          <w:rFonts w:ascii="Times New Roman" w:eastAsia="Times New Roman" w:hAnsi="Times New Roman" w:cs="Times New Roman"/>
          <w:spacing w:val="-1"/>
          <w:sz w:val="24"/>
          <w:szCs w:val="24"/>
        </w:rPr>
        <w:t xml:space="preserve">C.   </w:t>
      </w:r>
      <w:r>
        <w:rPr>
          <w:rFonts w:ascii="FangSong" w:eastAsia="FangSong" w:hAnsi="FangSong" w:cs="FangSong"/>
          <w:spacing w:val="-1"/>
          <w:sz w:val="24"/>
          <w:szCs w:val="24"/>
        </w:rPr>
        <w:t>运维服务工具可以通过自主研发或采购获得。</w:t>
      </w:r>
    </w:p>
    <w:p>
      <w:pPr>
        <w:pStyle w:val="BodyText"/>
        <w:spacing w:line="258" w:lineRule="auto"/>
      </w:pPr>
    </w:p>
    <w:p>
      <w:pPr>
        <w:pStyle w:val="BodyText"/>
        <w:spacing w:line="259" w:lineRule="auto"/>
      </w:pPr>
    </w:p>
    <w:p>
      <w:pPr>
        <w:pStyle w:val="BodyText"/>
        <w:spacing w:line="259" w:lineRule="auto"/>
      </w:pPr>
    </w:p>
    <w:p>
      <w:pPr>
        <w:pStyle w:val="BodyText"/>
        <w:spacing w:before="91" w:line="230" w:lineRule="auto"/>
        <w:ind w:left="34"/>
        <w:outlineLvl w:val="1"/>
        <w:rPr>
          <w:rFonts w:ascii="FangSong" w:eastAsia="FangSong" w:hAnsi="FangSong" w:cs="FangSong"/>
          <w:sz w:val="28"/>
          <w:szCs w:val="28"/>
        </w:rPr>
      </w:pPr>
      <w:bookmarkStart w:id="5" w:name="bookmark6"/>
      <w:bookmarkEnd w:id="5"/>
      <w:r>
        <w:rPr>
          <w:b/>
          <w:bCs/>
          <w:spacing w:val="-2"/>
          <w:sz w:val="28"/>
          <w:szCs w:val="28"/>
        </w:rPr>
        <w:t xml:space="preserve">4.2  </w:t>
      </w:r>
      <w:r>
        <w:rPr>
          <w:rFonts w:ascii="FangSong" w:eastAsia="FangSong" w:hAnsi="FangSong" w:cs="FangSong"/>
          <w:b/>
          <w:bCs/>
          <w:spacing w:val="-2"/>
          <w:sz w:val="28"/>
          <w:szCs w:val="28"/>
        </w:rPr>
        <w:t>运维服务工具简介</w:t>
      </w:r>
    </w:p>
    <w:p>
      <w:pPr>
        <w:pStyle w:val="BodyText"/>
        <w:spacing w:line="269" w:lineRule="auto"/>
      </w:pPr>
    </w:p>
    <w:p>
      <w:pPr>
        <w:pStyle w:val="BodyText"/>
        <w:spacing w:line="270" w:lineRule="auto"/>
      </w:pPr>
    </w:p>
    <w:p>
      <w:pPr>
        <w:spacing w:before="91" w:line="219" w:lineRule="auto"/>
        <w:ind w:left="37"/>
        <w:rPr>
          <w:rFonts w:ascii="FangSong" w:eastAsia="FangSong" w:hAnsi="FangSong" w:cs="FangSong"/>
          <w:sz w:val="28"/>
          <w:szCs w:val="28"/>
        </w:rPr>
      </w:pPr>
      <w:r>
        <w:rPr>
          <w:rFonts w:ascii="SimSun" w:eastAsia="SimSun" w:hAnsi="SimSun" w:cs="SimSun"/>
          <w:b/>
          <w:bCs/>
          <w:spacing w:val="-5"/>
          <w:sz w:val="24"/>
          <w:szCs w:val="24"/>
        </w:rPr>
        <w:t>4.2.1</w:t>
      </w:r>
      <w:r>
        <w:rPr>
          <w:rFonts w:ascii="SimSun" w:eastAsia="SimSun" w:hAnsi="SimSun" w:cs="SimSun"/>
          <w:spacing w:val="-33"/>
          <w:sz w:val="24"/>
          <w:szCs w:val="24"/>
        </w:rPr>
        <w:t xml:space="preserve"> </w:t>
      </w:r>
      <w:r>
        <w:rPr>
          <w:rFonts w:ascii="FangSong" w:eastAsia="FangSong" w:hAnsi="FangSong" w:cs="FangSong"/>
          <w:b/>
          <w:bCs/>
          <w:spacing w:val="-5"/>
          <w:sz w:val="28"/>
          <w:szCs w:val="28"/>
        </w:rPr>
        <w:t>过程管理工具</w:t>
      </w:r>
    </w:p>
    <w:p>
      <w:pPr>
        <w:spacing w:before="258" w:line="377" w:lineRule="auto"/>
        <w:ind w:left="46" w:right="29" w:firstLine="485"/>
        <w:rPr>
          <w:rFonts w:ascii="FangSong" w:eastAsia="FangSong" w:hAnsi="FangSong" w:cs="FangSong"/>
          <w:sz w:val="24"/>
          <w:szCs w:val="24"/>
        </w:rPr>
      </w:pPr>
      <w:r>
        <w:rPr>
          <w:rFonts w:ascii="FangSong" w:eastAsia="FangSong" w:hAnsi="FangSong" w:cs="FangSong"/>
          <w:spacing w:val="-1"/>
          <w:sz w:val="24"/>
          <w:szCs w:val="24"/>
        </w:rPr>
        <w:t>过程管理工具实施的目的一是为了固化</w:t>
      </w:r>
      <w:r>
        <w:rPr>
          <w:rFonts w:ascii="FangSong" w:eastAsia="FangSong" w:hAnsi="FangSong" w:cs="FangSong"/>
          <w:spacing w:val="-46"/>
          <w:sz w:val="24"/>
          <w:szCs w:val="24"/>
        </w:rPr>
        <w:t xml:space="preserve"> </w:t>
      </w:r>
      <w:r>
        <w:rPr>
          <w:rFonts w:ascii="Times New Roman" w:eastAsia="Times New Roman" w:hAnsi="Times New Roman" w:cs="Times New Roman"/>
          <w:spacing w:val="-1"/>
          <w:sz w:val="24"/>
          <w:szCs w:val="24"/>
        </w:rPr>
        <w:t>IT</w:t>
      </w:r>
      <w:r>
        <w:rPr>
          <w:rFonts w:ascii="Times New Roman" w:eastAsia="Times New Roman" w:hAnsi="Times New Roman" w:cs="Times New Roman"/>
          <w:spacing w:val="22"/>
          <w:w w:val="101"/>
          <w:sz w:val="24"/>
          <w:szCs w:val="24"/>
        </w:rPr>
        <w:t xml:space="preserve"> </w:t>
      </w:r>
      <w:r>
        <w:rPr>
          <w:rFonts w:ascii="FangSong" w:eastAsia="FangSong" w:hAnsi="FangSong" w:cs="FangSong"/>
          <w:spacing w:val="-2"/>
          <w:sz w:val="24"/>
          <w:szCs w:val="24"/>
        </w:rPr>
        <w:t>运维服务过程的设定，二是为了</w:t>
      </w:r>
      <w:r>
        <w:rPr>
          <w:rFonts w:ascii="FangSong" w:eastAsia="FangSong" w:hAnsi="FangSong" w:cs="FangSong"/>
          <w:spacing w:val="-4"/>
          <w:sz w:val="24"/>
          <w:szCs w:val="24"/>
        </w:rPr>
        <w:t>提升组织的工作效率与能力。</w:t>
      </w:r>
    </w:p>
    <w:p>
      <w:pPr>
        <w:spacing w:before="117" w:line="377" w:lineRule="auto"/>
        <w:ind w:left="45" w:right="31" w:firstLine="486"/>
        <w:jc w:val="both"/>
        <w:rPr>
          <w:rFonts w:ascii="FangSong" w:eastAsia="FangSong" w:hAnsi="FangSong" w:cs="FangSong"/>
          <w:sz w:val="24"/>
          <w:szCs w:val="24"/>
        </w:rPr>
      </w:pPr>
      <w:r>
        <w:rPr>
          <w:rFonts w:ascii="FangSong" w:eastAsia="FangSong" w:hAnsi="FangSong" w:cs="FangSong"/>
          <w:spacing w:val="3"/>
          <w:sz w:val="24"/>
          <w:szCs w:val="24"/>
        </w:rPr>
        <w:t>过程管理工具可以收集并对过程管理数据进行分</w:t>
      </w:r>
      <w:r>
        <w:rPr>
          <w:rFonts w:ascii="FangSong" w:eastAsia="FangSong" w:hAnsi="FangSong" w:cs="FangSong"/>
          <w:spacing w:val="2"/>
          <w:sz w:val="24"/>
          <w:szCs w:val="24"/>
        </w:rPr>
        <w:t>析、整理和报告，并通过</w:t>
      </w:r>
      <w:r>
        <w:rPr>
          <w:rFonts w:ascii="FangSong" w:eastAsia="FangSong" w:hAnsi="FangSong" w:cs="FangSong"/>
          <w:spacing w:val="3"/>
          <w:sz w:val="24"/>
          <w:szCs w:val="24"/>
        </w:rPr>
        <w:t>合理的方式展现结果，从而有利于实现组织运维管理的自动化、标准化和规范</w:t>
      </w:r>
      <w:r>
        <w:rPr>
          <w:rFonts w:ascii="FangSong" w:eastAsia="FangSong" w:hAnsi="FangSong" w:cs="FangSong"/>
          <w:spacing w:val="-13"/>
          <w:sz w:val="24"/>
          <w:szCs w:val="24"/>
        </w:rPr>
        <w:t>化。</w:t>
      </w:r>
    </w:p>
    <w:p>
      <w:pPr>
        <w:spacing w:before="179" w:line="219" w:lineRule="auto"/>
        <w:ind w:left="37"/>
        <w:rPr>
          <w:rFonts w:ascii="FangSong" w:eastAsia="FangSong" w:hAnsi="FangSong" w:cs="FangSong"/>
          <w:sz w:val="28"/>
          <w:szCs w:val="28"/>
        </w:rPr>
      </w:pPr>
      <w:r>
        <w:rPr>
          <w:rFonts w:ascii="SimSun" w:eastAsia="SimSun" w:hAnsi="SimSun" w:cs="SimSun"/>
          <w:b/>
          <w:bCs/>
          <w:spacing w:val="-5"/>
          <w:sz w:val="24"/>
          <w:szCs w:val="24"/>
        </w:rPr>
        <w:t>4.2.2</w:t>
      </w:r>
      <w:r>
        <w:rPr>
          <w:rFonts w:ascii="SimSun" w:eastAsia="SimSun" w:hAnsi="SimSun" w:cs="SimSun"/>
          <w:spacing w:val="-33"/>
          <w:sz w:val="24"/>
          <w:szCs w:val="24"/>
        </w:rPr>
        <w:t xml:space="preserve"> </w:t>
      </w:r>
      <w:r>
        <w:rPr>
          <w:rFonts w:ascii="FangSong" w:eastAsia="FangSong" w:hAnsi="FangSong" w:cs="FangSong"/>
          <w:b/>
          <w:bCs/>
          <w:spacing w:val="-5"/>
          <w:sz w:val="28"/>
          <w:szCs w:val="28"/>
        </w:rPr>
        <w:t>监控管理工具</w:t>
      </w:r>
    </w:p>
    <w:p>
      <w:pPr>
        <w:spacing w:before="260" w:line="376" w:lineRule="auto"/>
        <w:ind w:left="49" w:right="30" w:firstLine="417"/>
        <w:rPr>
          <w:rFonts w:ascii="FangSong" w:eastAsia="FangSong" w:hAnsi="FangSong" w:cs="FangSong"/>
          <w:sz w:val="24"/>
          <w:szCs w:val="24"/>
        </w:rPr>
      </w:pPr>
      <w:r>
        <w:rPr>
          <w:rFonts w:ascii="FangSong" w:eastAsia="FangSong" w:hAnsi="FangSong" w:cs="FangSong"/>
          <w:spacing w:val="-2"/>
          <w:sz w:val="24"/>
          <w:szCs w:val="24"/>
        </w:rPr>
        <w:t>对运行维护服务对象进行数据的采集和监控，</w:t>
      </w:r>
      <w:r>
        <w:rPr>
          <w:rFonts w:ascii="FangSong" w:eastAsia="FangSong" w:hAnsi="FangSong" w:cs="FangSong"/>
          <w:spacing w:val="-3"/>
          <w:sz w:val="24"/>
          <w:szCs w:val="24"/>
        </w:rPr>
        <w:t>评估可能导致运行维护服务对</w:t>
      </w:r>
      <w:r>
        <w:rPr>
          <w:rFonts w:ascii="FangSong" w:eastAsia="FangSong" w:hAnsi="FangSong" w:cs="FangSong"/>
          <w:spacing w:val="-7"/>
          <w:sz w:val="24"/>
          <w:szCs w:val="24"/>
        </w:rPr>
        <w:t>象故障的因素。</w:t>
      </w:r>
    </w:p>
    <w:p>
      <w:pPr>
        <w:spacing w:before="60" w:line="220" w:lineRule="auto"/>
        <w:ind w:left="37"/>
        <w:rPr>
          <w:rFonts w:ascii="FangSong" w:eastAsia="FangSong" w:hAnsi="FangSong" w:cs="FangSong"/>
          <w:sz w:val="28"/>
          <w:szCs w:val="28"/>
        </w:rPr>
      </w:pPr>
      <w:r>
        <w:rPr>
          <w:rFonts w:ascii="SimSun" w:eastAsia="SimSun" w:hAnsi="SimSun" w:cs="SimSun"/>
          <w:b/>
          <w:bCs/>
          <w:spacing w:val="-5"/>
          <w:sz w:val="24"/>
          <w:szCs w:val="24"/>
        </w:rPr>
        <w:t>4.2.3</w:t>
      </w:r>
      <w:r>
        <w:rPr>
          <w:rFonts w:ascii="SimSun" w:eastAsia="SimSun" w:hAnsi="SimSun" w:cs="SimSun"/>
          <w:spacing w:val="22"/>
          <w:sz w:val="24"/>
          <w:szCs w:val="24"/>
        </w:rPr>
        <w:t xml:space="preserve"> </w:t>
      </w:r>
      <w:r>
        <w:rPr>
          <w:rFonts w:ascii="FangSong" w:eastAsia="FangSong" w:hAnsi="FangSong" w:cs="FangSong"/>
          <w:b/>
          <w:bCs/>
          <w:spacing w:val="-5"/>
          <w:sz w:val="28"/>
          <w:szCs w:val="28"/>
        </w:rPr>
        <w:t>专用工具</w:t>
      </w:r>
    </w:p>
    <w:p>
      <w:pPr>
        <w:spacing w:before="258" w:line="217" w:lineRule="auto"/>
        <w:ind w:left="465"/>
        <w:rPr>
          <w:rFonts w:ascii="FangSong" w:eastAsia="FangSong" w:hAnsi="FangSong" w:cs="FangSong"/>
          <w:sz w:val="24"/>
          <w:szCs w:val="24"/>
        </w:rPr>
      </w:pPr>
      <w:r>
        <w:rPr>
          <w:rFonts w:ascii="FangSong" w:eastAsia="FangSong" w:hAnsi="FangSong" w:cs="FangSong"/>
          <w:spacing w:val="-2"/>
          <w:sz w:val="24"/>
          <w:szCs w:val="24"/>
        </w:rPr>
        <w:t>根据服务要求配备的安全工具和用于特殊要求的工具。</w:t>
      </w:r>
    </w:p>
    <w:p>
      <w:pPr>
        <w:pStyle w:val="BodyText"/>
        <w:spacing w:line="329" w:lineRule="auto"/>
      </w:pPr>
    </w:p>
    <w:p>
      <w:pPr>
        <w:pStyle w:val="BodyText"/>
        <w:spacing w:line="329" w:lineRule="auto"/>
      </w:pPr>
    </w:p>
    <w:p>
      <w:pPr>
        <w:pStyle w:val="BodyText"/>
        <w:spacing w:before="91" w:line="231" w:lineRule="auto"/>
        <w:ind w:left="34"/>
        <w:outlineLvl w:val="1"/>
        <w:rPr>
          <w:rFonts w:ascii="FangSong" w:eastAsia="FangSong" w:hAnsi="FangSong" w:cs="FangSong"/>
          <w:sz w:val="28"/>
          <w:szCs w:val="28"/>
        </w:rPr>
      </w:pPr>
      <w:bookmarkStart w:id="6" w:name="bookmark7"/>
      <w:bookmarkEnd w:id="6"/>
      <w:r>
        <w:rPr>
          <w:b/>
          <w:bCs/>
          <w:spacing w:val="-2"/>
          <w:sz w:val="28"/>
          <w:szCs w:val="28"/>
        </w:rPr>
        <w:t xml:space="preserve">4.3  </w:t>
      </w:r>
      <w:r>
        <w:rPr>
          <w:rFonts w:ascii="FangSong" w:eastAsia="FangSong" w:hAnsi="FangSong" w:cs="FangSong"/>
          <w:b/>
          <w:bCs/>
          <w:spacing w:val="-2"/>
          <w:sz w:val="28"/>
          <w:szCs w:val="28"/>
        </w:rPr>
        <w:t>运维服务工具的日常管理</w:t>
      </w:r>
    </w:p>
    <w:p>
      <w:pPr>
        <w:pStyle w:val="BodyText"/>
        <w:spacing w:line="244" w:lineRule="auto"/>
      </w:pPr>
    </w:p>
    <w:p>
      <w:pPr>
        <w:pStyle w:val="BodyText"/>
        <w:spacing w:line="245" w:lineRule="auto"/>
      </w:pPr>
    </w:p>
    <w:p>
      <w:pPr>
        <w:spacing w:before="78" w:line="320" w:lineRule="auto"/>
        <w:ind w:left="44" w:right="26" w:firstLine="487"/>
        <w:jc w:val="both"/>
        <w:rPr>
          <w:rFonts w:ascii="FangSong" w:eastAsia="FangSong" w:hAnsi="FangSong" w:cs="FangSong"/>
          <w:sz w:val="24"/>
          <w:szCs w:val="24"/>
        </w:rPr>
      </w:pPr>
      <w:r>
        <w:rPr>
          <w:rFonts w:ascii="FangSong" w:eastAsia="FangSong" w:hAnsi="FangSong" w:cs="FangSong"/>
          <w:spacing w:val="-2"/>
          <w:sz w:val="24"/>
          <w:szCs w:val="24"/>
        </w:rPr>
        <w:t>运维服务工具作为</w:t>
      </w:r>
      <w:r>
        <w:rPr>
          <w:rFonts w:ascii="FangSong" w:eastAsia="FangSong" w:hAnsi="FangSong" w:cs="FangSong"/>
          <w:spacing w:val="-28"/>
          <w:sz w:val="24"/>
          <w:szCs w:val="24"/>
        </w:rPr>
        <w:t xml:space="preserve"> </w:t>
      </w:r>
      <w:r>
        <w:rPr>
          <w:rFonts w:ascii="Times New Roman" w:eastAsia="Times New Roman" w:hAnsi="Times New Roman" w:cs="Times New Roman"/>
          <w:spacing w:val="-2"/>
          <w:sz w:val="24"/>
          <w:szCs w:val="24"/>
        </w:rPr>
        <w:t>IT</w:t>
      </w:r>
      <w:r>
        <w:rPr>
          <w:rFonts w:ascii="Times New Roman" w:eastAsia="Times New Roman" w:hAnsi="Times New Roman" w:cs="Times New Roman"/>
          <w:spacing w:val="25"/>
          <w:sz w:val="24"/>
          <w:szCs w:val="24"/>
        </w:rPr>
        <w:t xml:space="preserve"> </w:t>
      </w:r>
      <w:r>
        <w:rPr>
          <w:rFonts w:ascii="FangSong" w:eastAsia="FangSong" w:hAnsi="FangSong" w:cs="FangSong"/>
          <w:spacing w:val="-2"/>
          <w:sz w:val="24"/>
          <w:szCs w:val="24"/>
        </w:rPr>
        <w:t>运维服务对象，也需要通过运维服务工具实现对工具</w:t>
      </w:r>
      <w:r>
        <w:rPr>
          <w:rFonts w:ascii="FangSong" w:eastAsia="FangSong" w:hAnsi="FangSong" w:cs="FangSong"/>
          <w:spacing w:val="3"/>
          <w:sz w:val="24"/>
          <w:szCs w:val="24"/>
        </w:rPr>
        <w:t>的自我管理，与此同时，为了保证运维服务工具的正常使用，组织需要对运维</w:t>
      </w:r>
      <w:r>
        <w:rPr>
          <w:rFonts w:ascii="FangSong" w:eastAsia="FangSong" w:hAnsi="FangSong" w:cs="FangSong"/>
          <w:spacing w:val="-4"/>
          <w:sz w:val="24"/>
          <w:szCs w:val="24"/>
        </w:rPr>
        <w:t>服务工具进行日常的管理。</w:t>
      </w:r>
    </w:p>
    <w:p>
      <w:pPr>
        <w:spacing w:line="320" w:lineRule="auto"/>
        <w:rPr>
          <w:rFonts w:ascii="FangSong" w:eastAsia="FangSong" w:hAnsi="FangSong" w:cs="FangSong"/>
          <w:sz w:val="24"/>
          <w:szCs w:val="24"/>
        </w:rPr>
        <w:sectPr>
          <w:footerReference w:type="default" r:id="rId12"/>
          <w:pgSz w:w="11907" w:h="16841"/>
          <w:pgMar w:top="1632" w:right="1781" w:bottom="1533" w:left="1785" w:header="520" w:footer="740" w:gutter="0"/>
          <w:cols w:space="720"/>
        </w:sectPr>
      </w:pPr>
    </w:p>
    <w:p>
      <w:pPr>
        <w:spacing w:before="79" w:line="377" w:lineRule="auto"/>
        <w:ind w:left="127" w:right="122" w:firstLine="487"/>
        <w:rPr>
          <w:rFonts w:ascii="FangSong" w:eastAsia="FangSong" w:hAnsi="FangSong" w:cs="FangSong"/>
          <w:sz w:val="24"/>
          <w:szCs w:val="24"/>
        </w:rPr>
      </w:pPr>
      <w:r>
        <w:rPr>
          <w:rFonts w:ascii="FangSong" w:eastAsia="FangSong" w:hAnsi="FangSong" w:cs="FangSong"/>
          <w:spacing w:val="3"/>
          <w:sz w:val="24"/>
          <w:szCs w:val="24"/>
        </w:rPr>
        <w:t>运维服务工具的操作手册应在知识库中可获取到，并对</w:t>
      </w:r>
      <w:r>
        <w:rPr>
          <w:rFonts w:ascii="FangSong" w:eastAsia="FangSong" w:hAnsi="FangSong" w:cs="FangSong"/>
          <w:spacing w:val="2"/>
          <w:sz w:val="24"/>
          <w:szCs w:val="24"/>
        </w:rPr>
        <w:t>操作手册的版本更</w:t>
      </w:r>
      <w:r>
        <w:rPr>
          <w:rFonts w:ascii="FangSong" w:eastAsia="FangSong" w:hAnsi="FangSong" w:cs="FangSong"/>
          <w:spacing w:val="-3"/>
          <w:sz w:val="24"/>
          <w:szCs w:val="24"/>
        </w:rPr>
        <w:t>新进行维护，确保工程师获取的是最新版本。</w:t>
      </w:r>
    </w:p>
    <w:p>
      <w:pPr>
        <w:pStyle w:val="BodyText"/>
        <w:spacing w:before="54" w:line="231" w:lineRule="auto"/>
        <w:ind w:left="118"/>
        <w:outlineLvl w:val="1"/>
        <w:rPr>
          <w:rFonts w:ascii="FangSong" w:eastAsia="FangSong" w:hAnsi="FangSong" w:cs="FangSong"/>
          <w:sz w:val="28"/>
          <w:szCs w:val="28"/>
        </w:rPr>
      </w:pPr>
      <w:bookmarkStart w:id="7" w:name="bookmark8"/>
      <w:bookmarkEnd w:id="7"/>
      <w:bookmarkStart w:id="8" w:name="bookmark9"/>
      <w:bookmarkEnd w:id="8"/>
      <w:r>
        <w:rPr>
          <w:b/>
          <w:bCs/>
          <w:spacing w:val="-2"/>
          <w:sz w:val="28"/>
          <w:szCs w:val="28"/>
        </w:rPr>
        <w:t xml:space="preserve">4.4  </w:t>
      </w:r>
      <w:r>
        <w:rPr>
          <w:rFonts w:ascii="FangSong" w:eastAsia="FangSong" w:hAnsi="FangSong" w:cs="FangSong"/>
          <w:b/>
          <w:bCs/>
          <w:spacing w:val="-2"/>
          <w:sz w:val="28"/>
          <w:szCs w:val="28"/>
        </w:rPr>
        <w:t>运维服务工具使用的培训</w:t>
      </w:r>
    </w:p>
    <w:p>
      <w:pPr>
        <w:pStyle w:val="BodyText"/>
        <w:spacing w:line="244" w:lineRule="auto"/>
      </w:pPr>
    </w:p>
    <w:p>
      <w:pPr>
        <w:pStyle w:val="BodyText"/>
        <w:spacing w:line="245" w:lineRule="auto"/>
      </w:pPr>
    </w:p>
    <w:p>
      <w:pPr>
        <w:spacing w:before="78" w:line="377" w:lineRule="auto"/>
        <w:ind w:left="142" w:right="112" w:firstLine="406"/>
        <w:rPr>
          <w:rFonts w:ascii="FangSong" w:eastAsia="FangSong" w:hAnsi="FangSong" w:cs="FangSong"/>
          <w:sz w:val="24"/>
          <w:szCs w:val="24"/>
        </w:rPr>
      </w:pPr>
      <w:r>
        <w:rPr>
          <w:rFonts w:ascii="FangSong" w:eastAsia="FangSong" w:hAnsi="FangSong" w:cs="FangSong"/>
          <w:spacing w:val="-2"/>
          <w:sz w:val="24"/>
          <w:szCs w:val="24"/>
        </w:rPr>
        <w:t>将工程师使用运维服务工具作为能力要求的一部分</w:t>
      </w:r>
      <w:r>
        <w:rPr>
          <w:rFonts w:ascii="FangSong" w:eastAsia="FangSong" w:hAnsi="FangSong" w:cs="FangSong"/>
          <w:spacing w:val="-3"/>
          <w:sz w:val="24"/>
          <w:szCs w:val="24"/>
        </w:rPr>
        <w:t>，设立运维服务工具实施</w:t>
      </w:r>
      <w:r>
        <w:rPr>
          <w:rFonts w:ascii="FangSong" w:eastAsia="FangSong" w:hAnsi="FangSong" w:cs="FangSong"/>
          <w:spacing w:val="-4"/>
          <w:sz w:val="24"/>
          <w:szCs w:val="24"/>
        </w:rPr>
        <w:t>的培训课程，定期进行考核并记录。</w:t>
      </w:r>
    </w:p>
    <w:p>
      <w:pPr>
        <w:spacing w:before="317" w:line="238" w:lineRule="auto"/>
        <w:ind w:left="128"/>
        <w:outlineLvl w:val="0"/>
        <w:rPr>
          <w:rFonts w:ascii="SimHei" w:eastAsia="SimHei" w:hAnsi="SimHei" w:cs="SimHei"/>
          <w:sz w:val="31"/>
          <w:szCs w:val="31"/>
        </w:rPr>
      </w:pPr>
      <w:bookmarkStart w:id="9" w:name="bookmark12"/>
      <w:bookmarkEnd w:id="9"/>
      <w:r>
        <w:rPr>
          <w:rFonts w:ascii="Times New Roman" w:eastAsia="Times New Roman" w:hAnsi="Times New Roman" w:cs="Times New Roman"/>
          <w:spacing w:val="6"/>
          <w:sz w:val="31"/>
          <w:szCs w:val="31"/>
        </w:rPr>
        <w:t>5.</w:t>
      </w:r>
      <w:r>
        <w:rPr>
          <w:rFonts w:ascii="Times New Roman" w:eastAsia="Times New Roman" w:hAnsi="Times New Roman" w:cs="Times New Roman"/>
          <w:spacing w:val="28"/>
          <w:sz w:val="31"/>
          <w:szCs w:val="31"/>
        </w:rPr>
        <w:t xml:space="preserve">  </w:t>
      </w:r>
      <w:r>
        <w:rPr>
          <w:rFonts w:ascii="SimHei" w:eastAsia="SimHei" w:hAnsi="SimHei" w:cs="SimHei"/>
          <w:spacing w:val="6"/>
          <w:sz w:val="31"/>
          <w:szCs w:val="31"/>
        </w:rPr>
        <w:t>运维服务工具的评估和改进</w:t>
      </w:r>
    </w:p>
    <w:p>
      <w:pPr>
        <w:pStyle w:val="BodyText"/>
        <w:spacing w:line="347" w:lineRule="auto"/>
      </w:pPr>
    </w:p>
    <w:p>
      <w:pPr>
        <w:spacing w:before="78" w:line="376" w:lineRule="auto"/>
        <w:ind w:left="130" w:right="42" w:firstLine="422"/>
        <w:jc w:val="both"/>
        <w:rPr>
          <w:rFonts w:ascii="FangSong" w:eastAsia="FangSong" w:hAnsi="FangSong" w:cs="FangSong"/>
          <w:sz w:val="24"/>
          <w:szCs w:val="24"/>
        </w:rPr>
      </w:pPr>
      <w:r>
        <w:rPr>
          <w:rFonts w:ascii="FangSong" w:eastAsia="FangSong" w:hAnsi="FangSong" w:cs="FangSong"/>
          <w:spacing w:val="6"/>
          <w:sz w:val="24"/>
          <w:szCs w:val="24"/>
        </w:rPr>
        <w:t>通信部</w:t>
      </w:r>
      <w:r>
        <w:rPr>
          <w:rFonts w:ascii="Times New Roman" w:eastAsia="Times New Roman" w:hAnsi="Times New Roman" w:cs="Times New Roman"/>
          <w:spacing w:val="6"/>
          <w:sz w:val="24"/>
          <w:szCs w:val="24"/>
        </w:rPr>
        <w:t>&amp;</w:t>
      </w:r>
      <w:r>
        <w:rPr>
          <w:rFonts w:ascii="FangSong" w:eastAsia="FangSong" w:hAnsi="FangSong" w:cs="FangSong"/>
          <w:spacing w:val="6"/>
          <w:sz w:val="24"/>
          <w:szCs w:val="24"/>
        </w:rPr>
        <w:t>信息部应每年将公司运维服务工具使用情况在年度管理评审会议</w:t>
      </w:r>
      <w:r>
        <w:rPr>
          <w:rFonts w:ascii="FangSong" w:eastAsia="FangSong" w:hAnsi="FangSong" w:cs="FangSong"/>
          <w:spacing w:val="-2"/>
          <w:sz w:val="24"/>
          <w:szCs w:val="24"/>
        </w:rPr>
        <w:t>中汇报，并在管理评审会中与各相关部门负责人一并进行评估及改进需求确认，</w:t>
      </w:r>
      <w:r>
        <w:rPr>
          <w:rFonts w:ascii="FangSong" w:eastAsia="FangSong" w:hAnsi="FangSong" w:cs="FangSong"/>
          <w:spacing w:val="3"/>
          <w:sz w:val="24"/>
          <w:szCs w:val="24"/>
        </w:rPr>
        <w:t>对管理评审会议中形成的改进需求进行跟踪执行，并根据计划反馈执行情况给</w:t>
      </w:r>
      <w:r>
        <w:rPr>
          <w:rFonts w:ascii="FangSong" w:eastAsia="FangSong" w:hAnsi="FangSong" w:cs="FangSong"/>
          <w:spacing w:val="-3"/>
          <w:sz w:val="24"/>
          <w:szCs w:val="24"/>
        </w:rPr>
        <w:t>涉及部门负责人。</w:t>
      </w:r>
    </w:p>
    <w:p>
      <w:pPr>
        <w:spacing w:before="324"/>
        <w:ind w:left="126"/>
        <w:outlineLvl w:val="0"/>
        <w:rPr>
          <w:rFonts w:ascii="SimHei" w:eastAsia="SimHei" w:hAnsi="SimHei" w:cs="SimHei"/>
          <w:sz w:val="31"/>
          <w:szCs w:val="31"/>
        </w:rPr>
      </w:pPr>
      <w:bookmarkStart w:id="10" w:name="bookmark10"/>
      <w:bookmarkEnd w:id="10"/>
      <w:r>
        <w:rPr>
          <w:rFonts w:ascii="Times New Roman" w:eastAsia="Times New Roman" w:hAnsi="Times New Roman" w:cs="Times New Roman"/>
          <w:spacing w:val="5"/>
          <w:sz w:val="31"/>
          <w:szCs w:val="31"/>
        </w:rPr>
        <w:t>6.</w:t>
      </w:r>
      <w:r>
        <w:rPr>
          <w:rFonts w:ascii="Times New Roman" w:eastAsia="Times New Roman" w:hAnsi="Times New Roman" w:cs="Times New Roman"/>
          <w:spacing w:val="17"/>
          <w:sz w:val="31"/>
          <w:szCs w:val="31"/>
        </w:rPr>
        <w:t xml:space="preserve">  </w:t>
      </w:r>
      <w:r>
        <w:rPr>
          <w:rFonts w:ascii="Times New Roman" w:eastAsia="Times New Roman" w:hAnsi="Times New Roman" w:cs="Times New Roman"/>
          <w:sz w:val="31"/>
          <w:szCs w:val="31"/>
        </w:rPr>
        <w:t>KPI</w:t>
      </w:r>
      <w:r>
        <w:rPr>
          <w:rFonts w:ascii="Times New Roman" w:eastAsia="Times New Roman" w:hAnsi="Times New Roman" w:cs="Times New Roman"/>
          <w:spacing w:val="5"/>
          <w:sz w:val="31"/>
          <w:szCs w:val="31"/>
        </w:rPr>
        <w:t xml:space="preserve"> </w:t>
      </w:r>
      <w:r>
        <w:rPr>
          <w:rFonts w:ascii="SimHei" w:eastAsia="SimHei" w:hAnsi="SimHei" w:cs="SimHei"/>
          <w:spacing w:val="5"/>
          <w:sz w:val="31"/>
          <w:szCs w:val="31"/>
        </w:rPr>
        <w:t>指标</w:t>
      </w:r>
    </w:p>
    <w:p>
      <w:pPr>
        <w:pStyle w:val="BodyText"/>
        <w:spacing w:line="277" w:lineRule="auto"/>
      </w:pPr>
    </w:p>
    <w:p>
      <w:pPr>
        <w:pStyle w:val="BodyText"/>
        <w:spacing w:line="277" w:lineRule="auto"/>
      </w:pPr>
    </w:p>
    <w:p>
      <w:pPr>
        <w:pStyle w:val="BodyText"/>
        <w:spacing w:line="278" w:lineRule="auto"/>
      </w:pPr>
    </w:p>
    <w:p>
      <w:pPr>
        <w:spacing w:before="78" w:line="218" w:lineRule="auto"/>
        <w:ind w:left="554"/>
        <w:rPr>
          <w:rFonts w:ascii="FangSong" w:eastAsia="FangSong" w:hAnsi="FangSong" w:cs="FangSong"/>
          <w:sz w:val="24"/>
          <w:szCs w:val="24"/>
        </w:rPr>
      </w:pPr>
      <w:r>
        <w:rPr>
          <w:rFonts w:ascii="FangSong" w:eastAsia="FangSong" w:hAnsi="FangSong" w:cs="FangSong"/>
          <w:spacing w:val="-5"/>
          <w:sz w:val="24"/>
          <w:szCs w:val="24"/>
        </w:rPr>
        <w:t>工具管理</w:t>
      </w:r>
      <w:r>
        <w:rPr>
          <w:rFonts w:ascii="FangSong" w:eastAsia="FangSong" w:hAnsi="FangSong" w:cs="FangSong"/>
          <w:spacing w:val="-45"/>
          <w:sz w:val="24"/>
          <w:szCs w:val="24"/>
        </w:rPr>
        <w:t xml:space="preserve"> </w:t>
      </w:r>
      <w:r>
        <w:rPr>
          <w:rFonts w:ascii="Times New Roman" w:eastAsia="Times New Roman" w:hAnsi="Times New Roman" w:cs="Times New Roman"/>
          <w:spacing w:val="-5"/>
          <w:sz w:val="24"/>
          <w:szCs w:val="24"/>
        </w:rPr>
        <w:t xml:space="preserve">KPI </w:t>
      </w:r>
      <w:r>
        <w:rPr>
          <w:rFonts w:ascii="FangSong" w:eastAsia="FangSong" w:hAnsi="FangSong" w:cs="FangSong"/>
          <w:spacing w:val="-5"/>
          <w:sz w:val="24"/>
          <w:szCs w:val="24"/>
        </w:rPr>
        <w:t>指标设置如下：</w:t>
      </w:r>
    </w:p>
    <w:p>
      <w:pPr>
        <w:spacing w:line="79" w:lineRule="exact"/>
      </w:pPr>
    </w:p>
    <w:tbl>
      <w:tblPr>
        <w:tblStyle w:val="TableNormal"/>
        <w:tblW w:w="850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336"/>
        <w:gridCol w:w="2418"/>
        <w:gridCol w:w="3040"/>
        <w:gridCol w:w="1708"/>
      </w:tblGrid>
      <w:tr>
        <w:tblPrEx>
          <w:tblW w:w="850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809"/>
        </w:trPr>
        <w:tc>
          <w:tcPr>
            <w:tcW w:w="1336" w:type="dxa"/>
          </w:tcPr>
          <w:p>
            <w:pPr>
              <w:spacing w:before="288" w:line="218" w:lineRule="auto"/>
              <w:ind w:left="200"/>
              <w:rPr>
                <w:rFonts w:ascii="FangSong" w:eastAsia="FangSong" w:hAnsi="FangSong" w:cs="FangSong"/>
                <w:sz w:val="24"/>
                <w:szCs w:val="24"/>
              </w:rPr>
            </w:pPr>
            <w:r>
              <w:rPr>
                <w:rFonts w:ascii="FangSong" w:eastAsia="FangSong" w:hAnsi="FangSong" w:cs="FangSong"/>
                <w:spacing w:val="-4"/>
                <w:sz w:val="24"/>
                <w:szCs w:val="24"/>
              </w:rPr>
              <w:t>指标类型</w:t>
            </w:r>
          </w:p>
        </w:tc>
        <w:tc>
          <w:tcPr>
            <w:tcW w:w="2418" w:type="dxa"/>
          </w:tcPr>
          <w:p>
            <w:pPr>
              <w:spacing w:before="288" w:line="217" w:lineRule="auto"/>
              <w:ind w:left="736"/>
              <w:rPr>
                <w:rFonts w:ascii="FangSong" w:eastAsia="FangSong" w:hAnsi="FangSong" w:cs="FangSong"/>
                <w:sz w:val="24"/>
                <w:szCs w:val="24"/>
              </w:rPr>
            </w:pPr>
            <w:r>
              <w:rPr>
                <w:rFonts w:ascii="FangSong" w:eastAsia="FangSong" w:hAnsi="FangSong" w:cs="FangSong"/>
                <w:spacing w:val="-3"/>
                <w:sz w:val="24"/>
                <w:szCs w:val="24"/>
              </w:rPr>
              <w:t>衡量指标</w:t>
            </w:r>
          </w:p>
        </w:tc>
        <w:tc>
          <w:tcPr>
            <w:tcW w:w="3040" w:type="dxa"/>
          </w:tcPr>
          <w:p>
            <w:pPr>
              <w:spacing w:before="288" w:line="218" w:lineRule="auto"/>
              <w:ind w:left="1052"/>
              <w:rPr>
                <w:rFonts w:ascii="FangSong" w:eastAsia="FangSong" w:hAnsi="FangSong" w:cs="FangSong"/>
                <w:sz w:val="24"/>
                <w:szCs w:val="24"/>
              </w:rPr>
            </w:pPr>
            <w:r>
              <w:rPr>
                <w:rFonts w:ascii="FangSong" w:eastAsia="FangSong" w:hAnsi="FangSong" w:cs="FangSong"/>
                <w:spacing w:val="-3"/>
                <w:sz w:val="24"/>
                <w:szCs w:val="24"/>
              </w:rPr>
              <w:t>指标说明</w:t>
            </w:r>
          </w:p>
        </w:tc>
        <w:tc>
          <w:tcPr>
            <w:tcW w:w="1708" w:type="dxa"/>
          </w:tcPr>
          <w:p>
            <w:pPr>
              <w:spacing w:before="288" w:line="218" w:lineRule="auto"/>
              <w:ind w:left="385"/>
              <w:rPr>
                <w:rFonts w:ascii="FangSong" w:eastAsia="FangSong" w:hAnsi="FangSong" w:cs="FangSong"/>
                <w:sz w:val="24"/>
                <w:szCs w:val="24"/>
              </w:rPr>
            </w:pPr>
            <w:r>
              <w:rPr>
                <w:rFonts w:ascii="FangSong" w:eastAsia="FangSong" w:hAnsi="FangSong" w:cs="FangSong"/>
                <w:spacing w:val="-4"/>
                <w:sz w:val="24"/>
                <w:szCs w:val="24"/>
              </w:rPr>
              <w:t>考核频次</w:t>
            </w:r>
          </w:p>
        </w:tc>
      </w:tr>
      <w:tr>
        <w:tblPrEx>
          <w:tblW w:w="8502" w:type="dxa"/>
          <w:tblInd w:w="2" w:type="dxa"/>
          <w:tblLayout w:type="fixed"/>
        </w:tblPrEx>
        <w:trPr>
          <w:trHeight w:val="1298"/>
        </w:trPr>
        <w:tc>
          <w:tcPr>
            <w:tcW w:w="1336" w:type="dxa"/>
          </w:tcPr>
          <w:p>
            <w:pPr>
              <w:spacing w:before="285" w:line="378" w:lineRule="auto"/>
              <w:ind w:left="439" w:right="186" w:hanging="227"/>
              <w:rPr>
                <w:rFonts w:ascii="FangSong" w:eastAsia="FangSong" w:hAnsi="FangSong" w:cs="FangSong"/>
                <w:sz w:val="24"/>
                <w:szCs w:val="24"/>
              </w:rPr>
            </w:pPr>
            <w:r>
              <w:rPr>
                <w:rFonts w:ascii="FangSong" w:eastAsia="FangSong" w:hAnsi="FangSong" w:cs="FangSong"/>
                <w:spacing w:val="-8"/>
                <w:sz w:val="24"/>
                <w:szCs w:val="24"/>
              </w:rPr>
              <w:t>资源管理</w:t>
            </w:r>
            <w:r>
              <w:rPr>
                <w:rFonts w:ascii="FangSong" w:eastAsia="FangSong" w:hAnsi="FangSong" w:cs="FangSong"/>
                <w:spacing w:val="-8"/>
                <w:sz w:val="24"/>
                <w:szCs w:val="24"/>
              </w:rPr>
              <w:t>指标</w:t>
            </w:r>
          </w:p>
        </w:tc>
        <w:tc>
          <w:tcPr>
            <w:tcW w:w="2418" w:type="dxa"/>
          </w:tcPr>
          <w:p>
            <w:pPr>
              <w:spacing w:before="286" w:line="217" w:lineRule="auto"/>
              <w:ind w:left="380"/>
              <w:rPr>
                <w:rFonts w:ascii="FangSong" w:eastAsia="FangSong" w:hAnsi="FangSong" w:cs="FangSong"/>
                <w:sz w:val="24"/>
                <w:szCs w:val="24"/>
              </w:rPr>
            </w:pPr>
            <w:r>
              <w:rPr>
                <w:rFonts w:ascii="FangSong" w:eastAsia="FangSong" w:hAnsi="FangSong" w:cs="FangSong"/>
                <w:spacing w:val="-3"/>
                <w:sz w:val="24"/>
                <w:szCs w:val="24"/>
              </w:rPr>
              <w:t>运维工具使用率</w:t>
            </w:r>
          </w:p>
        </w:tc>
        <w:tc>
          <w:tcPr>
            <w:tcW w:w="3040" w:type="dxa"/>
          </w:tcPr>
          <w:p>
            <w:pPr>
              <w:spacing w:before="286" w:line="215" w:lineRule="auto"/>
              <w:ind w:left="214"/>
              <w:rPr>
                <w:rFonts w:ascii="FangSong" w:eastAsia="FangSong" w:hAnsi="FangSong" w:cs="FangSong"/>
                <w:sz w:val="24"/>
                <w:szCs w:val="24"/>
              </w:rPr>
            </w:pPr>
            <w:r>
              <w:rPr>
                <w:rFonts w:ascii="FangSong" w:eastAsia="FangSong" w:hAnsi="FangSong" w:cs="FangSong"/>
                <w:spacing w:val="-2"/>
                <w:sz w:val="24"/>
                <w:szCs w:val="24"/>
              </w:rPr>
              <w:t>运维工具在项目中的应用</w:t>
            </w:r>
          </w:p>
        </w:tc>
        <w:tc>
          <w:tcPr>
            <w:tcW w:w="1708" w:type="dxa"/>
          </w:tcPr>
          <w:p>
            <w:pPr>
              <w:spacing w:before="285" w:line="218" w:lineRule="auto"/>
              <w:ind w:left="629"/>
              <w:rPr>
                <w:rFonts w:ascii="FangSong" w:eastAsia="FangSong" w:hAnsi="FangSong" w:cs="FangSong"/>
                <w:sz w:val="24"/>
                <w:szCs w:val="24"/>
              </w:rPr>
            </w:pPr>
            <w:r>
              <w:rPr>
                <w:rFonts w:ascii="FangSong" w:eastAsia="FangSong" w:hAnsi="FangSong" w:cs="FangSong"/>
                <w:spacing w:val="-11"/>
                <w:sz w:val="24"/>
                <w:szCs w:val="24"/>
              </w:rPr>
              <w:t>年度</w:t>
            </w:r>
          </w:p>
        </w:tc>
      </w:tr>
    </w:tbl>
    <w:p>
      <w:pPr>
        <w:pStyle w:val="BodyText"/>
        <w:spacing w:line="277" w:lineRule="auto"/>
      </w:pPr>
    </w:p>
    <w:p>
      <w:pPr>
        <w:pStyle w:val="BodyText"/>
        <w:spacing w:line="277" w:lineRule="auto"/>
      </w:pPr>
    </w:p>
    <w:p>
      <w:pPr>
        <w:pStyle w:val="BodyText"/>
        <w:spacing w:line="277" w:lineRule="auto"/>
      </w:pPr>
    </w:p>
    <w:p>
      <w:pPr>
        <w:spacing w:before="101" w:line="239" w:lineRule="auto"/>
        <w:ind w:left="124"/>
        <w:outlineLvl w:val="0"/>
        <w:rPr>
          <w:rFonts w:ascii="SimHei" w:eastAsia="SimHei" w:hAnsi="SimHei" w:cs="SimHei"/>
          <w:sz w:val="31"/>
          <w:szCs w:val="31"/>
        </w:rPr>
      </w:pPr>
      <w:bookmarkStart w:id="11" w:name="bookmark11"/>
      <w:bookmarkEnd w:id="11"/>
      <w:r>
        <w:rPr>
          <w:rFonts w:ascii="Times New Roman" w:eastAsia="Times New Roman" w:hAnsi="Times New Roman" w:cs="Times New Roman"/>
          <w:spacing w:val="3"/>
          <w:sz w:val="31"/>
          <w:szCs w:val="31"/>
        </w:rPr>
        <w:t>7.</w:t>
      </w:r>
      <w:r>
        <w:rPr>
          <w:rFonts w:ascii="Times New Roman" w:eastAsia="Times New Roman" w:hAnsi="Times New Roman" w:cs="Times New Roman"/>
          <w:spacing w:val="22"/>
          <w:sz w:val="31"/>
          <w:szCs w:val="31"/>
        </w:rPr>
        <w:t xml:space="preserve">  </w:t>
      </w:r>
      <w:r>
        <w:rPr>
          <w:rFonts w:ascii="SimHei" w:eastAsia="SimHei" w:hAnsi="SimHei" w:cs="SimHei"/>
          <w:spacing w:val="3"/>
          <w:sz w:val="31"/>
          <w:szCs w:val="31"/>
        </w:rPr>
        <w:t>相关文件</w:t>
      </w:r>
    </w:p>
    <w:p>
      <w:pPr>
        <w:pStyle w:val="BodyText"/>
        <w:spacing w:line="348" w:lineRule="auto"/>
      </w:pPr>
    </w:p>
    <w:p>
      <w:pPr>
        <w:spacing w:before="78" w:line="230" w:lineRule="auto"/>
        <w:ind w:left="543"/>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运维服务工具使用情况说明及效果自评估报告》</w:t>
      </w:r>
    </w:p>
    <w:sectPr>
      <w:headerReference w:type="default" r:id="rId13"/>
      <w:footerReference w:type="default" r:id="rId14"/>
      <w:pgSz w:w="11907" w:h="16841"/>
      <w:pgMar w:top="1632" w:right="1697" w:bottom="1533" w:left="1702" w:header="520" w:footer="7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variable"/>
    <w:sig w:usb0="E00006FF" w:usb1="420024FF" w:usb2="02000000" w:usb3="00000000" w:csb0="2000019F"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drawing>
        <wp:anchor distT="0" distB="0" distL="0" distR="0" simplePos="0" relativeHeight="251658240" behindDoc="0" locked="0" layoutInCell="0" allowOverlap="1">
          <wp:simplePos x="0" y="0"/>
          <wp:positionH relativeFrom="page">
            <wp:posOffset>900430</wp:posOffset>
          </wp:positionH>
          <wp:positionV relativeFrom="page">
            <wp:posOffset>9577070</wp:posOffset>
          </wp:positionV>
          <wp:extent cx="1487805" cy="4572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55" w:lineRule="auto"/>
    </w:pPr>
  </w:p>
  <w:p>
    <w:pPr>
      <w:spacing w:before="56" w:line="231" w:lineRule="exact"/>
      <w:ind w:left="6978"/>
      <w:rPr>
        <w:rFonts w:ascii="Cambria" w:eastAsia="Cambria" w:hAnsi="Cambria" w:cs="Cambria"/>
        <w:sz w:val="19"/>
        <w:szCs w:val="19"/>
      </w:rPr>
    </w:pPr>
    <w:r>
      <w:rPr>
        <w:rFonts w:ascii="Cambria" w:eastAsia="Cambria" w:hAnsi="Cambria" w:cs="Cambria"/>
        <w:color w:val="4F81BD"/>
        <w:spacing w:val="31"/>
        <w:w w:val="123"/>
        <w:position w:val="3"/>
        <w:sz w:val="19"/>
        <w:szCs w:val="19"/>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ind w:firstLine="361"/>
    </w:pPr>
    <w:r>
      <w:rPr>
        <w:position w:val="-14"/>
      </w:rPr>
      <w:drawing>
        <wp:inline distT="0" distB="0" distL="0" distR="0">
          <wp:extent cx="1487804" cy="450849"/>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8" w:lineRule="auto"/>
    </w:pPr>
    <w:r>
      <w:drawing>
        <wp:anchor distT="0" distB="0" distL="0" distR="0" simplePos="0" relativeHeight="251663360" behindDoc="0" locked="0" layoutInCell="0" allowOverlap="1">
          <wp:simplePos x="0" y="0"/>
          <wp:positionH relativeFrom="page">
            <wp:posOffset>1143000</wp:posOffset>
          </wp:positionH>
          <wp:positionV relativeFrom="page">
            <wp:posOffset>9718675</wp:posOffset>
          </wp:positionV>
          <wp:extent cx="1487804" cy="4572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p>
  <w:p>
    <w:pPr>
      <w:pStyle w:val="BodyText"/>
      <w:spacing w:line="269" w:lineRule="auto"/>
    </w:pPr>
  </w:p>
  <w:p>
    <w:pPr>
      <w:spacing w:before="52" w:line="221" w:lineRule="auto"/>
      <w:ind w:left="2379"/>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9" w:lineRule="auto"/>
    </w:pPr>
    <w:r>
      <w:drawing>
        <wp:anchor distT="0" distB="0" distL="0" distR="0" simplePos="0" relativeHeight="251666432" behindDoc="0" locked="0" layoutInCell="0" allowOverlap="1">
          <wp:simplePos x="0" y="0"/>
          <wp:positionH relativeFrom="page">
            <wp:posOffset>1151889</wp:posOffset>
          </wp:positionH>
          <wp:positionV relativeFrom="page">
            <wp:posOffset>9719944</wp:posOffset>
          </wp:positionV>
          <wp:extent cx="1487805" cy="4572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69" w:lineRule="auto"/>
    </w:pPr>
  </w:p>
  <w:p>
    <w:pPr>
      <w:spacing w:before="51" w:line="223" w:lineRule="auto"/>
      <w:ind w:left="2374"/>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8" w:lineRule="auto"/>
    </w:pPr>
    <w:r>
      <w:drawing>
        <wp:anchor distT="0" distB="0" distL="0" distR="0" simplePos="0" relativeHeight="251669504" behindDoc="0" locked="0" layoutInCell="0" allowOverlap="1">
          <wp:simplePos x="0" y="0"/>
          <wp:positionH relativeFrom="page">
            <wp:posOffset>1151889</wp:posOffset>
          </wp:positionH>
          <wp:positionV relativeFrom="page">
            <wp:posOffset>9719944</wp:posOffset>
          </wp:positionV>
          <wp:extent cx="1487805" cy="4572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69" w:lineRule="auto"/>
    </w:pPr>
  </w:p>
  <w:p>
    <w:pPr>
      <w:spacing w:before="52" w:line="221" w:lineRule="auto"/>
      <w:ind w:left="2380"/>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8" w:lineRule="auto"/>
    </w:pPr>
    <w:r>
      <w:drawing>
        <wp:anchor distT="0" distB="0" distL="0" distR="0" simplePos="0" relativeHeight="251670528" behindDoc="0" locked="0" layoutInCell="0" allowOverlap="1">
          <wp:simplePos x="0" y="0"/>
          <wp:positionH relativeFrom="page">
            <wp:posOffset>1151889</wp:posOffset>
          </wp:positionH>
          <wp:positionV relativeFrom="page">
            <wp:posOffset>9719944</wp:posOffset>
          </wp:positionV>
          <wp:extent cx="1487805" cy="4572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69" w:lineRule="auto"/>
    </w:pPr>
  </w:p>
  <w:p>
    <w:pPr>
      <w:spacing w:before="52" w:line="221" w:lineRule="auto"/>
      <w:ind w:left="2463"/>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49" style="height:0.75pt;margin-left:69.5pt;margin-top:92.66pt;mso-position-horizontal-relative:page;mso-position-vertical-relative:page;position:absolute;width:456.45pt;z-index:251660288" coordorigin="0,0" coordsize="9129,15" o:allowincell="f" path="m,14l9128,14l9128,l,l,14xe" fillcolor="black"/>
      </w:pict>
    </w:r>
    <w:r>
      <w:drawing>
        <wp:anchor distT="0" distB="0" distL="0" distR="0" simplePos="0" relativeHeight="251659264" behindDoc="0" locked="0" layoutInCell="0" allowOverlap="1">
          <wp:simplePos x="0" y="0"/>
          <wp:positionH relativeFrom="page">
            <wp:posOffset>900430</wp:posOffset>
          </wp:positionH>
          <wp:positionV relativeFrom="page">
            <wp:posOffset>542290</wp:posOffset>
          </wp:positionV>
          <wp:extent cx="856615"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3" w:lineRule="auto"/>
    </w:pPr>
  </w:p>
  <w:p>
    <w:pPr>
      <w:spacing w:before="59" w:line="220" w:lineRule="auto"/>
      <w:ind w:left="5889"/>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0" style="height:0.75pt;margin-left:88.58pt;margin-top:78.5pt;mso-position-horizontal-relative:page;mso-position-vertical-relative:page;position:absolute;width:418.3pt;z-index:251662336" coordorigin="0,0" coordsize="8365,15" o:allowincell="f" path="m,14l8365,14l8365,l,l,14xe" fillcolor="black"/>
      </w:pict>
    </w:r>
    <w:r>
      <w:drawing>
        <wp:anchor distT="0" distB="0" distL="0" distR="0" simplePos="0" relativeHeight="251661312" behindDoc="0" locked="0" layoutInCell="0" allowOverlap="1">
          <wp:simplePos x="0" y="0"/>
          <wp:positionH relativeFrom="page">
            <wp:posOffset>1143000</wp:posOffset>
          </wp:positionH>
          <wp:positionV relativeFrom="page">
            <wp:posOffset>361315</wp:posOffset>
          </wp:positionV>
          <wp:extent cx="856615"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3" w:lineRule="auto"/>
    </w:pPr>
  </w:p>
  <w:p>
    <w:pPr>
      <w:spacing w:before="59" w:line="217" w:lineRule="auto"/>
      <w:ind w:left="577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1" style="height:0.75pt;margin-left:88.58pt;margin-top:78.5pt;mso-position-horizontal-relative:page;mso-position-vertical-relative:page;position:absolute;width:418.3pt;z-index:251665408" coordorigin="0,0" coordsize="8365,15" o:allowincell="f" path="m,14l8365,14l8365,l,l,14xe" fillcolor="black"/>
      </w:pict>
    </w:r>
    <w:r>
      <w:drawing>
        <wp:anchor distT="0" distB="0" distL="0" distR="0" simplePos="0" relativeHeight="251664384" behindDoc="0" locked="0" layoutInCell="0" allowOverlap="1">
          <wp:simplePos x="0" y="0"/>
          <wp:positionH relativeFrom="page">
            <wp:posOffset>1257300</wp:posOffset>
          </wp:positionH>
          <wp:positionV relativeFrom="page">
            <wp:posOffset>361315</wp:posOffset>
          </wp:positionV>
          <wp:extent cx="856615"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3"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2" style="height:0.75pt;margin-left:89.3pt;margin-top:78.5pt;mso-position-horizontal-relative:page;mso-position-vertical-relative:page;position:absolute;width:416.95pt;z-index:251668480" coordorigin="0,0" coordsize="8339,15" o:allowincell="f" path="m,14l8338,14l8338,l,l,14xe" fillcolor="black"/>
      </w:pict>
    </w:r>
    <w:r>
      <w:drawing>
        <wp:anchor distT="0" distB="0" distL="0" distR="0" simplePos="0" relativeHeight="251667456" behindDoc="0" locked="0" layoutInCell="0" allowOverlap="1">
          <wp:simplePos x="0" y="0"/>
          <wp:positionH relativeFrom="page">
            <wp:posOffset>1151889</wp:posOffset>
          </wp:positionH>
          <wp:positionV relativeFrom="page">
            <wp:posOffset>361315</wp:posOffset>
          </wp:positionV>
          <wp:extent cx="856614" cy="58991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35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3" style="height:0.75pt;margin-left:89.3pt;margin-top:78.5pt;mso-position-horizontal-relative:page;mso-position-vertical-relative:page;position:absolute;width:416.95pt;z-index:251672576" coordorigin="0,0" coordsize="8339,15" o:allowincell="f" path="m,14l8338,14l8338,l,l,14xe" fillcolor="black"/>
      </w:pict>
    </w:r>
    <w:r>
      <w:drawing>
        <wp:anchor distT="0" distB="0" distL="0" distR="0" simplePos="0" relativeHeight="251671552" behindDoc="0" locked="0" layoutInCell="0" allowOverlap="1">
          <wp:simplePos x="0" y="0"/>
          <wp:positionH relativeFrom="page">
            <wp:posOffset>1151889</wp:posOffset>
          </wp:positionH>
          <wp:positionV relativeFrom="page">
            <wp:posOffset>361315</wp:posOffset>
          </wp:positionV>
          <wp:extent cx="856614" cy="58991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441"/>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header" Target="header5.xml" /><Relationship Id="rId14" Type="http://schemas.openxmlformats.org/officeDocument/2006/relationships/footer" Target="footer6.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C-300服务目录管理过程</dc:title>
  <dc:creator>IT服务事业部</dc:creator>
  <cp:revision>0</cp:revision>
  <dcterms:created xsi:type="dcterms:W3CDTF">2023-07-25T23:42:41Z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2025-12-03T15:21:08Z</vt:filetime>
  </property>
  <property fmtid="{D5CDD505-2E9C-101B-9397-08002B2CF9AE}" pid="3" name="CRO">
    <vt:lpwstr>wqlLaW5nc29mdCBQREYgdG8gV1BTIDExNQ</vt:lpwstr>
  </property>
</Properties>
</file>