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pStyle w:val="BodyText"/>
        <w:spacing w:line="257" w:lineRule="auto"/>
      </w:pPr>
    </w:p>
    <w:p>
      <w:pPr>
        <w:spacing w:before="234" w:line="217" w:lineRule="auto"/>
        <w:ind w:left="1342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2"/>
          <w:sz w:val="72"/>
          <w:szCs w:val="72"/>
        </w:rPr>
        <w:t>运维服务工具列表</w:t>
      </w:r>
    </w:p>
    <w:p>
      <w:pPr>
        <w:spacing w:before="226" w:line="232" w:lineRule="auto"/>
        <w:ind w:left="29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（YNTD-ITSS-1002）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100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18" w:right="1769" w:bottom="1711" w:left="1771" w:header="803" w:footer="993" w:gutter="0"/>
          <w:cols w:space="720"/>
        </w:sectPr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4" w:lineRule="auto"/>
      </w:pPr>
    </w:p>
    <w:p>
      <w:pPr>
        <w:spacing w:before="98" w:line="220" w:lineRule="auto"/>
        <w:ind w:left="3175"/>
        <w:outlineLvl w:val="4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5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6" w:lineRule="auto"/>
              <w:ind w:left="538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rFonts w:ascii="SimSun" w:eastAsia="SimSun" w:hAnsi="SimSun" w:cs="SimSun"/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19" w:lineRule="auto"/>
              <w:ind w:left="930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spacing w:before="181" w:line="220" w:lineRule="auto"/>
              <w:ind w:left="915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0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1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spacing w:before="183" w:line="220" w:lineRule="auto"/>
              <w:ind w:left="19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spacing w:before="183" w:line="220" w:lineRule="auto"/>
              <w:ind w:left="43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spacing w:before="183" w:line="220" w:lineRule="auto"/>
              <w:ind w:left="247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spacing w:before="183" w:line="220" w:lineRule="auto"/>
              <w:ind w:left="491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spacing w:before="183" w:line="220" w:lineRule="auto"/>
              <w:ind w:left="272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spacing w:before="183" w:line="220" w:lineRule="auto"/>
              <w:ind w:left="444"/>
              <w:rPr>
                <w:rFonts w:ascii="SimSun" w:eastAsia="SimSun" w:hAnsi="SimSun" w:cs="SimSun"/>
                <w:sz w:val="24"/>
                <w:szCs w:val="24"/>
              </w:rPr>
            </w:pPr>
            <w:r>
              <w:rPr>
                <w:rFonts w:ascii="SimSun" w:eastAsia="SimSun" w:hAnsi="SimSun" w:cs="SimSun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9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64" w:line="237" w:lineRule="auto"/>
              <w:ind w:left="20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V1.0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spacing w:before="64" w:line="220" w:lineRule="auto"/>
              <w:ind w:left="10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周丽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64" w:line="237" w:lineRule="auto"/>
              <w:ind w:left="20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spacing w:before="64" w:line="218" w:lineRule="auto"/>
              <w:ind w:left="21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64" w:line="237" w:lineRule="auto"/>
              <w:ind w:left="21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spacing w:before="64" w:line="220" w:lineRule="auto"/>
              <w:ind w:left="22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64" w:line="237" w:lineRule="auto"/>
              <w:ind w:left="22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"/>
                <w:sz w:val="21"/>
                <w:szCs w:val="21"/>
              </w:rPr>
              <w:t>2023.7.6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spacing w:before="64" w:line="219" w:lineRule="auto"/>
              <w:ind w:left="22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6"/>
                <w:sz w:val="21"/>
                <w:szCs w:val="21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1918" w:right="1437" w:bottom="1711" w:left="1438" w:header="803" w:footer="993" w:gutter="0"/>
          <w:cols w:space="720"/>
        </w:sectPr>
      </w:pPr>
    </w:p>
    <w:p>
      <w:pPr>
        <w:pStyle w:val="BodyText"/>
        <w:spacing w:line="242" w:lineRule="auto"/>
      </w:pPr>
    </w:p>
    <w:sdt>
      <w:sdtPr>
        <w:rPr>
          <w:rFonts w:ascii="SimSun" w:eastAsia="SimSun" w:hAnsi="SimSun" w:cs="SimSun"/>
          <w:sz w:val="31"/>
          <w:szCs w:val="31"/>
        </w:rPr>
        <w:id w:val="177509015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sz w:val="28"/>
          <w:szCs w:val="28"/>
        </w:rPr>
      </w:sdtEndPr>
      <w:sdtContent>
        <w:p>
          <w:pPr>
            <w:spacing w:before="101" w:line="227" w:lineRule="auto"/>
            <w:ind w:left="3935"/>
            <w:rPr>
              <w:rFonts w:ascii="SimSun" w:eastAsia="SimSun" w:hAnsi="SimSun" w:cs="SimSun"/>
              <w:sz w:val="31"/>
              <w:szCs w:val="31"/>
            </w:rPr>
          </w:pPr>
          <w:r>
            <w:rPr>
              <w:rFonts w:ascii="SimSun" w:eastAsia="SimSun" w:hAnsi="SimSun" w:cs="SimSun"/>
              <w:spacing w:val="-14"/>
              <w:sz w:val="31"/>
              <w:szCs w:val="31"/>
            </w:rPr>
            <w:t>目录</w:t>
          </w:r>
        </w:p>
        <w:p>
          <w:pPr>
            <w:pStyle w:val="BodyText"/>
            <w:tabs>
              <w:tab w:val="right" w:leader="dot" w:pos="8327"/>
            </w:tabs>
            <w:spacing w:before="263" w:line="231" w:lineRule="auto"/>
            <w:ind w:left="60"/>
            <w:rPr>
              <w:sz w:val="28"/>
              <w:szCs w:val="28"/>
            </w:rPr>
          </w:pPr>
          <w:r>
            <w:rPr>
              <w:rFonts w:ascii="SimSun" w:eastAsia="SimSun" w:hAnsi="SimSun" w:cs="SimSun"/>
              <w:spacing w:val="-6"/>
              <w:sz w:val="28"/>
              <w:szCs w:val="28"/>
            </w:rPr>
            <w:t>1.</w:t>
          </w: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运维工具列表</w:t>
          </w:r>
          <w:r>
            <w:rPr>
              <w:rFonts w:ascii="FangSong" w:eastAsia="FangSong" w:hAnsi="FangSong" w:cs="FangSong"/>
              <w:spacing w:val="-81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3"/>
              <w:sz w:val="28"/>
              <w:szCs w:val="28"/>
            </w:rPr>
            <w:t xml:space="preserve"> </w:t>
          </w:r>
          <w:r>
            <w:rPr>
              <w:b/>
              <w:bCs/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27"/>
            </w:tabs>
            <w:spacing w:before="274" w:line="232" w:lineRule="auto"/>
            <w:ind w:left="47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spacing w:val="-4"/>
              <w:sz w:val="28"/>
              <w:szCs w:val="28"/>
            </w:rPr>
            <w:t xml:space="preserve">1.1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过程管理类工具</w:t>
          </w:r>
          <w:r>
            <w:rPr>
              <w:rFonts w:ascii="FangSong" w:eastAsia="FangSong" w:hAnsi="FangSong" w:cs="FangSong"/>
              <w:spacing w:val="-7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95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27"/>
            </w:tabs>
            <w:spacing w:before="272" w:line="232" w:lineRule="auto"/>
            <w:ind w:left="47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spacing w:val="-7"/>
              <w:sz w:val="28"/>
              <w:szCs w:val="28"/>
            </w:rPr>
            <w:t>1.2</w:t>
          </w:r>
          <w:r>
            <w:rPr>
              <w:spacing w:val="1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监控类工具</w:t>
          </w:r>
          <w:r>
            <w:rPr>
              <w:rFonts w:ascii="FangSong" w:eastAsia="FangSong" w:hAnsi="FangSong" w:cs="FangSong"/>
              <w:spacing w:val="-7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7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27"/>
            </w:tabs>
            <w:spacing w:before="272" w:line="233" w:lineRule="auto"/>
            <w:ind w:left="479"/>
            <w:rPr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spacing w:val="-4"/>
              <w:sz w:val="28"/>
              <w:szCs w:val="28"/>
            </w:rPr>
            <w:t xml:space="preserve">1.3 </w:t>
          </w:r>
          <w:r>
            <w:rPr>
              <w:rFonts w:ascii="FangSong" w:eastAsia="FangSong" w:hAnsi="FangSong" w:cs="FangSong"/>
              <w:spacing w:val="-4"/>
              <w:sz w:val="28"/>
              <w:szCs w:val="28"/>
            </w:rPr>
            <w:t>专用类工具</w:t>
          </w:r>
          <w:r>
            <w:rPr>
              <w:rFonts w:ascii="FangSong" w:eastAsia="FangSong" w:hAnsi="FangSong" w:cs="FangSong"/>
              <w:spacing w:val="-7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-88"/>
              <w:sz w:val="28"/>
              <w:szCs w:val="28"/>
            </w:rPr>
            <w:t xml:space="preserve"> </w:t>
          </w:r>
          <w:r>
            <w:rPr>
              <w:sz w:val="28"/>
              <w:szCs w:val="28"/>
            </w:rPr>
            <w:t>6</w:t>
          </w:r>
          <w:r>
            <w:fldChar w:fldCharType="end"/>
          </w:r>
        </w:p>
      </w:sdtContent>
    </w:sdt>
    <w:p>
      <w:pPr>
        <w:spacing w:line="233" w:lineRule="auto"/>
        <w:rPr>
          <w:sz w:val="28"/>
          <w:szCs w:val="28"/>
        </w:rPr>
        <w:sectPr>
          <w:headerReference w:type="default" r:id="rId8"/>
          <w:footerReference w:type="default" r:id="rId9"/>
          <w:pgSz w:w="11907" w:h="16839"/>
          <w:pgMar w:top="1918" w:right="1769" w:bottom="1711" w:left="1771" w:header="803" w:footer="993" w:gutter="0"/>
          <w:cols w:space="720"/>
        </w:sectPr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pStyle w:val="BodyText"/>
        <w:spacing w:line="250" w:lineRule="auto"/>
      </w:pPr>
    </w:p>
    <w:p>
      <w:pPr>
        <w:spacing w:before="91" w:line="221" w:lineRule="auto"/>
        <w:ind w:left="60"/>
        <w:outlineLvl w:val="0"/>
        <w:rPr>
          <w:rFonts w:ascii="SimSun" w:eastAsia="SimSun" w:hAnsi="SimSun" w:cs="SimSun"/>
          <w:sz w:val="28"/>
          <w:szCs w:val="28"/>
        </w:rPr>
      </w:pPr>
      <w:bookmarkStart w:id="0" w:name="bookmark1"/>
      <w:bookmarkEnd w:id="0"/>
      <w:r>
        <w:rPr>
          <w:rFonts w:ascii="SimSun" w:eastAsia="SimSun" w:hAnsi="SimSun" w:cs="SimSun"/>
          <w:b/>
          <w:bCs/>
          <w:spacing w:val="-8"/>
          <w:sz w:val="28"/>
          <w:szCs w:val="28"/>
        </w:rPr>
        <w:t>1.</w:t>
      </w:r>
      <w:r>
        <w:rPr>
          <w:rFonts w:ascii="SimSun" w:eastAsia="SimSun" w:hAnsi="SimSun" w:cs="SimSun"/>
          <w:spacing w:val="-46"/>
          <w:sz w:val="28"/>
          <w:szCs w:val="28"/>
        </w:rPr>
        <w:t xml:space="preserve"> </w:t>
      </w:r>
      <w:r>
        <w:rPr>
          <w:rFonts w:ascii="SimSun" w:eastAsia="SimSun" w:hAnsi="SimSun" w:cs="SimSun"/>
          <w:b/>
          <w:bCs/>
          <w:spacing w:val="-8"/>
          <w:sz w:val="28"/>
          <w:szCs w:val="28"/>
        </w:rPr>
        <w:t>运维工具列表</w:t>
      </w:r>
    </w:p>
    <w:p>
      <w:pPr>
        <w:pStyle w:val="BodyText"/>
        <w:spacing w:line="262" w:lineRule="auto"/>
      </w:pPr>
    </w:p>
    <w:p>
      <w:pPr>
        <w:pStyle w:val="BodyText"/>
        <w:spacing w:line="263" w:lineRule="auto"/>
      </w:pPr>
    </w:p>
    <w:p>
      <w:pPr>
        <w:spacing w:before="91" w:line="218" w:lineRule="auto"/>
        <w:ind w:left="415"/>
        <w:outlineLvl w:val="1"/>
        <w:rPr>
          <w:rFonts w:ascii="FangSong" w:eastAsia="FangSong" w:hAnsi="FangSong" w:cs="FangSong"/>
          <w:sz w:val="28"/>
          <w:szCs w:val="28"/>
        </w:rPr>
      </w:pPr>
      <w:bookmarkStart w:id="1" w:name="bookmark2"/>
      <w:bookmarkEnd w:id="1"/>
      <w:r>
        <w:rPr>
          <w:rFonts w:ascii="SimSun" w:eastAsia="SimSun" w:hAnsi="SimSun" w:cs="SimSun"/>
          <w:b/>
          <w:bCs/>
          <w:spacing w:val="-4"/>
          <w:sz w:val="24"/>
          <w:szCs w:val="24"/>
        </w:rPr>
        <w:t>1.1.</w:t>
      </w:r>
      <w:r>
        <w:rPr>
          <w:rFonts w:ascii="SimSun" w:eastAsia="SimSun" w:hAnsi="SimSun" w:cs="SimSun"/>
          <w:spacing w:val="-4"/>
          <w:sz w:val="24"/>
          <w:szCs w:val="24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运维过程管理类工具</w:t>
      </w:r>
    </w:p>
    <w:p>
      <w:pPr>
        <w:spacing w:before="137"/>
      </w:pPr>
    </w:p>
    <w:tbl>
      <w:tblPr>
        <w:tblStyle w:val="TableNormal"/>
        <w:tblW w:w="8204" w:type="dxa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76"/>
        <w:gridCol w:w="1723"/>
        <w:gridCol w:w="2382"/>
        <w:gridCol w:w="2317"/>
        <w:gridCol w:w="1106"/>
      </w:tblGrid>
      <w:tr>
        <w:tblPrEx>
          <w:tblW w:w="8204" w:type="dxa"/>
          <w:tblInd w:w="12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60"/>
        </w:trPr>
        <w:tc>
          <w:tcPr>
            <w:tcW w:w="676" w:type="dxa"/>
            <w:textDirection w:val="tbRlV"/>
          </w:tcPr>
          <w:p>
            <w:pPr>
              <w:spacing w:before="196" w:line="202" w:lineRule="auto"/>
              <w:ind w:left="1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序</w:t>
            </w:r>
            <w:r>
              <w:rPr>
                <w:rFonts w:ascii="FangSong" w:eastAsia="FangSong" w:hAnsi="FangSong" w:cs="FangSong"/>
                <w:spacing w:val="31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号</w:t>
            </w:r>
          </w:p>
        </w:tc>
        <w:tc>
          <w:tcPr>
            <w:tcW w:w="1723" w:type="dxa"/>
          </w:tcPr>
          <w:p>
            <w:pPr>
              <w:pStyle w:val="TableText"/>
              <w:spacing w:line="399" w:lineRule="auto"/>
            </w:pPr>
          </w:p>
          <w:p>
            <w:pPr>
              <w:spacing w:before="91" w:line="217" w:lineRule="auto"/>
              <w:ind w:left="5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名称</w:t>
            </w:r>
          </w:p>
        </w:tc>
        <w:tc>
          <w:tcPr>
            <w:tcW w:w="2382" w:type="dxa"/>
          </w:tcPr>
          <w:p>
            <w:pPr>
              <w:pStyle w:val="TableText"/>
              <w:spacing w:line="398" w:lineRule="auto"/>
            </w:pPr>
          </w:p>
          <w:p>
            <w:pPr>
              <w:spacing w:before="91" w:line="21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工具使用需求</w:t>
            </w:r>
          </w:p>
        </w:tc>
        <w:tc>
          <w:tcPr>
            <w:tcW w:w="2317" w:type="dxa"/>
          </w:tcPr>
          <w:p>
            <w:pPr>
              <w:pStyle w:val="TableText"/>
              <w:spacing w:line="399" w:lineRule="auto"/>
            </w:pPr>
          </w:p>
          <w:p>
            <w:pPr>
              <w:spacing w:before="91" w:line="220" w:lineRule="auto"/>
              <w:ind w:left="8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说明</w:t>
            </w:r>
          </w:p>
        </w:tc>
        <w:tc>
          <w:tcPr>
            <w:tcW w:w="1106" w:type="dxa"/>
          </w:tcPr>
          <w:p>
            <w:pPr>
              <w:spacing w:before="181" w:line="220" w:lineRule="auto"/>
              <w:ind w:left="2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研发</w:t>
            </w:r>
          </w:p>
          <w:p>
            <w:pPr>
              <w:spacing w:before="290" w:line="219" w:lineRule="auto"/>
              <w:ind w:left="2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方式</w:t>
            </w:r>
          </w:p>
        </w:tc>
      </w:tr>
      <w:tr>
        <w:tblPrEx>
          <w:tblW w:w="8204" w:type="dxa"/>
          <w:tblInd w:w="129" w:type="dxa"/>
          <w:tblLayout w:type="fixed"/>
        </w:tblPrEx>
        <w:trPr>
          <w:trHeight w:val="9990"/>
        </w:trPr>
        <w:tc>
          <w:tcPr>
            <w:tcW w:w="676" w:type="dxa"/>
          </w:tcPr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spacing w:before="91" w:line="239" w:lineRule="auto"/>
              <w:ind w:left="2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23" w:type="dxa"/>
          </w:tcPr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49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pStyle w:val="TableText"/>
              <w:spacing w:line="250" w:lineRule="auto"/>
            </w:pPr>
          </w:p>
          <w:p>
            <w:pPr>
              <w:spacing w:before="91" w:line="412" w:lineRule="auto"/>
              <w:ind w:left="123" w:right="104" w:hanging="1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18"/>
                <w:sz w:val="28"/>
                <w:szCs w:val="28"/>
              </w:rPr>
              <w:t>信息通信一</w:t>
            </w:r>
            <w:r>
              <w:rPr>
                <w:rFonts w:ascii="FangSong" w:eastAsia="FangSong" w:hAnsi="FangSong" w:cs="FangSong"/>
                <w:spacing w:val="17"/>
                <w:sz w:val="28"/>
                <w:szCs w:val="28"/>
              </w:rPr>
              <w:t>体化调度运</w:t>
            </w:r>
            <w:r>
              <w:rPr>
                <w:rFonts w:ascii="FangSong" w:eastAsia="FangSong" w:hAnsi="FangSong" w:cs="FangSong"/>
                <w:spacing w:val="17"/>
                <w:sz w:val="28"/>
                <w:szCs w:val="28"/>
              </w:rPr>
              <w:t>行支撑平台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(SG-I6000)</w:t>
            </w:r>
          </w:p>
        </w:tc>
        <w:tc>
          <w:tcPr>
            <w:tcW w:w="2382" w:type="dxa"/>
          </w:tcPr>
          <w:p>
            <w:pPr>
              <w:spacing w:before="174" w:line="220" w:lineRule="auto"/>
              <w:ind w:left="1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(1)基础管理</w:t>
            </w:r>
          </w:p>
          <w:p>
            <w:pPr>
              <w:spacing w:before="290" w:line="220" w:lineRule="auto"/>
              <w:ind w:left="1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1）资源管理</w:t>
            </w:r>
          </w:p>
          <w:p>
            <w:pPr>
              <w:spacing w:before="290" w:line="219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2）资源监测</w:t>
            </w:r>
          </w:p>
          <w:p>
            <w:pPr>
              <w:spacing w:before="291" w:line="219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（2）业务管理</w:t>
            </w:r>
          </w:p>
          <w:p>
            <w:pPr>
              <w:spacing w:before="292" w:line="219" w:lineRule="auto"/>
              <w:ind w:left="1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1）调度管理</w:t>
            </w:r>
          </w:p>
          <w:p>
            <w:pPr>
              <w:spacing w:before="292" w:line="216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2）性能检测</w:t>
            </w:r>
          </w:p>
          <w:p>
            <w:pPr>
              <w:spacing w:before="296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3）工作票</w:t>
            </w:r>
          </w:p>
          <w:p>
            <w:pPr>
              <w:spacing w:before="296" w:line="219" w:lineRule="auto"/>
              <w:ind w:left="1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4）事件管理</w:t>
            </w:r>
          </w:p>
          <w:p>
            <w:pPr>
              <w:spacing w:before="292" w:line="219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5）灾备管理</w:t>
            </w:r>
          </w:p>
          <w:p>
            <w:pPr>
              <w:spacing w:before="292" w:line="220" w:lineRule="auto"/>
              <w:ind w:left="1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6）安全管理</w:t>
            </w:r>
          </w:p>
          <w:p>
            <w:pPr>
              <w:spacing w:before="291" w:line="216" w:lineRule="auto"/>
              <w:ind w:left="1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7）检修管理</w:t>
            </w:r>
          </w:p>
          <w:p>
            <w:pPr>
              <w:spacing w:before="296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（3）决策分析</w:t>
            </w:r>
          </w:p>
          <w:p>
            <w:pPr>
              <w:spacing w:before="294" w:line="216" w:lineRule="auto"/>
              <w:ind w:left="1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1）运行检修</w:t>
            </w:r>
          </w:p>
          <w:p>
            <w:pPr>
              <w:spacing w:before="295" w:line="219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2）统计报表</w:t>
            </w:r>
          </w:p>
          <w:p>
            <w:pPr>
              <w:spacing w:before="293" w:line="218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3）日志分析</w:t>
            </w:r>
          </w:p>
          <w:p>
            <w:pPr>
              <w:spacing w:before="294" w:line="217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（4）平台配置</w:t>
            </w:r>
          </w:p>
        </w:tc>
        <w:tc>
          <w:tcPr>
            <w:tcW w:w="2317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91" w:line="412" w:lineRule="auto"/>
              <w:ind w:left="126" w:hanging="1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（1）提供了事件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管理、问题管理、</w:t>
            </w: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变更管理、发布管</w:t>
            </w: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理、配置管理、资</w:t>
            </w:r>
            <w:r>
              <w:rPr>
                <w:rFonts w:ascii="FangSong" w:eastAsia="FangSong" w:hAnsi="FangSong" w:cs="FangSong"/>
                <w:spacing w:val="15"/>
                <w:sz w:val="28"/>
                <w:szCs w:val="28"/>
              </w:rPr>
              <w:t>源管理、专业巡</w:t>
            </w: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检、性能监测、运</w:t>
            </w:r>
            <w:r>
              <w:rPr>
                <w:rFonts w:ascii="FangSong" w:eastAsia="FangSong" w:hAnsi="FangSong" w:cs="FangSong"/>
                <w:spacing w:val="-22"/>
                <w:sz w:val="28"/>
                <w:szCs w:val="28"/>
              </w:rPr>
              <w:t>维自动化等。（2）</w:t>
            </w:r>
            <w:r>
              <w:rPr>
                <w:rFonts w:ascii="FangSong" w:eastAsia="FangSong" w:hAnsi="FangSong" w:cs="FangSong"/>
                <w:spacing w:val="15"/>
                <w:sz w:val="28"/>
                <w:szCs w:val="28"/>
              </w:rPr>
              <w:t>提供标准接口与</w:t>
            </w:r>
            <w:r>
              <w:rPr>
                <w:rFonts w:ascii="FangSong" w:eastAsia="FangSong" w:hAnsi="FangSong" w:cs="FangSong"/>
                <w:spacing w:val="15"/>
                <w:sz w:val="28"/>
                <w:szCs w:val="28"/>
              </w:rPr>
              <w:t>其它平台和系统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对接功能。</w:t>
            </w:r>
          </w:p>
        </w:tc>
        <w:tc>
          <w:tcPr>
            <w:tcW w:w="1106" w:type="dxa"/>
          </w:tcPr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pStyle w:val="TableText"/>
              <w:spacing w:line="246" w:lineRule="auto"/>
            </w:pPr>
          </w:p>
          <w:p>
            <w:pPr>
              <w:spacing w:before="91" w:line="413" w:lineRule="auto"/>
              <w:ind w:left="295" w:right="268" w:firstLine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5"/>
                <w:sz w:val="28"/>
                <w:szCs w:val="28"/>
              </w:rPr>
              <w:t>国网</w:t>
            </w: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统推</w:t>
            </w:r>
          </w:p>
        </w:tc>
      </w:tr>
    </w:tbl>
    <w:p>
      <w:pPr>
        <w:pStyle w:val="BodyText"/>
        <w:spacing w:line="185" w:lineRule="exact"/>
        <w:rPr>
          <w:sz w:val="16"/>
        </w:rPr>
      </w:pPr>
    </w:p>
    <w:p>
      <w:pPr>
        <w:spacing w:line="185" w:lineRule="exact"/>
        <w:rPr>
          <w:sz w:val="16"/>
          <w:szCs w:val="16"/>
        </w:rPr>
        <w:sectPr>
          <w:headerReference w:type="default" r:id="rId10"/>
          <w:footerReference w:type="default" r:id="rId11"/>
          <w:pgSz w:w="11907" w:h="16839"/>
          <w:pgMar w:top="1106" w:right="1769" w:bottom="1760" w:left="1771" w:header="1092" w:footer="946" w:gutter="0"/>
          <w:cols w:space="720"/>
        </w:sectPr>
      </w:pPr>
    </w:p>
    <w:p>
      <w:pPr>
        <w:spacing w:before="92"/>
      </w:pPr>
    </w:p>
    <w:tbl>
      <w:tblPr>
        <w:tblStyle w:val="TableNormal"/>
        <w:tblW w:w="8204" w:type="dxa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76"/>
        <w:gridCol w:w="1723"/>
        <w:gridCol w:w="2382"/>
        <w:gridCol w:w="2317"/>
        <w:gridCol w:w="1106"/>
      </w:tblGrid>
      <w:tr>
        <w:tblPrEx>
          <w:tblW w:w="8204" w:type="dxa"/>
          <w:tblInd w:w="12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881"/>
        </w:trPr>
        <w:tc>
          <w:tcPr>
            <w:tcW w:w="676" w:type="dxa"/>
          </w:tcPr>
          <w:p>
            <w:pPr>
              <w:pStyle w:val="TableText"/>
            </w:pPr>
          </w:p>
        </w:tc>
        <w:tc>
          <w:tcPr>
            <w:tcW w:w="1723" w:type="dxa"/>
          </w:tcPr>
          <w:p>
            <w:pPr>
              <w:pStyle w:val="TableText"/>
            </w:pPr>
          </w:p>
        </w:tc>
        <w:tc>
          <w:tcPr>
            <w:tcW w:w="2382" w:type="dxa"/>
          </w:tcPr>
          <w:p>
            <w:pPr>
              <w:spacing w:before="178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（5）运维自动化</w:t>
            </w:r>
          </w:p>
          <w:p>
            <w:pPr>
              <w:spacing w:before="292" w:line="219" w:lineRule="auto"/>
              <w:ind w:left="1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1）部署工具</w:t>
            </w:r>
          </w:p>
          <w:p>
            <w:pPr>
              <w:spacing w:before="291" w:line="219" w:lineRule="auto"/>
              <w:ind w:left="1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2）仓库管理</w:t>
            </w:r>
          </w:p>
        </w:tc>
        <w:tc>
          <w:tcPr>
            <w:tcW w:w="2317" w:type="dxa"/>
          </w:tcPr>
          <w:p>
            <w:pPr>
              <w:pStyle w:val="TableText"/>
            </w:pPr>
          </w:p>
        </w:tc>
        <w:tc>
          <w:tcPr>
            <w:tcW w:w="1106" w:type="dxa"/>
          </w:tcPr>
          <w:p>
            <w:pPr>
              <w:pStyle w:val="TableText"/>
            </w:pPr>
          </w:p>
        </w:tc>
      </w:tr>
    </w:tbl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spacing w:before="91" w:line="218" w:lineRule="auto"/>
        <w:ind w:left="59"/>
        <w:outlineLvl w:val="1"/>
        <w:rPr>
          <w:rFonts w:ascii="FangSong" w:eastAsia="FangSong" w:hAnsi="FangSong" w:cs="FangSong"/>
          <w:sz w:val="28"/>
          <w:szCs w:val="28"/>
        </w:rPr>
      </w:pPr>
      <w:bookmarkStart w:id="2" w:name="bookmark5"/>
      <w:bookmarkEnd w:id="2"/>
      <w:bookmarkStart w:id="3" w:name="bookmark3"/>
      <w:bookmarkEnd w:id="3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1.2.运维监控类工具</w:t>
      </w:r>
    </w:p>
    <w:p>
      <w:pPr>
        <w:spacing w:before="137"/>
      </w:pPr>
    </w:p>
    <w:tbl>
      <w:tblPr>
        <w:tblStyle w:val="TableNormal"/>
        <w:tblW w:w="8204" w:type="dxa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12"/>
        <w:gridCol w:w="1672"/>
        <w:gridCol w:w="2121"/>
        <w:gridCol w:w="2605"/>
        <w:gridCol w:w="1094"/>
      </w:tblGrid>
      <w:tr>
        <w:tblPrEx>
          <w:tblW w:w="8204" w:type="dxa"/>
          <w:tblInd w:w="12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6"/>
        </w:trPr>
        <w:tc>
          <w:tcPr>
            <w:tcW w:w="712" w:type="dxa"/>
            <w:textDirection w:val="tbRlV"/>
          </w:tcPr>
          <w:p>
            <w:pPr>
              <w:spacing w:before="212" w:line="202" w:lineRule="auto"/>
              <w:ind w:left="1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序</w:t>
            </w:r>
            <w:r>
              <w:rPr>
                <w:rFonts w:ascii="FangSong" w:eastAsia="FangSong" w:hAnsi="FangSong" w:cs="FangSong"/>
                <w:spacing w:val="31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号</w:t>
            </w:r>
          </w:p>
        </w:tc>
        <w:tc>
          <w:tcPr>
            <w:tcW w:w="1672" w:type="dxa"/>
          </w:tcPr>
          <w:p>
            <w:pPr>
              <w:pStyle w:val="TableText"/>
              <w:spacing w:line="397" w:lineRule="auto"/>
            </w:pPr>
          </w:p>
          <w:p>
            <w:pPr>
              <w:spacing w:before="91" w:line="217" w:lineRule="auto"/>
              <w:ind w:left="5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名称</w:t>
            </w:r>
          </w:p>
        </w:tc>
        <w:tc>
          <w:tcPr>
            <w:tcW w:w="2121" w:type="dxa"/>
          </w:tcPr>
          <w:p>
            <w:pPr>
              <w:pStyle w:val="TableText"/>
              <w:spacing w:line="396" w:lineRule="auto"/>
            </w:pPr>
          </w:p>
          <w:p>
            <w:pPr>
              <w:spacing w:before="91" w:line="219" w:lineRule="auto"/>
              <w:ind w:left="2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工具使用需求</w:t>
            </w:r>
          </w:p>
        </w:tc>
        <w:tc>
          <w:tcPr>
            <w:tcW w:w="2605" w:type="dxa"/>
          </w:tcPr>
          <w:p>
            <w:pPr>
              <w:pStyle w:val="TableText"/>
              <w:spacing w:line="397" w:lineRule="auto"/>
            </w:pPr>
          </w:p>
          <w:p>
            <w:pPr>
              <w:spacing w:before="91" w:line="220" w:lineRule="auto"/>
              <w:ind w:left="10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说明</w:t>
            </w:r>
          </w:p>
        </w:tc>
        <w:tc>
          <w:tcPr>
            <w:tcW w:w="1094" w:type="dxa"/>
          </w:tcPr>
          <w:p>
            <w:pPr>
              <w:spacing w:before="178" w:line="220" w:lineRule="auto"/>
              <w:ind w:left="2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研发</w:t>
            </w:r>
          </w:p>
          <w:p>
            <w:pPr>
              <w:spacing w:before="290" w:line="219" w:lineRule="auto"/>
              <w:ind w:left="2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方式</w:t>
            </w:r>
          </w:p>
        </w:tc>
      </w:tr>
      <w:tr>
        <w:tblPrEx>
          <w:tblW w:w="8204" w:type="dxa"/>
          <w:tblInd w:w="129" w:type="dxa"/>
          <w:tblLayout w:type="fixed"/>
        </w:tblPrEx>
        <w:trPr>
          <w:trHeight w:val="4376"/>
        </w:trPr>
        <w:tc>
          <w:tcPr>
            <w:tcW w:w="712" w:type="dxa"/>
          </w:tcPr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4" w:lineRule="auto"/>
            </w:pPr>
          </w:p>
          <w:p>
            <w:pPr>
              <w:spacing w:before="91" w:line="23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672" w:type="dxa"/>
          </w:tcPr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pStyle w:val="TableText"/>
              <w:spacing w:line="273" w:lineRule="auto"/>
            </w:pPr>
          </w:p>
          <w:p>
            <w:pPr>
              <w:spacing w:before="91" w:line="412" w:lineRule="auto"/>
              <w:ind w:left="138" w:right="105" w:hanging="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7"/>
                <w:sz w:val="28"/>
                <w:szCs w:val="28"/>
              </w:rPr>
              <w:t>信息系统性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能监控工具</w:t>
            </w:r>
          </w:p>
        </w:tc>
        <w:tc>
          <w:tcPr>
            <w:tcW w:w="2121" w:type="dxa"/>
          </w:tcPr>
          <w:p>
            <w:pPr>
              <w:spacing w:before="172" w:line="395" w:lineRule="auto"/>
              <w:ind w:left="112" w:right="103" w:firstLine="13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34"/>
                <w:sz w:val="28"/>
                <w:szCs w:val="28"/>
              </w:rPr>
              <w:t>对基础设备的</w:t>
            </w:r>
            <w:r>
              <w:rPr>
                <w:rFonts w:ascii="FangSong" w:eastAsia="FangSong" w:hAnsi="FangSong" w:cs="FangSong"/>
                <w:spacing w:val="11"/>
                <w:sz w:val="28"/>
                <w:szCs w:val="28"/>
              </w:rPr>
              <w:t>运行情况</w:t>
            </w:r>
            <w:r>
              <w:rPr>
                <w:rFonts w:ascii="FangSong" w:eastAsia="FangSong" w:hAnsi="FangSong" w:cs="FangSong"/>
                <w:spacing w:val="-5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11"/>
                <w:sz w:val="28"/>
                <w:szCs w:val="28"/>
              </w:rPr>
              <w:t>，</w:t>
            </w:r>
            <w:r>
              <w:rPr>
                <w:rFonts w:ascii="FangSong" w:eastAsia="FangSong" w:hAnsi="FangSong" w:cs="FangSong"/>
                <w:spacing w:val="-7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11"/>
                <w:sz w:val="28"/>
                <w:szCs w:val="28"/>
              </w:rPr>
              <w:t>如</w:t>
            </w:r>
            <w:r>
              <w:rPr>
                <w:rFonts w:ascii="FangSong" w:eastAsia="FangSong" w:hAnsi="FangSong" w:cs="FangSong"/>
                <w:spacing w:val="-23"/>
                <w:sz w:val="28"/>
                <w:szCs w:val="28"/>
              </w:rPr>
              <w:t>CPU、内存、磁盘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空间、链路带宽</w:t>
            </w:r>
            <w:r>
              <w:rPr>
                <w:rFonts w:ascii="FangSong" w:eastAsia="FangSong" w:hAnsi="FangSong" w:cs="FangSong"/>
                <w:spacing w:val="36"/>
                <w:sz w:val="28"/>
                <w:szCs w:val="28"/>
              </w:rPr>
              <w:t>等进行实时监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控，并根据阈值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进行报警。</w:t>
            </w:r>
          </w:p>
        </w:tc>
        <w:tc>
          <w:tcPr>
            <w:tcW w:w="2605" w:type="dxa"/>
          </w:tcPr>
          <w:p>
            <w:pPr>
              <w:pStyle w:val="TableText"/>
              <w:spacing w:line="395" w:lineRule="auto"/>
            </w:pPr>
          </w:p>
          <w:p>
            <w:pPr>
              <w:spacing w:before="91" w:line="412" w:lineRule="auto"/>
              <w:ind w:left="124" w:right="101" w:firstLine="2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16"/>
                <w:sz w:val="28"/>
                <w:szCs w:val="28"/>
              </w:rPr>
              <w:t>对应用系统的运行</w:t>
            </w:r>
            <w:r>
              <w:rPr>
                <w:rFonts w:ascii="FangSong" w:eastAsia="FangSong" w:hAnsi="FangSong" w:cs="FangSong"/>
                <w:spacing w:val="-17"/>
                <w:sz w:val="28"/>
                <w:szCs w:val="28"/>
              </w:rPr>
              <w:t>状态、运行性能情况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进行</w:t>
            </w:r>
            <w:r>
              <w:rPr>
                <w:rFonts w:ascii="FangSong" w:eastAsia="FangSong" w:hAnsi="FangSong" w:cs="FangSong"/>
                <w:spacing w:val="-50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7x24</w:t>
            </w:r>
            <w:r>
              <w:rPr>
                <w:rFonts w:ascii="FangSong" w:eastAsia="FangSong" w:hAnsi="FangSong" w:cs="FangSong"/>
                <w:spacing w:val="-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小时实时</w:t>
            </w:r>
            <w:r>
              <w:rPr>
                <w:rFonts w:ascii="FangSong" w:eastAsia="FangSong" w:hAnsi="FangSong" w:cs="FangSong"/>
                <w:spacing w:val="8"/>
                <w:sz w:val="28"/>
                <w:szCs w:val="28"/>
              </w:rPr>
              <w:t>监控，</w:t>
            </w:r>
            <w:r>
              <w:rPr>
                <w:rFonts w:ascii="FangSong" w:eastAsia="FangSong" w:hAnsi="FangSong" w:cs="FangSong"/>
                <w:spacing w:val="-7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8"/>
                <w:sz w:val="28"/>
                <w:szCs w:val="28"/>
              </w:rPr>
              <w:t>及时发现故</w:t>
            </w:r>
            <w:r>
              <w:rPr>
                <w:rFonts w:ascii="FangSong" w:eastAsia="FangSong" w:hAnsi="FangSong" w:cs="FangSong"/>
                <w:spacing w:val="-17"/>
                <w:sz w:val="28"/>
                <w:szCs w:val="28"/>
              </w:rPr>
              <w:t>障，并根据策略进行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报警</w:t>
            </w:r>
          </w:p>
        </w:tc>
        <w:tc>
          <w:tcPr>
            <w:tcW w:w="1094" w:type="dxa"/>
          </w:tcPr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5" w:lineRule="auto"/>
            </w:pPr>
          </w:p>
          <w:p>
            <w:pPr>
              <w:pStyle w:val="TableText"/>
              <w:spacing w:line="266" w:lineRule="auto"/>
            </w:pPr>
          </w:p>
          <w:p>
            <w:pPr>
              <w:spacing w:before="91" w:line="219" w:lineRule="auto"/>
              <w:ind w:left="2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开源+</w:t>
            </w:r>
          </w:p>
          <w:p>
            <w:pPr>
              <w:spacing w:before="291" w:line="219" w:lineRule="auto"/>
              <w:ind w:left="1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二次开</w:t>
            </w:r>
          </w:p>
          <w:p>
            <w:pPr>
              <w:spacing w:before="292" w:line="220" w:lineRule="auto"/>
              <w:ind w:left="4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发</w:t>
            </w:r>
          </w:p>
        </w:tc>
      </w:tr>
    </w:tbl>
    <w:p>
      <w:pPr>
        <w:pStyle w:val="BodyText"/>
      </w:pPr>
    </w:p>
    <w:p>
      <w:pPr>
        <w:sectPr>
          <w:footerReference w:type="default" r:id="rId12"/>
          <w:pgSz w:w="11907" w:h="16839"/>
          <w:pgMar w:top="1106" w:right="1769" w:bottom="1760" w:left="1771" w:header="1092" w:footer="947" w:gutter="0"/>
          <w:cols w:space="720"/>
        </w:sectPr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91" w:line="218" w:lineRule="auto"/>
        <w:ind w:left="59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6"/>
      <w:bookmarkEnd w:id="4"/>
      <w:bookmarkStart w:id="5" w:name="bookmark4"/>
      <w:bookmarkEnd w:id="5"/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1.3.</w:t>
      </w:r>
      <w:r>
        <w:rPr>
          <w:rFonts w:ascii="FangSong" w:eastAsia="FangSong" w:hAnsi="FangSong" w:cs="FangSong"/>
          <w:spacing w:val="-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运维专用类工具</w:t>
      </w:r>
    </w:p>
    <w:p>
      <w:pPr>
        <w:spacing w:before="137"/>
      </w:pPr>
    </w:p>
    <w:tbl>
      <w:tblPr>
        <w:tblStyle w:val="TableNormal"/>
        <w:tblW w:w="9116" w:type="dxa"/>
        <w:tblInd w:w="12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720"/>
        <w:gridCol w:w="1612"/>
        <w:gridCol w:w="2327"/>
        <w:gridCol w:w="3320"/>
        <w:gridCol w:w="1137"/>
      </w:tblGrid>
      <w:tr>
        <w:tblPrEx>
          <w:tblW w:w="9116" w:type="dxa"/>
          <w:tblInd w:w="12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7"/>
        </w:trPr>
        <w:tc>
          <w:tcPr>
            <w:tcW w:w="720" w:type="dxa"/>
            <w:textDirection w:val="tbRlV"/>
          </w:tcPr>
          <w:p>
            <w:pPr>
              <w:spacing w:before="218" w:line="202" w:lineRule="auto"/>
              <w:ind w:left="1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序</w:t>
            </w:r>
            <w:r>
              <w:rPr>
                <w:rFonts w:ascii="FangSong" w:eastAsia="FangSong" w:hAnsi="FangSong" w:cs="FangSong"/>
                <w:spacing w:val="32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号</w:t>
            </w:r>
          </w:p>
        </w:tc>
        <w:tc>
          <w:tcPr>
            <w:tcW w:w="1612" w:type="dxa"/>
          </w:tcPr>
          <w:p>
            <w:pPr>
              <w:pStyle w:val="TableText"/>
              <w:spacing w:line="397" w:lineRule="auto"/>
            </w:pPr>
          </w:p>
          <w:p>
            <w:pPr>
              <w:spacing w:before="91" w:line="217" w:lineRule="auto"/>
              <w:ind w:left="5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名称</w:t>
            </w:r>
          </w:p>
        </w:tc>
        <w:tc>
          <w:tcPr>
            <w:tcW w:w="2327" w:type="dxa"/>
          </w:tcPr>
          <w:p>
            <w:pPr>
              <w:pStyle w:val="TableText"/>
              <w:spacing w:line="397" w:lineRule="auto"/>
            </w:pPr>
          </w:p>
          <w:p>
            <w:pPr>
              <w:spacing w:before="91" w:line="219" w:lineRule="auto"/>
              <w:ind w:left="3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8"/>
                <w:szCs w:val="28"/>
              </w:rPr>
              <w:t>工具使用需求</w:t>
            </w:r>
          </w:p>
        </w:tc>
        <w:tc>
          <w:tcPr>
            <w:tcW w:w="3320" w:type="dxa"/>
          </w:tcPr>
          <w:p>
            <w:pPr>
              <w:pStyle w:val="TableText"/>
              <w:spacing w:line="397" w:lineRule="auto"/>
            </w:pPr>
          </w:p>
          <w:p>
            <w:pPr>
              <w:spacing w:before="91" w:line="220" w:lineRule="auto"/>
              <w:ind w:left="13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说明</w:t>
            </w:r>
          </w:p>
        </w:tc>
        <w:tc>
          <w:tcPr>
            <w:tcW w:w="1137" w:type="dxa"/>
          </w:tcPr>
          <w:p>
            <w:pPr>
              <w:spacing w:before="178" w:line="220" w:lineRule="auto"/>
              <w:ind w:left="3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研发</w:t>
            </w:r>
          </w:p>
          <w:p>
            <w:pPr>
              <w:spacing w:before="291" w:line="219" w:lineRule="auto"/>
              <w:ind w:left="3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方式</w:t>
            </w:r>
          </w:p>
        </w:tc>
      </w:tr>
      <w:tr>
        <w:tblPrEx>
          <w:tblW w:w="9116" w:type="dxa"/>
          <w:tblInd w:w="129" w:type="dxa"/>
          <w:tblLayout w:type="fixed"/>
        </w:tblPrEx>
        <w:trPr>
          <w:trHeight w:val="6870"/>
        </w:trPr>
        <w:tc>
          <w:tcPr>
            <w:tcW w:w="720" w:type="dxa"/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91" w:line="239" w:lineRule="auto"/>
              <w:ind w:left="3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612" w:type="dxa"/>
          </w:tcPr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1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pStyle w:val="TableText"/>
              <w:spacing w:line="262" w:lineRule="auto"/>
            </w:pPr>
          </w:p>
          <w:p>
            <w:pPr>
              <w:spacing w:before="91" w:line="412" w:lineRule="auto"/>
              <w:ind w:left="121" w:right="107" w:firstLine="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5"/>
                <w:sz w:val="28"/>
                <w:szCs w:val="28"/>
              </w:rPr>
              <w:t>资</w:t>
            </w:r>
            <w:r>
              <w:rPr>
                <w:rFonts w:ascii="FangSong" w:eastAsia="FangSong" w:hAnsi="FangSong" w:cs="FangSong"/>
                <w:spacing w:val="-2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5"/>
                <w:sz w:val="28"/>
                <w:szCs w:val="28"/>
              </w:rPr>
              <w:t>产</w:t>
            </w:r>
            <w:r>
              <w:rPr>
                <w:rFonts w:ascii="FangSong" w:eastAsia="FangSong" w:hAnsi="FangSong" w:cs="FangSong"/>
                <w:spacing w:val="-2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5"/>
                <w:sz w:val="28"/>
                <w:szCs w:val="28"/>
              </w:rPr>
              <w:t>管</w:t>
            </w:r>
            <w:r>
              <w:rPr>
                <w:rFonts w:ascii="FangSong" w:eastAsia="FangSong" w:hAnsi="FangSong" w:cs="FangSong"/>
                <w:spacing w:val="-2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25"/>
                <w:sz w:val="28"/>
                <w:szCs w:val="28"/>
              </w:rPr>
              <w:t>理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平台</w:t>
            </w:r>
          </w:p>
        </w:tc>
        <w:tc>
          <w:tcPr>
            <w:tcW w:w="2327" w:type="dxa"/>
          </w:tcPr>
          <w:p>
            <w:pPr>
              <w:spacing w:before="169" w:line="401" w:lineRule="auto"/>
              <w:ind w:left="122" w:right="103" w:firstLine="2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18"/>
                <w:sz w:val="28"/>
                <w:szCs w:val="28"/>
              </w:rPr>
              <w:t>对数据中心信息</w:t>
            </w:r>
            <w:r>
              <w:rPr>
                <w:rFonts w:ascii="FangSong" w:eastAsia="FangSong" w:hAnsi="FangSong" w:cs="FangSong"/>
                <w:spacing w:val="18"/>
                <w:sz w:val="28"/>
                <w:szCs w:val="28"/>
              </w:rPr>
              <w:t>化资产进行全生</w:t>
            </w:r>
            <w:r>
              <w:rPr>
                <w:rFonts w:ascii="FangSong" w:eastAsia="FangSong" w:hAnsi="FangSong" w:cs="FangSong"/>
                <w:spacing w:val="-19"/>
                <w:sz w:val="28"/>
                <w:szCs w:val="28"/>
              </w:rPr>
              <w:t>命周期管理，需要</w:t>
            </w:r>
            <w:r>
              <w:rPr>
                <w:rFonts w:ascii="FangSong" w:eastAsia="FangSong" w:hAnsi="FangSong" w:cs="FangSong"/>
                <w:spacing w:val="18"/>
                <w:sz w:val="28"/>
                <w:szCs w:val="28"/>
              </w:rPr>
              <w:t>与运维流程管理</w:t>
            </w:r>
            <w:r>
              <w:rPr>
                <w:rFonts w:ascii="FangSong" w:eastAsia="FangSong" w:hAnsi="FangSong" w:cs="FangSong"/>
                <w:spacing w:val="18"/>
                <w:sz w:val="28"/>
                <w:szCs w:val="28"/>
              </w:rPr>
              <w:t>平台信息通信一</w:t>
            </w:r>
            <w:r>
              <w:rPr>
                <w:rFonts w:ascii="FangSong" w:eastAsia="FangSong" w:hAnsi="FangSong" w:cs="FangSong"/>
                <w:spacing w:val="18"/>
                <w:sz w:val="28"/>
                <w:szCs w:val="28"/>
              </w:rPr>
              <w:t>体化调度运行支</w:t>
            </w:r>
            <w:r>
              <w:rPr>
                <w:rFonts w:ascii="FangSong" w:eastAsia="FangSong" w:hAnsi="FangSong" w:cs="FangSong"/>
                <w:spacing w:val="-19"/>
                <w:sz w:val="28"/>
                <w:szCs w:val="28"/>
              </w:rPr>
              <w:t>撑</w:t>
            </w:r>
            <w:r>
              <w:rPr>
                <w:rFonts w:ascii="FangSong" w:eastAsia="FangSong" w:hAnsi="FangSong" w:cs="FangSong"/>
                <w:spacing w:val="-19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spacing w:val="-19"/>
                <w:sz w:val="28"/>
                <w:szCs w:val="28"/>
              </w:rPr>
              <w:t>平</w:t>
            </w:r>
            <w:r>
              <w:rPr>
                <w:rFonts w:ascii="FangSong" w:eastAsia="FangSong" w:hAnsi="FangSong" w:cs="FangSong"/>
                <w:spacing w:val="147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9"/>
                <w:sz w:val="28"/>
                <w:szCs w:val="28"/>
              </w:rPr>
              <w:t>台</w:t>
            </w:r>
            <w:r>
              <w:rPr>
                <w:rFonts w:ascii="FangSong" w:eastAsia="FangSong" w:hAnsi="FangSong" w:cs="FangSong"/>
                <w:spacing w:val="9"/>
                <w:sz w:val="28"/>
                <w:szCs w:val="28"/>
              </w:rPr>
              <w:t xml:space="preserve">  </w:t>
            </w:r>
            <w:r>
              <w:rPr>
                <w:rFonts w:ascii="FangSong" w:eastAsia="FangSong" w:hAnsi="FangSong" w:cs="FangSong"/>
                <w:spacing w:val="-19"/>
                <w:sz w:val="28"/>
                <w:szCs w:val="28"/>
              </w:rPr>
              <w:t>(SG-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I6000)</w:t>
            </w:r>
            <w:r>
              <w:rPr>
                <w:rFonts w:ascii="FangSong" w:eastAsia="FangSong" w:hAnsi="FangSong" w:cs="FangSong"/>
                <w:spacing w:val="-6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等</w:t>
            </w:r>
            <w:r>
              <w:rPr>
                <w:rFonts w:ascii="FangSong" w:eastAsia="FangSong" w:hAnsi="FangSong" w:cs="FangSong"/>
                <w:spacing w:val="-6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管</w:t>
            </w:r>
            <w:r>
              <w:rPr>
                <w:rFonts w:ascii="FangSong" w:eastAsia="FangSong" w:hAnsi="FangSong" w:cs="FangSong"/>
                <w:spacing w:val="-8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理</w:t>
            </w:r>
            <w:r>
              <w:rPr>
                <w:rFonts w:ascii="FangSong" w:eastAsia="FangSong" w:hAnsi="FangSong" w:cs="FangSong"/>
                <w:spacing w:val="-76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工</w:t>
            </w:r>
            <w:r>
              <w:rPr>
                <w:rFonts w:ascii="FangSong" w:eastAsia="FangSong" w:hAnsi="FangSong" w:cs="FangSong"/>
                <w:spacing w:val="-19"/>
                <w:sz w:val="28"/>
                <w:szCs w:val="28"/>
              </w:rPr>
              <w:t>具对接，提供资产</w:t>
            </w:r>
            <w:r>
              <w:rPr>
                <w:rFonts w:ascii="FangSong" w:eastAsia="FangSong" w:hAnsi="FangSong" w:cs="FangSong"/>
                <w:spacing w:val="18"/>
                <w:sz w:val="28"/>
                <w:szCs w:val="28"/>
              </w:rPr>
              <w:t>信息的实时查询</w:t>
            </w: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功能。</w:t>
            </w:r>
          </w:p>
        </w:tc>
        <w:tc>
          <w:tcPr>
            <w:tcW w:w="3320" w:type="dxa"/>
          </w:tcPr>
          <w:p>
            <w:pPr>
              <w:pStyle w:val="TableText"/>
              <w:spacing w:line="242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pStyle w:val="TableText"/>
              <w:spacing w:line="243" w:lineRule="auto"/>
            </w:pPr>
          </w:p>
          <w:p>
            <w:pPr>
              <w:spacing w:before="91" w:line="412" w:lineRule="auto"/>
              <w:ind w:left="123" w:right="101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数据中心资产的数据化管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理，支持与</w:t>
            </w:r>
            <w:r>
              <w:rPr>
                <w:rFonts w:ascii="FangSong" w:eastAsia="FangSong" w:hAnsi="FangSong" w:cs="FangSong"/>
                <w:spacing w:val="-65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PMS、TMS、IMS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平台的数据对接，可将资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产信息与运维数据有机整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合，可共享给用户使用。</w:t>
            </w:r>
          </w:p>
        </w:tc>
        <w:tc>
          <w:tcPr>
            <w:tcW w:w="1137" w:type="dxa"/>
          </w:tcPr>
          <w:p>
            <w:pPr>
              <w:pStyle w:val="TableText"/>
              <w:spacing w:line="244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pStyle w:val="TableText"/>
              <w:spacing w:line="245" w:lineRule="auto"/>
            </w:pPr>
          </w:p>
          <w:p>
            <w:pPr>
              <w:spacing w:before="91" w:line="220" w:lineRule="auto"/>
              <w:ind w:left="3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自研</w:t>
            </w:r>
          </w:p>
        </w:tc>
      </w:tr>
    </w:tbl>
    <w:p>
      <w:pPr>
        <w:pStyle w:val="BodyText"/>
      </w:pPr>
    </w:p>
    <w:sectPr>
      <w:headerReference w:type="default" r:id="rId13"/>
      <w:footerReference w:type="default" r:id="rId14"/>
      <w:pgSz w:w="11907" w:h="16839"/>
      <w:pgMar w:top="1106" w:right="886" w:bottom="1760" w:left="1771" w:header="1092" w:footer="94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28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361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28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656198403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8" w:lineRule="auto"/>
      <w:ind w:left="237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4" w:line="237" w:lineRule="auto"/>
      <w:ind w:left="237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9574314</wp:posOffset>
          </wp:positionV>
          <wp:extent cx="1483867" cy="45656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4" w:line="237" w:lineRule="auto"/>
      <w:ind w:left="2378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49" style="height:0.75pt;margin-left:88.58pt;margin-top:92.78pt;mso-position-horizontal-relative:page;mso-position-vertical-relative:page;position:absolute;width:418.3pt;z-index:251660288" coordorigin="0,0" coordsize="8365,15" o:allowincell="f" path="m,14l8365,14l8365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1159510</wp:posOffset>
          </wp:positionH>
          <wp:positionV relativeFrom="page">
            <wp:posOffset>541020</wp:posOffset>
          </wp:positionV>
          <wp:extent cx="853439" cy="59055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right="28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0" style="height:0.75pt;margin-left:88.58pt;margin-top:92.78pt;mso-position-horizontal-relative:page;mso-position-vertical-relative:page;position:absolute;width:418.3pt;z-index:251663360" coordorigin="0,0" coordsize="8365,15" o:allowincell="f" path="m,14l8365,14l8365,l,l,14xe" fillcolor="black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1159510</wp:posOffset>
          </wp:positionH>
          <wp:positionV relativeFrom="page">
            <wp:posOffset>541020</wp:posOffset>
          </wp:positionV>
          <wp:extent cx="853439" cy="59055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80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51" style="height:0.75pt;margin-left:88.58pt;margin-top:92.78pt;mso-position-horizontal-relative:page;mso-position-vertical-relative:page;position:absolute;width:418.3pt;z-index:251661312" coordorigin="0,0" coordsize="8365,15" o:allowincell="f" path="m,14l8365,14l8365,l,l,14xe" fillcolor="black"/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1159510</wp:posOffset>
          </wp:positionH>
          <wp:positionV relativeFrom="page">
            <wp:posOffset>541020</wp:posOffset>
          </wp:positionV>
          <wp:extent cx="853439" cy="590550"/>
          <wp:effectExtent l="0" t="0" r="0" b="0"/>
          <wp:wrapNone/>
          <wp:docPr id="2118769864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0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right="28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6" w:lineRule="auto"/>
      <w:rPr>
        <w:sz w:val="2"/>
      </w:rPr>
    </w:pPr>
    <w:r>
      <w:pict>
        <v:shape id="_x0000_s2052" style="height:0.75pt;margin-left:88.58pt;margin-top:54.6pt;mso-position-horizontal-relative:page;mso-position-vertical-relative:page;position:absolute;width:418.3pt;z-index:251665408" coordorigin="0,0" coordsize="8365,15" o:allowincell="f" path="m,14l8365,14l8365,l,l,14xe" fillcolor="black"/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46" w:lineRule="auto"/>
      <w:rPr>
        <w:sz w:val="2"/>
      </w:rPr>
    </w:pPr>
    <w:r>
      <w:pict>
        <v:shape id="_x0000_s2053" style="height:0.75pt;margin-left:88.58pt;margin-top:54.6pt;mso-position-horizontal-relative:page;mso-position-vertical-relative:page;position:absolute;width:418.3pt;z-index:251668480" coordorigin="0,0" coordsize="8365,15" o:allowincell="f" path="m,14l8365,14l8365,l,l,14xe" fillcolor="black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footer" Target="footer5.xml" /><Relationship Id="rId13" Type="http://schemas.openxmlformats.org/officeDocument/2006/relationships/header" Target="header5.xml" /><Relationship Id="rId14" Type="http://schemas.openxmlformats.org/officeDocument/2006/relationships/footer" Target="footer6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2023-07-25T23:43:02Z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2025-12-03T15:21:08Z</vt:filetime>
  </property>
  <property fmtid="{D5CDD505-2E9C-101B-9397-08002B2CF9AE}" pid="3" name="CRO">
    <vt:lpwstr>wqlLaW5nc29mdCBQREYgdG8gV1BTIDExNQ</vt:lpwstr>
  </property>
</Properties>
</file>