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spacing w:before="234" w:line="217" w:lineRule="auto"/>
        <w:ind w:left="2307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5"/>
          <w:sz w:val="72"/>
          <w:szCs w:val="72"/>
        </w:rPr>
        <w:t>运维服务工具</w:t>
      </w:r>
    </w:p>
    <w:p>
      <w:pPr>
        <w:spacing w:before="381" w:line="218" w:lineRule="auto"/>
        <w:ind w:left="2301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应用情况说明</w:t>
      </w:r>
    </w:p>
    <w:p>
      <w:pPr>
        <w:spacing w:before="377" w:line="216" w:lineRule="auto"/>
        <w:ind w:left="1587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及效果自评估报告</w:t>
      </w:r>
    </w:p>
    <w:p>
      <w:pPr>
        <w:pStyle w:val="BodyText"/>
        <w:spacing w:line="347" w:lineRule="auto"/>
      </w:pPr>
    </w:p>
    <w:p>
      <w:pPr>
        <w:spacing w:before="91" w:line="232" w:lineRule="auto"/>
        <w:ind w:left="32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（YNTD-ITSS-1005）</w:t>
      </w:r>
    </w:p>
    <w:p>
      <w:pPr>
        <w:pStyle w:val="BodyText"/>
        <w:spacing w:line="308" w:lineRule="auto"/>
      </w:pPr>
    </w:p>
    <w:p>
      <w:pPr>
        <w:spacing w:before="91" w:line="221" w:lineRule="auto"/>
        <w:ind w:left="337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运维监控工具</w:t>
      </w:r>
    </w:p>
    <w:p>
      <w:pPr>
        <w:spacing w:before="150" w:line="220" w:lineRule="auto"/>
        <w:ind w:left="25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（信息系统性能监控工具）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9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632" w:right="1769" w:bottom="1303" w:left="1771" w:header="518" w:footer="487" w:gutter="0"/>
          <w:cols w:space="720"/>
        </w:sectPr>
      </w:pPr>
    </w:p>
    <w:p>
      <w:pPr>
        <w:spacing w:before="156" w:line="220" w:lineRule="auto"/>
        <w:ind w:left="341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05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0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6" w:lineRule="auto"/>
              <w:ind w:left="77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3" w:line="219" w:lineRule="auto"/>
              <w:ind w:left="116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0" w:lineRule="auto"/>
              <w:ind w:left="115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12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9" w:line="220" w:lineRule="auto"/>
              <w:ind w:left="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9" w:line="220" w:lineRule="auto"/>
              <w:ind w:left="14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9" w:line="220" w:lineRule="auto"/>
              <w:ind w:left="11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9" w:line="220" w:lineRule="auto"/>
              <w:ind w:left="14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9" w:line="220" w:lineRule="auto"/>
              <w:ind w:left="10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9" w:line="220" w:lineRule="auto"/>
              <w:ind w:left="15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92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4" w:line="237" w:lineRule="auto"/>
              <w:ind w:left="25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spacing w:before="73" w:line="220" w:lineRule="auto"/>
              <w:ind w:left="10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周丽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4" w:line="237" w:lineRule="auto"/>
              <w:ind w:left="26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spacing w:before="73" w:line="218" w:lineRule="auto"/>
              <w:ind w:left="32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4" w:line="237" w:lineRule="auto"/>
              <w:ind w:left="3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spacing w:before="73" w:line="220" w:lineRule="auto"/>
              <w:ind w:left="25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4" w:line="237" w:lineRule="auto"/>
              <w:ind w:left="27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74" w:line="219" w:lineRule="auto"/>
              <w:ind w:left="54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632" w:right="1437" w:bottom="1303" w:left="1438" w:header="518" w:footer="487" w:gutter="0"/>
          <w:cols w:space="720"/>
        </w:sectPr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sdt>
      <w:sdtPr>
        <w:rPr>
          <w:rFonts w:ascii="SimSun" w:eastAsia="SimSun" w:hAnsi="SimSun" w:cs="SimSun"/>
          <w:sz w:val="43"/>
          <w:szCs w:val="43"/>
        </w:rPr>
        <w:id w:val="50283096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z w:val="28"/>
          <w:szCs w:val="28"/>
        </w:rPr>
      </w:sdtEndPr>
      <w:sdtContent>
        <w:p>
          <w:pPr>
            <w:spacing w:before="140" w:line="226" w:lineRule="auto"/>
            <w:ind w:left="3970"/>
            <w:rPr>
              <w:rFonts w:ascii="SimSun" w:eastAsia="SimSun" w:hAnsi="SimSun" w:cs="SimSun"/>
              <w:sz w:val="43"/>
              <w:szCs w:val="43"/>
            </w:rPr>
          </w:pP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目</w:t>
          </w:r>
          <w:r>
            <w:rPr>
              <w:rFonts w:ascii="SimSun" w:eastAsia="SimSun" w:hAnsi="SimSun" w:cs="SimSun"/>
              <w:spacing w:val="27"/>
              <w:sz w:val="43"/>
              <w:szCs w:val="43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录</w:t>
          </w:r>
        </w:p>
        <w:p>
          <w:pPr>
            <w:pStyle w:val="BodyText"/>
            <w:spacing w:line="295" w:lineRule="auto"/>
          </w:pPr>
        </w:p>
        <w:p>
          <w:pPr>
            <w:pStyle w:val="BodyText"/>
            <w:spacing w:line="296" w:lineRule="auto"/>
          </w:pPr>
        </w:p>
        <w:p>
          <w:pPr>
            <w:pStyle w:val="BodyText"/>
            <w:tabs>
              <w:tab w:val="right" w:leader="dot" w:pos="9090"/>
            </w:tabs>
            <w:spacing w:before="91" w:line="198" w:lineRule="auto"/>
            <w:ind w:left="5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13"/>
              <w:sz w:val="28"/>
              <w:szCs w:val="28"/>
            </w:rPr>
            <w:t>1</w:t>
          </w:r>
          <w:r>
            <w:rPr>
              <w:spacing w:val="5"/>
              <w:sz w:val="28"/>
              <w:szCs w:val="28"/>
            </w:rPr>
            <w:t xml:space="preserve">      </w:t>
          </w:r>
          <w:r>
            <w:rPr>
              <w:rFonts w:ascii="FangSong" w:eastAsia="FangSong" w:hAnsi="FangSong" w:cs="FangSong"/>
              <w:b/>
              <w:bCs/>
              <w:spacing w:val="-13"/>
              <w:sz w:val="28"/>
              <w:szCs w:val="28"/>
            </w:rPr>
            <w:t>工具概述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spacing w:val="14"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spacing w:line="260" w:lineRule="auto"/>
          </w:pPr>
        </w:p>
        <w:p>
          <w:pPr>
            <w:pStyle w:val="BodyText"/>
            <w:tabs>
              <w:tab w:val="right" w:leader="dot" w:pos="9090"/>
            </w:tabs>
            <w:spacing w:before="91" w:line="229" w:lineRule="auto"/>
            <w:ind w:left="36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6"/>
              <w:sz w:val="28"/>
              <w:szCs w:val="28"/>
            </w:rPr>
            <w:t>2</w:t>
          </w:r>
          <w:r>
            <w:rPr>
              <w:spacing w:val="5"/>
              <w:sz w:val="28"/>
              <w:szCs w:val="28"/>
            </w:rPr>
            <w:t xml:space="preserve">     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工具效果自评估</w:t>
          </w:r>
          <w:r>
            <w:rPr>
              <w:rFonts w:ascii="FangSong" w:eastAsia="FangSong" w:hAnsi="FangSong" w:cs="FangSong"/>
              <w:spacing w:val="-7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spacing w:val="13"/>
              <w:sz w:val="28"/>
              <w:szCs w:val="28"/>
            </w:rPr>
            <w:t>5</w:t>
          </w:r>
        </w:p>
        <w:p>
          <w:pPr>
            <w:pStyle w:val="BodyText"/>
            <w:tabs>
              <w:tab w:val="right" w:leader="dot" w:pos="9090"/>
            </w:tabs>
            <w:spacing w:before="305" w:line="229" w:lineRule="auto"/>
            <w:ind w:left="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7"/>
              <w:sz w:val="28"/>
              <w:szCs w:val="28"/>
            </w:rPr>
            <w:t>3</w:t>
          </w:r>
          <w:r>
            <w:rPr>
              <w:spacing w:val="5"/>
              <w:sz w:val="28"/>
              <w:szCs w:val="28"/>
            </w:rPr>
            <w:t xml:space="preserve">     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工具的适用性</w:t>
          </w:r>
          <w:r>
            <w:rPr>
              <w:rFonts w:ascii="FangSong" w:eastAsia="FangSong" w:hAnsi="FangSong" w:cs="FangSong"/>
              <w:spacing w:val="-11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spacing w:val="13"/>
              <w:sz w:val="28"/>
              <w:szCs w:val="28"/>
            </w:rPr>
            <w:t>5</w:t>
          </w:r>
          <w:r>
            <w:fldChar w:fldCharType="end"/>
          </w:r>
        </w:p>
      </w:sdtContent>
    </w:sdt>
    <w:p>
      <w:pPr>
        <w:spacing w:line="229" w:lineRule="auto"/>
        <w:rPr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632" w:right="1044" w:bottom="1303" w:left="1771" w:header="518" w:footer="489" w:gutter="0"/>
          <w:cols w:space="720"/>
        </w:sectPr>
      </w:pPr>
    </w:p>
    <w:p>
      <w:pPr>
        <w:spacing w:before="1" w:line="237" w:lineRule="auto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4"/>
      <w:bookmarkEnd w:id="0"/>
      <w:r>
        <w:rPr>
          <w:rFonts w:ascii="Times New Roman" w:eastAsia="Times New Roman" w:hAnsi="Times New Roman" w:cs="Times New Roman"/>
          <w:spacing w:val="-2"/>
          <w:sz w:val="31"/>
          <w:szCs w:val="31"/>
        </w:rPr>
        <w:t>1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2"/>
          <w:sz w:val="31"/>
          <w:szCs w:val="31"/>
        </w:rPr>
        <w:t>工具概述</w:t>
      </w:r>
    </w:p>
    <w:p>
      <w:pPr>
        <w:pStyle w:val="BodyText"/>
        <w:spacing w:line="394" w:lineRule="auto"/>
      </w:pPr>
    </w:p>
    <w:p>
      <w:pPr>
        <w:pStyle w:val="BodyText"/>
        <w:spacing w:before="91" w:line="229" w:lineRule="auto"/>
        <w:ind w:left="263"/>
        <w:rPr>
          <w:rFonts w:ascii="FangSong" w:eastAsia="FangSong" w:hAnsi="FangSong" w:cs="FangSong"/>
          <w:sz w:val="28"/>
          <w:szCs w:val="28"/>
        </w:rPr>
      </w:pPr>
      <w:bookmarkStart w:id="1" w:name="bookmark1"/>
      <w:bookmarkEnd w:id="1"/>
      <w:r>
        <w:rPr>
          <w:b/>
          <w:bCs/>
          <w:spacing w:val="-5"/>
          <w:sz w:val="28"/>
          <w:szCs w:val="28"/>
        </w:rPr>
        <w:t>1.1.</w:t>
      </w:r>
      <w:r>
        <w:rPr>
          <w:b/>
          <w:bCs/>
          <w:spacing w:val="49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信息系统性能监控工具</w:t>
      </w:r>
    </w:p>
    <w:p>
      <w:pPr>
        <w:pStyle w:val="BodyText"/>
        <w:spacing w:line="471" w:lineRule="auto"/>
      </w:pPr>
    </w:p>
    <w:p>
      <w:pPr>
        <w:pStyle w:val="BodyText"/>
        <w:spacing w:before="91" w:line="231" w:lineRule="auto"/>
        <w:ind w:left="263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1.1.1.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研发成果</w:t>
      </w:r>
    </w:p>
    <w:p>
      <w:pPr>
        <w:pStyle w:val="BodyText"/>
        <w:spacing w:line="328" w:lineRule="auto"/>
      </w:pPr>
    </w:p>
    <w:p>
      <w:pPr>
        <w:spacing w:before="78" w:line="359" w:lineRule="auto"/>
        <w:ind w:left="259" w:right="462" w:firstLine="478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依托开源软件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zabbix  </w:t>
      </w:r>
      <w:r>
        <w:rPr>
          <w:rFonts w:ascii="FangSong" w:eastAsia="FangSong" w:hAnsi="FangSong" w:cs="FangSong"/>
          <w:spacing w:val="-1"/>
          <w:sz w:val="24"/>
          <w:szCs w:val="24"/>
        </w:rPr>
        <w:t>为基础，通过二次开发、定制脚本等方式，将用户的</w:t>
      </w:r>
      <w:r>
        <w:rPr>
          <w:rFonts w:ascii="FangSong" w:eastAsia="FangSong" w:hAnsi="FangSong" w:cs="FangSong"/>
          <w:spacing w:val="-11"/>
          <w:sz w:val="24"/>
          <w:szCs w:val="24"/>
        </w:rPr>
        <w:t>主机、网络、存储、数据库、中间件、操作系统等的运行状态信</w:t>
      </w:r>
      <w:r>
        <w:rPr>
          <w:rFonts w:ascii="FangSong" w:eastAsia="FangSong" w:hAnsi="FangSong" w:cs="FangSong"/>
          <w:spacing w:val="-12"/>
          <w:sz w:val="24"/>
          <w:szCs w:val="24"/>
        </w:rPr>
        <w:t>息采集汇总起来，</w:t>
      </w:r>
      <w:r>
        <w:rPr>
          <w:rFonts w:ascii="FangSong" w:eastAsia="FangSong" w:hAnsi="FangSong" w:cs="FangSong"/>
          <w:spacing w:val="-3"/>
          <w:sz w:val="24"/>
          <w:szCs w:val="24"/>
        </w:rPr>
        <w:t>并根据阀值的设置，向统一报警平台发送故障报警信息</w:t>
      </w:r>
      <w:r>
        <w:rPr>
          <w:rFonts w:ascii="FangSong" w:eastAsia="FangSong" w:hAnsi="FangSong" w:cs="FangSong"/>
          <w:spacing w:val="-4"/>
          <w:sz w:val="24"/>
          <w:szCs w:val="24"/>
        </w:rPr>
        <w:t>，实现信息系统运行状态</w:t>
      </w:r>
      <w:r>
        <w:rPr>
          <w:rFonts w:ascii="FangSong" w:eastAsia="FangSong" w:hAnsi="FangSong" w:cs="FangSong"/>
          <w:spacing w:val="-8"/>
          <w:sz w:val="24"/>
          <w:szCs w:val="24"/>
        </w:rPr>
        <w:t>的巡检、监控、报警全自动化，</w:t>
      </w:r>
      <w:r>
        <w:rPr>
          <w:rFonts w:ascii="FangSong" w:eastAsia="FangSong" w:hAnsi="FangSong" w:cs="FangSong"/>
          <w:spacing w:val="4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8"/>
          <w:sz w:val="24"/>
          <w:szCs w:val="24"/>
        </w:rPr>
        <w:t>大大缩短故障发现时间和解决时间，提高技术人</w:t>
      </w:r>
      <w:r>
        <w:rPr>
          <w:rFonts w:ascii="FangSong" w:eastAsia="FangSong" w:hAnsi="FangSong" w:cs="FangSong"/>
          <w:spacing w:val="-2"/>
          <w:sz w:val="24"/>
          <w:szCs w:val="24"/>
        </w:rPr>
        <w:t>员定位故障点的能力，从而提高运维服务的整体效</w:t>
      </w:r>
      <w:r>
        <w:rPr>
          <w:rFonts w:ascii="FangSong" w:eastAsia="FangSong" w:hAnsi="FangSong" w:cs="FangSong"/>
          <w:spacing w:val="-3"/>
          <w:sz w:val="24"/>
          <w:szCs w:val="24"/>
        </w:rPr>
        <w:t>果。</w:t>
      </w:r>
    </w:p>
    <w:p>
      <w:pPr>
        <w:spacing w:before="4" w:line="359" w:lineRule="auto"/>
        <w:ind w:left="259" w:right="377" w:firstLine="51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目前信息系统性能监控工具在用户处部署，进行采集数据，数据采集和报警</w:t>
      </w:r>
      <w:r>
        <w:rPr>
          <w:rFonts w:ascii="FangSong" w:eastAsia="FangSong" w:hAnsi="FangSong" w:cs="FangSong"/>
          <w:spacing w:val="-3"/>
          <w:sz w:val="24"/>
          <w:szCs w:val="24"/>
        </w:rPr>
        <w:t>功能已经完全实现，但报警阀值的设置还需要继续优化</w:t>
      </w:r>
      <w:r>
        <w:rPr>
          <w:rFonts w:ascii="FangSong" w:eastAsia="FangSong" w:hAnsi="FangSong" w:cs="FangSong"/>
          <w:spacing w:val="-4"/>
          <w:sz w:val="24"/>
          <w:szCs w:val="24"/>
        </w:rPr>
        <w:t>，主要原因是各个客户的</w:t>
      </w:r>
      <w:r>
        <w:rPr>
          <w:rFonts w:ascii="FangSong" w:eastAsia="FangSong" w:hAnsi="FangSong" w:cs="FangSong"/>
          <w:spacing w:val="-1"/>
          <w:sz w:val="24"/>
          <w:szCs w:val="24"/>
        </w:rPr>
        <w:t>系统基本情况不同，因此造成不同客户，同一采样点的报警故障阀值也不相同，</w:t>
      </w:r>
      <w:r>
        <w:rPr>
          <w:rFonts w:ascii="FangSong" w:eastAsia="FangSong" w:hAnsi="FangSong" w:cs="FangSong"/>
          <w:spacing w:val="-7"/>
          <w:sz w:val="24"/>
          <w:szCs w:val="24"/>
        </w:rPr>
        <w:t>还需要采集更多的运行数据后，经过统计分析</w:t>
      </w:r>
      <w:r>
        <w:rPr>
          <w:rFonts w:ascii="FangSong" w:eastAsia="FangSong" w:hAnsi="FangSong" w:cs="FangSong"/>
          <w:spacing w:val="-8"/>
          <w:sz w:val="24"/>
          <w:szCs w:val="24"/>
        </w:rPr>
        <w:t>后，才能设置较为合理的报警阀值。</w:t>
      </w:r>
    </w:p>
    <w:p>
      <w:pPr>
        <w:pStyle w:val="BodyText"/>
        <w:spacing w:line="317" w:lineRule="auto"/>
      </w:pPr>
    </w:p>
    <w:p>
      <w:pPr>
        <w:pStyle w:val="BodyText"/>
        <w:spacing w:before="91" w:line="232" w:lineRule="auto"/>
        <w:ind w:left="263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1.1.2.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系统界面</w:t>
      </w:r>
    </w:p>
    <w:p>
      <w:pPr>
        <w:pStyle w:val="BodyText"/>
        <w:spacing w:line="367" w:lineRule="auto"/>
      </w:pPr>
    </w:p>
    <w:p>
      <w:pPr>
        <w:spacing w:before="1" w:line="4428" w:lineRule="exact"/>
        <w:ind w:firstLine="720"/>
      </w:pPr>
      <w:r>
        <w:rPr>
          <w:position w:val="-88"/>
        </w:rPr>
        <w:drawing>
          <wp:inline distT="0" distB="0" distL="0" distR="0">
            <wp:extent cx="5264150" cy="2811653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281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6" w:line="216" w:lineRule="auto"/>
        <w:ind w:left="76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内网用户可用性情况监测</w:t>
      </w:r>
    </w:p>
    <w:p>
      <w:pPr>
        <w:spacing w:line="216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1631" w:right="1336" w:bottom="1303" w:left="1559" w:header="518" w:footer="487" w:gutter="0"/>
          <w:cols w:space="720"/>
        </w:sectPr>
      </w:pPr>
    </w:p>
    <w:p>
      <w:pPr>
        <w:spacing w:line="4428" w:lineRule="exact"/>
        <w:ind w:firstLine="751"/>
      </w:pPr>
      <w:r>
        <w:rPr>
          <w:position w:val="-88"/>
        </w:rPr>
        <w:drawing>
          <wp:inline distT="0" distB="0" distL="0" distR="0">
            <wp:extent cx="5266690" cy="281178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3" w:line="217" w:lineRule="auto"/>
        <w:ind w:left="77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可对系统应用型指数进行监测</w:t>
      </w:r>
    </w:p>
    <w:p>
      <w:pPr>
        <w:spacing w:before="149" w:line="4293" w:lineRule="exact"/>
        <w:ind w:firstLine="751"/>
      </w:pPr>
      <w:r>
        <w:rPr>
          <w:position w:val="-85"/>
        </w:rPr>
        <w:drawing>
          <wp:inline distT="0" distB="0" distL="0" distR="0">
            <wp:extent cx="5266690" cy="2726436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7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 w:line="216" w:lineRule="auto"/>
        <w:ind w:left="77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可以配置所需监控的指标，并设置相应的报警阀值。</w:t>
      </w: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spacing w:before="101" w:line="238" w:lineRule="auto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2"/>
      <w:bookmarkEnd w:id="2"/>
      <w:bookmarkStart w:id="3" w:name="bookmark3"/>
      <w:bookmarkEnd w:id="3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2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6"/>
          <w:sz w:val="31"/>
          <w:szCs w:val="31"/>
        </w:rPr>
        <w:t>工具效果自评估</w:t>
      </w:r>
    </w:p>
    <w:p>
      <w:pPr>
        <w:pStyle w:val="BodyText"/>
        <w:spacing w:line="255" w:lineRule="auto"/>
      </w:pPr>
    </w:p>
    <w:p>
      <w:pPr>
        <w:spacing w:before="79" w:line="360" w:lineRule="auto"/>
        <w:ind w:left="280" w:right="388" w:firstLine="48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信息系统性能监测工具是实现信息通信的集中监测、集中展现、集中预警、</w:t>
      </w:r>
      <w:r>
        <w:rPr>
          <w:rFonts w:ascii="SimSun" w:eastAsia="SimSun" w:hAnsi="SimSun" w:cs="SimSun"/>
          <w:spacing w:val="-3"/>
          <w:sz w:val="24"/>
          <w:szCs w:val="24"/>
        </w:rPr>
        <w:t>集中管理的重要手段，为湖南电力信息通信工作决策提供重要依据。支撑系统陆</w:t>
      </w:r>
      <w:r>
        <w:rPr>
          <w:rFonts w:ascii="SimSun" w:eastAsia="SimSun" w:hAnsi="SimSun" w:cs="SimSun"/>
          <w:spacing w:val="-5"/>
          <w:sz w:val="24"/>
          <w:szCs w:val="24"/>
        </w:rPr>
        <w:t>续开展了对系统新功能的一系列测试及试用工作。通过配置策略管理</w:t>
      </w:r>
      <w:r>
        <w:rPr>
          <w:rFonts w:ascii="SimSun" w:eastAsia="SimSun" w:hAnsi="SimSun" w:cs="SimSun"/>
          <w:spacing w:val="-6"/>
          <w:sz w:val="24"/>
          <w:szCs w:val="24"/>
        </w:rPr>
        <w:t>功能，</w:t>
      </w:r>
      <w:r>
        <w:rPr>
          <w:rFonts w:ascii="SimSun" w:eastAsia="SimSun" w:hAnsi="SimSun" w:cs="SimSun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6"/>
          <w:sz w:val="24"/>
          <w:szCs w:val="24"/>
        </w:rPr>
        <w:t>实现</w:t>
      </w:r>
      <w:r>
        <w:rPr>
          <w:rFonts w:ascii="SimSun" w:eastAsia="SimSun" w:hAnsi="SimSun" w:cs="SimSun"/>
          <w:spacing w:val="-2"/>
          <w:sz w:val="24"/>
          <w:szCs w:val="24"/>
        </w:rPr>
        <w:t>对服务器、网络设备等配置策略的管理和推送，为自动化运维奠定基础；</w:t>
      </w:r>
    </w:p>
    <w:p>
      <w:pPr>
        <w:spacing w:line="360" w:lineRule="auto"/>
        <w:rPr>
          <w:rFonts w:ascii="SimSun" w:eastAsia="SimSun" w:hAnsi="SimSun" w:cs="SimSun"/>
          <w:sz w:val="24"/>
          <w:szCs w:val="24"/>
        </w:rPr>
        <w:sectPr>
          <w:headerReference w:type="default" r:id="rId15"/>
          <w:footerReference w:type="default" r:id="rId16"/>
          <w:pgSz w:w="11907" w:h="16839"/>
          <w:pgMar w:top="1585" w:right="1332" w:bottom="1303" w:left="1528" w:header="518" w:footer="489" w:gutter="0"/>
          <w:cols w:space="720"/>
        </w:sectPr>
      </w:pPr>
    </w:p>
    <w:p>
      <w:pPr>
        <w:spacing w:line="239" w:lineRule="auto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3    </w:t>
      </w:r>
      <w:r>
        <w:rPr>
          <w:rFonts w:ascii="SimHei" w:eastAsia="SimHei" w:hAnsi="SimHei" w:cs="SimHei"/>
          <w:spacing w:val="1"/>
          <w:sz w:val="31"/>
          <w:szCs w:val="31"/>
        </w:rPr>
        <w:t>目前工具的适用性</w:t>
      </w:r>
    </w:p>
    <w:p>
      <w:pPr>
        <w:pStyle w:val="BodyText"/>
        <w:spacing w:line="255" w:lineRule="auto"/>
      </w:pPr>
    </w:p>
    <w:p>
      <w:pPr>
        <w:spacing w:before="78" w:line="360" w:lineRule="auto"/>
        <w:ind w:left="273" w:firstLine="483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大幅度提升业务系统运行的稳定性，为公司运维</w:t>
      </w:r>
      <w:r>
        <w:rPr>
          <w:rFonts w:ascii="SimSun" w:eastAsia="SimSun" w:hAnsi="SimSun" w:cs="SimSun"/>
          <w:spacing w:val="-2"/>
          <w:sz w:val="24"/>
          <w:szCs w:val="24"/>
        </w:rPr>
        <w:t>团队提供了强有力的支撑，</w:t>
      </w:r>
      <w:r>
        <w:rPr>
          <w:rFonts w:ascii="SimSun" w:eastAsia="SimSun" w:hAnsi="SimSun" w:cs="SimSun"/>
          <w:spacing w:val="-3"/>
          <w:sz w:val="24"/>
          <w:szCs w:val="24"/>
        </w:rPr>
        <w:t>比较好的适用了公司业务发展方向，为公司信息系统自动化运行提供了有力的支</w:t>
      </w:r>
      <w:r>
        <w:rPr>
          <w:rFonts w:ascii="SimSun" w:eastAsia="SimSun" w:hAnsi="SimSun" w:cs="SimSun"/>
          <w:spacing w:val="-11"/>
          <w:sz w:val="24"/>
          <w:szCs w:val="24"/>
        </w:rPr>
        <w:t>撑。</w:t>
      </w:r>
    </w:p>
    <w:sectPr>
      <w:headerReference w:type="default" r:id="rId17"/>
      <w:footerReference w:type="default" r:id="rId18"/>
      <w:pgSz w:w="11907" w:h="16839"/>
      <w:pgMar w:top="1631" w:right="1737" w:bottom="1303" w:left="1535" w:header="518" w:footer="48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8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71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58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621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61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49" style="height:0.75pt;margin-left:88.58pt;margin-top:78.5pt;mso-position-horizontal-relative:page;mso-position-vertical-relative:page;position:absolute;width:418.3pt;z-index:251660288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1456562</wp:posOffset>
          </wp:positionH>
          <wp:positionV relativeFrom="page">
            <wp:posOffset>360045</wp:posOffset>
          </wp:positionV>
          <wp:extent cx="853439" cy="59118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right="30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0" style="height:0.75pt;margin-left:88.58pt;margin-top:78.5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1456562</wp:posOffset>
          </wp:positionH>
          <wp:positionV relativeFrom="page">
            <wp:posOffset>360045</wp:posOffset>
          </wp:positionV>
          <wp:extent cx="853439" cy="591184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80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1" style="height:0.75pt;margin-left:88.58pt;margin-top:78.5pt;mso-position-horizontal-relative:page;mso-position-vertical-relative:page;position:absolute;width:418.3pt;z-index:251666432" coordorigin="0,0" coordsize="8365,15" o:allowincell="f" path="m,14l8365,14l8365,l,l,14xe" fillcolor="black"/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1456562</wp:posOffset>
          </wp:positionH>
          <wp:positionV relativeFrom="page">
            <wp:posOffset>360045</wp:posOffset>
          </wp:positionV>
          <wp:extent cx="853439" cy="591184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4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2" style="height:0.75pt;margin-left:88.58pt;margin-top:78.5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1456562</wp:posOffset>
          </wp:positionH>
          <wp:positionV relativeFrom="page">
            <wp:posOffset>360045</wp:posOffset>
          </wp:positionV>
          <wp:extent cx="853439" cy="591184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68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3" style="height:0.75pt;margin-left:88.58pt;margin-top:78.5pt;mso-position-horizontal-relative:page;mso-position-vertical-relative:page;position:absolute;width:418.3pt;z-index:251672576" coordorigin="0,0" coordsize="8365,15" o:allowincell="f" path="m,14l8365,14l8365,l,l,14xe" fillcolor="black"/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1456562</wp:posOffset>
          </wp:positionH>
          <wp:positionV relativeFrom="page">
            <wp:posOffset>360045</wp:posOffset>
          </wp:positionV>
          <wp:extent cx="853439" cy="591184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71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4" style="height:0.75pt;margin-left:88.58pt;margin-top:78.5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1456562</wp:posOffset>
          </wp:positionH>
          <wp:positionV relativeFrom="page">
            <wp:posOffset>360045</wp:posOffset>
          </wp:positionV>
          <wp:extent cx="853439" cy="591184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70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header" Target="header4.xml" /><Relationship Id="rId12" Type="http://schemas.openxmlformats.org/officeDocument/2006/relationships/footer" Target="footer4.xml" /><Relationship Id="rId13" Type="http://schemas.openxmlformats.org/officeDocument/2006/relationships/image" Target="media/image4.jpeg" /><Relationship Id="rId14" Type="http://schemas.openxmlformats.org/officeDocument/2006/relationships/image" Target="media/image5.png" /><Relationship Id="rId15" Type="http://schemas.openxmlformats.org/officeDocument/2006/relationships/header" Target="header5.xml" /><Relationship Id="rId16" Type="http://schemas.openxmlformats.org/officeDocument/2006/relationships/footer" Target="footer5.xml" /><Relationship Id="rId17" Type="http://schemas.openxmlformats.org/officeDocument/2006/relationships/header" Target="header6.xml" /><Relationship Id="rId18" Type="http://schemas.openxmlformats.org/officeDocument/2006/relationships/footer" Target="footer6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revision>0</cp:revision>
  <dcterms:created xsi:type="dcterms:W3CDTF">2023-07-26T00:07:30Z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2025-12-03T15:21:09Z</vt:filetime>
  </property>
  <property fmtid="{D5CDD505-2E9C-101B-9397-08002B2CF9AE}" pid="3" name="CRO">
    <vt:lpwstr>wqlLaW5nc29mdCBQREYgdG8gV1BTIDExNQ</vt:lpwstr>
  </property>
</Properties>
</file>