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234" w:line="218" w:lineRule="auto"/>
        <w:ind w:left="115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知识库应用情况说明</w:t>
      </w:r>
    </w:p>
    <w:p>
      <w:pPr>
        <w:spacing w:before="223" w:line="232" w:lineRule="auto"/>
        <w:ind w:left="27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（YNTD-ITSS-1301-01）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101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16" w:right="1769" w:bottom="1711" w:left="1771" w:header="803" w:footer="992" w:gutter="0"/>
          <w:cols w:space="720"/>
        </w:sectPr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97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22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0" w:lineRule="auto"/>
              <w:ind w:left="202"/>
            </w:pPr>
            <w:r>
              <w:rPr>
                <w:b/>
                <w:bCs/>
                <w:spacing w:val="-4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9" w:line="222" w:lineRule="auto"/>
              <w:ind w:left="604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9" w:line="220" w:lineRule="auto"/>
              <w:ind w:left="957"/>
            </w:pPr>
            <w:r>
              <w:rPr>
                <w:b/>
                <w:bCs/>
                <w:spacing w:val="-5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60" w:line="221" w:lineRule="auto"/>
              <w:ind w:left="944"/>
            </w:pPr>
            <w:r>
              <w:rPr>
                <w:b/>
                <w:bCs/>
                <w:spacing w:val="-5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 w:line="221" w:lineRule="auto"/>
              <w:ind w:left="276"/>
            </w:pPr>
            <w:r>
              <w:rPr>
                <w:b/>
                <w:bCs/>
                <w:spacing w:val="-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85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143" w:line="221" w:lineRule="auto"/>
              <w:ind w:left="221"/>
            </w:pPr>
            <w:r>
              <w:rPr>
                <w:b/>
                <w:bCs/>
                <w:spacing w:val="-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43" w:line="221" w:lineRule="auto"/>
              <w:ind w:left="454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43" w:line="221" w:lineRule="auto"/>
              <w:ind w:left="276"/>
            </w:pPr>
            <w:r>
              <w:rPr>
                <w:b/>
                <w:bCs/>
                <w:spacing w:val="-7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43" w:line="221" w:lineRule="auto"/>
              <w:ind w:left="513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43" w:line="222" w:lineRule="auto"/>
              <w:ind w:left="300"/>
            </w:pPr>
            <w:r>
              <w:rPr>
                <w:b/>
                <w:bCs/>
                <w:spacing w:val="-4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43" w:line="221" w:lineRule="auto"/>
              <w:ind w:left="467"/>
            </w:pPr>
            <w:r>
              <w:rPr>
                <w:b/>
                <w:bCs/>
                <w:spacing w:val="-13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67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98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8" w:line="222" w:lineRule="auto"/>
              <w:ind w:left="25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周丽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98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2023.6.26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7" w:line="220" w:lineRule="auto"/>
              <w:ind w:left="29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98" w:line="236" w:lineRule="auto"/>
              <w:ind w:left="28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2023.6.28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7" w:line="220" w:lineRule="auto"/>
              <w:ind w:left="2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98" w:line="236" w:lineRule="auto"/>
              <w:ind w:left="23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2023.6.28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98" w:line="220" w:lineRule="auto"/>
              <w:ind w:left="60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916" w:right="1437" w:bottom="1711" w:left="1438" w:header="803" w:footer="992" w:gutter="0"/>
          <w:cols w:space="720"/>
        </w:sectPr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51017988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z w:val="21"/>
          <w:szCs w:val="21"/>
        </w:rPr>
      </w:sdtEndPr>
      <w:sdtContent>
        <w:p>
          <w:pPr>
            <w:spacing w:before="101" w:line="227" w:lineRule="auto"/>
            <w:ind w:left="3933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b/>
              <w:bCs/>
              <w:spacing w:val="-17"/>
              <w:sz w:val="31"/>
              <w:szCs w:val="31"/>
            </w:rPr>
            <w:t>目录</w:t>
          </w:r>
        </w:p>
        <w:p>
          <w:pPr>
            <w:tabs>
              <w:tab w:val="right" w:leader="dot" w:pos="8327"/>
            </w:tabs>
            <w:spacing w:before="205" w:line="199" w:lineRule="auto"/>
            <w:ind w:left="46"/>
            <w:rPr>
              <w:rFonts w:ascii="Calibri" w:eastAsia="Calibri" w:hAnsi="Calibri" w:cs="Calibri"/>
              <w:sz w:val="21"/>
              <w:szCs w:val="21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12"/>
              <w:sz w:val="21"/>
              <w:szCs w:val="21"/>
            </w:rPr>
            <w:t>1.</w:t>
          </w:r>
          <w:r>
            <w:rPr>
              <w:rFonts w:ascii="Calibri" w:eastAsia="Calibri" w:hAnsi="Calibri" w:cs="Calibri"/>
              <w:sz w:val="21"/>
              <w:szCs w:val="21"/>
            </w:rPr>
            <w:t xml:space="preserve">      </w:t>
          </w:r>
          <w:r>
            <w:rPr>
              <w:rFonts w:ascii="FangSong" w:eastAsia="FangSong" w:hAnsi="FangSong" w:cs="FangSong"/>
              <w:b/>
              <w:bCs/>
              <w:spacing w:val="-12"/>
              <w:sz w:val="24"/>
              <w:szCs w:val="24"/>
            </w:rPr>
            <w:t>简介</w:t>
          </w:r>
          <w:r>
            <w:rPr>
              <w:rFonts w:ascii="FangSong" w:eastAsia="FangSong" w:hAnsi="FangSong" w:cs="FangSong"/>
              <w:spacing w:val="-6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1"/>
              <w:szCs w:val="21"/>
            </w:rPr>
            <w:tab/>
          </w:r>
          <w:r>
            <w:rPr>
              <w:rFonts w:ascii="Calibri" w:eastAsia="Calibri" w:hAnsi="Calibri" w:cs="Calibri"/>
              <w:spacing w:val="13"/>
              <w:sz w:val="21"/>
              <w:szCs w:val="21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09" w:line="199" w:lineRule="auto"/>
            <w:ind w:left="40"/>
            <w:rPr>
              <w:rFonts w:ascii="Calibri" w:eastAsia="Calibri" w:hAnsi="Calibri" w:cs="Calibri"/>
              <w:sz w:val="21"/>
              <w:szCs w:val="21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4"/>
              <w:sz w:val="21"/>
              <w:szCs w:val="21"/>
            </w:rPr>
            <w:t xml:space="preserve">2.    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系统登录</w:t>
          </w:r>
          <w:r>
            <w:rPr>
              <w:rFonts w:ascii="FangSong" w:eastAsia="FangSong" w:hAnsi="FangSong" w:cs="FangSong"/>
              <w:spacing w:val="-6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3"/>
              <w:sz w:val="21"/>
              <w:szCs w:val="21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27"/>
            </w:tabs>
            <w:spacing w:before="209" w:line="199" w:lineRule="auto"/>
            <w:ind w:left="455"/>
            <w:rPr>
              <w:rFonts w:ascii="Calibri" w:eastAsia="Calibri" w:hAnsi="Calibri" w:cs="Calibri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2.1</w:t>
          </w:r>
          <w:r>
            <w:rPr>
              <w:spacing w:val="40"/>
              <w:w w:val="101"/>
              <w:sz w:val="24"/>
              <w:szCs w:val="24"/>
            </w:rPr>
            <w:t xml:space="preserve"> </w:t>
          </w:r>
          <w:r>
            <w:rPr>
              <w:spacing w:val="-4"/>
              <w:sz w:val="24"/>
              <w:szCs w:val="24"/>
            </w:rPr>
            <w:t>I6000</w:t>
          </w:r>
          <w:r>
            <w:rPr>
              <w:spacing w:val="2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系统管理知识库访问方式</w:t>
          </w:r>
          <w:r>
            <w:rPr>
              <w:rFonts w:ascii="FangSong" w:eastAsia="FangSong" w:hAnsi="FangSong" w:cs="FangSong"/>
              <w:spacing w:val="-5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3"/>
            </w:rPr>
            <w:t>4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09" w:line="199" w:lineRule="auto"/>
            <w:ind w:left="39"/>
            <w:rPr>
              <w:rFonts w:ascii="Calibri" w:eastAsia="Calibri" w:hAnsi="Calibri" w:cs="Calibri"/>
              <w:sz w:val="21"/>
              <w:szCs w:val="21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4"/>
              <w:sz w:val="21"/>
              <w:szCs w:val="21"/>
            </w:rPr>
            <w:t>3.</w:t>
          </w:r>
          <w:r>
            <w:rPr>
              <w:rFonts w:ascii="Calibri" w:eastAsia="Calibri" w:hAnsi="Calibri" w:cs="Calibri"/>
              <w:spacing w:val="8"/>
              <w:sz w:val="21"/>
              <w:szCs w:val="21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知识库角色权限说明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3"/>
              <w:sz w:val="21"/>
              <w:szCs w:val="21"/>
            </w:rPr>
            <w:t>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09" w:line="199" w:lineRule="auto"/>
            <w:ind w:left="33"/>
            <w:rPr>
              <w:rFonts w:ascii="Calibri" w:eastAsia="Calibri" w:hAnsi="Calibri" w:cs="Calibri"/>
              <w:sz w:val="21"/>
              <w:szCs w:val="21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4"/>
              <w:sz w:val="21"/>
              <w:szCs w:val="21"/>
            </w:rPr>
            <w:t>4.</w:t>
          </w:r>
          <w:r>
            <w:rPr>
              <w:rFonts w:ascii="Calibri" w:eastAsia="Calibri" w:hAnsi="Calibri" w:cs="Calibri"/>
              <w:spacing w:val="7"/>
              <w:sz w:val="21"/>
              <w:szCs w:val="21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创建知识文档</w:t>
          </w:r>
          <w:r>
            <w:rPr>
              <w:rFonts w:ascii="FangSong" w:eastAsia="FangSong" w:hAnsi="FangSong" w:cs="FangSong"/>
              <w:spacing w:val="-7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3"/>
              <w:sz w:val="21"/>
              <w:szCs w:val="21"/>
            </w:rPr>
            <w:t>5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10" w:line="199" w:lineRule="auto"/>
            <w:ind w:left="39"/>
            <w:rPr>
              <w:rFonts w:ascii="Calibri" w:eastAsia="Calibri" w:hAnsi="Calibri" w:cs="Calibri"/>
              <w:sz w:val="21"/>
              <w:szCs w:val="21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5"/>
              <w:sz w:val="21"/>
              <w:szCs w:val="21"/>
            </w:rPr>
            <w:t>5.</w:t>
          </w:r>
          <w:r>
            <w:rPr>
              <w:rFonts w:ascii="Calibri" w:eastAsia="Calibri" w:hAnsi="Calibri" w:cs="Calibri"/>
              <w:spacing w:val="9"/>
              <w:sz w:val="21"/>
              <w:szCs w:val="21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5"/>
              <w:sz w:val="24"/>
              <w:szCs w:val="24"/>
            </w:rPr>
            <w:t>知识文档的附件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3"/>
              <w:sz w:val="21"/>
              <w:szCs w:val="21"/>
            </w:rPr>
            <w:t>7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09" w:line="199" w:lineRule="auto"/>
            <w:ind w:left="39"/>
            <w:rPr>
              <w:rFonts w:ascii="Calibri" w:eastAsia="Calibri" w:hAnsi="Calibri" w:cs="Calibri"/>
              <w:sz w:val="21"/>
              <w:szCs w:val="21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5"/>
              <w:sz w:val="21"/>
              <w:szCs w:val="21"/>
            </w:rPr>
            <w:t>6.</w:t>
          </w:r>
          <w:r>
            <w:rPr>
              <w:rFonts w:ascii="Calibri" w:eastAsia="Calibri" w:hAnsi="Calibri" w:cs="Calibri"/>
              <w:spacing w:val="7"/>
              <w:sz w:val="21"/>
              <w:szCs w:val="21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5"/>
              <w:sz w:val="24"/>
              <w:szCs w:val="24"/>
            </w:rPr>
            <w:t>搜索知识库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3"/>
              <w:sz w:val="21"/>
              <w:szCs w:val="21"/>
            </w:rPr>
            <w:t>7</w:t>
          </w:r>
          <w:r>
            <w:fldChar w:fldCharType="end"/>
          </w:r>
        </w:p>
        <w:p>
          <w:pPr>
            <w:tabs>
              <w:tab w:val="right" w:leader="dot" w:pos="8327"/>
            </w:tabs>
            <w:spacing w:before="208" w:line="233" w:lineRule="auto"/>
            <w:ind w:left="38"/>
            <w:rPr>
              <w:rFonts w:ascii="Calibri" w:eastAsia="Calibri" w:hAnsi="Calibri" w:cs="Calibri"/>
              <w:sz w:val="21"/>
              <w:szCs w:val="21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Calibri" w:eastAsia="Calibri" w:hAnsi="Calibri" w:cs="Calibri"/>
              <w:spacing w:val="-5"/>
              <w:sz w:val="21"/>
              <w:szCs w:val="21"/>
            </w:rPr>
            <w:t>7.</w:t>
          </w:r>
          <w:r>
            <w:rPr>
              <w:rFonts w:ascii="Calibri" w:eastAsia="Calibri" w:hAnsi="Calibri" w:cs="Calibri"/>
              <w:spacing w:val="9"/>
              <w:sz w:val="21"/>
              <w:szCs w:val="21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5"/>
              <w:sz w:val="24"/>
              <w:szCs w:val="24"/>
            </w:rPr>
            <w:t>知识库使用情况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3"/>
              <w:sz w:val="21"/>
              <w:szCs w:val="21"/>
            </w:rPr>
            <w:t>8</w:t>
          </w:r>
          <w:r>
            <w:fldChar w:fldCharType="end"/>
          </w:r>
        </w:p>
      </w:sdtContent>
    </w:sdt>
    <w:p>
      <w:pPr>
        <w:spacing w:line="233" w:lineRule="auto"/>
        <w:rPr>
          <w:rFonts w:ascii="Calibri" w:eastAsia="Calibri" w:hAnsi="Calibri" w:cs="Calibri"/>
          <w:sz w:val="21"/>
          <w:szCs w:val="21"/>
        </w:rPr>
        <w:sectPr>
          <w:headerReference w:type="default" r:id="rId8"/>
          <w:footerReference w:type="default" r:id="rId9"/>
          <w:pgSz w:w="11907" w:h="16839"/>
          <w:pgMar w:top="1916" w:right="1769" w:bottom="1711" w:left="1771" w:header="803" w:footer="992" w:gutter="0"/>
          <w:cols w:space="720"/>
        </w:sectPr>
      </w:pPr>
    </w:p>
    <w:p>
      <w:pPr>
        <w:spacing w:before="60" w:line="239" w:lineRule="auto"/>
        <w:ind w:left="66"/>
        <w:outlineLvl w:val="0"/>
        <w:rPr>
          <w:rFonts w:ascii="SimHei" w:eastAsia="SimHei" w:hAnsi="SimHei" w:cs="SimHei"/>
          <w:sz w:val="31"/>
          <w:szCs w:val="31"/>
        </w:rPr>
      </w:pPr>
      <w:bookmarkStart w:id="0" w:name="bookmark1"/>
      <w:bookmarkEnd w:id="0"/>
      <w:r>
        <w:rPr>
          <w:rFonts w:ascii="Times New Roman" w:eastAsia="Times New Roman" w:hAnsi="Times New Roman" w:cs="Times New Roman"/>
          <w:spacing w:val="-8"/>
          <w:sz w:val="31"/>
          <w:szCs w:val="31"/>
        </w:rPr>
        <w:t>1.</w:t>
      </w:r>
      <w:r>
        <w:rPr>
          <w:rFonts w:ascii="Times New Roman" w:eastAsia="Times New Roman" w:hAnsi="Times New Roman" w:cs="Times New Roman"/>
          <w:spacing w:val="25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-8"/>
          <w:sz w:val="31"/>
          <w:szCs w:val="31"/>
        </w:rPr>
        <w:t>简介</w:t>
      </w:r>
    </w:p>
    <w:p>
      <w:pPr>
        <w:pStyle w:val="BodyText"/>
        <w:spacing w:line="378" w:lineRule="auto"/>
      </w:pPr>
    </w:p>
    <w:p>
      <w:pPr>
        <w:spacing w:before="91" w:line="412" w:lineRule="auto"/>
        <w:ind w:left="49" w:right="28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I6000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系统检修管理作为知识库可以规范化公司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ITSS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运维，避</w:t>
      </w:r>
      <w:r>
        <w:rPr>
          <w:rFonts w:ascii="FangSong" w:eastAsia="FangSong" w:hAnsi="FangSong" w:cs="FangSong"/>
          <w:spacing w:val="-4"/>
          <w:sz w:val="28"/>
          <w:szCs w:val="28"/>
        </w:rPr>
        <w:t>免无形的知识资产（包括显性和隐性知识）流失。高效使用知识库管</w:t>
      </w:r>
      <w:r>
        <w:rPr>
          <w:rFonts w:ascii="FangSong" w:eastAsia="FangSong" w:hAnsi="FangSong" w:cs="FangSong"/>
          <w:spacing w:val="-4"/>
          <w:sz w:val="28"/>
          <w:szCs w:val="28"/>
        </w:rPr>
        <w:t>理系统，已经帮助公司进一步实现了以下目的，并取得了很好的隐性</w:t>
      </w:r>
      <w:r>
        <w:rPr>
          <w:rFonts w:ascii="FangSong" w:eastAsia="FangSong" w:hAnsi="FangSong" w:cs="FangSong"/>
          <w:spacing w:val="-13"/>
          <w:sz w:val="28"/>
          <w:szCs w:val="28"/>
        </w:rPr>
        <w:t>效益。</w:t>
      </w:r>
    </w:p>
    <w:p>
      <w:pPr>
        <w:spacing w:before="1" w:line="313" w:lineRule="auto"/>
        <w:ind w:left="49" w:right="45" w:firstLine="56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1.）对公司中大量的有价值的方案、策划、成果、经验等知识进</w:t>
      </w:r>
      <w:r>
        <w:rPr>
          <w:rFonts w:ascii="FangSong" w:eastAsia="FangSong" w:hAnsi="FangSong" w:cs="FangSong"/>
          <w:spacing w:val="-3"/>
          <w:sz w:val="28"/>
          <w:szCs w:val="28"/>
        </w:rPr>
        <w:t>行分类存储和管理；</w:t>
      </w:r>
    </w:p>
    <w:p>
      <w:pPr>
        <w:spacing w:before="296" w:line="218" w:lineRule="auto"/>
        <w:ind w:left="60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2.）促进知识的学习、共享、培训、再利用和创新；</w:t>
      </w:r>
    </w:p>
    <w:p>
      <w:pPr>
        <w:spacing w:before="293" w:line="219" w:lineRule="auto"/>
        <w:ind w:left="60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3.）有效的降低公司运营成本，提高公司的核心竞争力。</w:t>
      </w:r>
    </w:p>
    <w:p>
      <w:pPr>
        <w:pStyle w:val="BodyText"/>
        <w:spacing w:line="463" w:lineRule="auto"/>
      </w:pPr>
    </w:p>
    <w:p>
      <w:pPr>
        <w:spacing w:before="101" w:line="238" w:lineRule="auto"/>
        <w:ind w:left="35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Times New Roman" w:eastAsia="Times New Roman" w:hAnsi="Times New Roman" w:cs="Times New Roman"/>
          <w:spacing w:val="3"/>
          <w:sz w:val="31"/>
          <w:szCs w:val="31"/>
        </w:rPr>
        <w:t>2.</w:t>
      </w:r>
      <w:r>
        <w:rPr>
          <w:rFonts w:ascii="Times New Roman" w:eastAsia="Times New Roman" w:hAnsi="Times New Roman" w:cs="Times New Roman"/>
          <w:spacing w:val="25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3"/>
          <w:sz w:val="31"/>
          <w:szCs w:val="31"/>
        </w:rPr>
        <w:t>系统登录</w:t>
      </w:r>
    </w:p>
    <w:p>
      <w:pPr>
        <w:pStyle w:val="BodyText"/>
        <w:spacing w:line="351" w:lineRule="auto"/>
      </w:pPr>
    </w:p>
    <w:p>
      <w:pPr>
        <w:spacing w:before="102" w:line="238" w:lineRule="auto"/>
        <w:ind w:left="35"/>
        <w:outlineLvl w:val="1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2.1 I6000</w:t>
      </w:r>
      <w:r>
        <w:rPr>
          <w:rFonts w:ascii="Times New Roman" w:eastAsia="Times New Roman" w:hAnsi="Times New Roman" w:cs="Times New Roman"/>
          <w:spacing w:val="28"/>
          <w:w w:val="101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系统检修管理知识库访问方式</w:t>
      </w:r>
    </w:p>
    <w:p>
      <w:pPr>
        <w:pStyle w:val="BodyText"/>
        <w:spacing w:line="410" w:lineRule="auto"/>
      </w:pPr>
    </w:p>
    <w:p>
      <w:pPr>
        <w:spacing w:before="91" w:line="219" w:lineRule="auto"/>
        <w:ind w:left="61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通过</w:t>
      </w:r>
      <w:r>
        <w:rPr>
          <w:rFonts w:ascii="FangSong" w:eastAsia="FangSong" w:hAnsi="FangSong" w:cs="FangSong"/>
          <w:spacing w:val="-7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Web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访问的方式如下：</w:t>
      </w:r>
    </w:p>
    <w:p>
      <w:pPr>
        <w:spacing w:before="292" w:line="213" w:lineRule="auto"/>
        <w:ind w:left="58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Web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访问的</w:t>
      </w:r>
      <w:r>
        <w:rPr>
          <w:rFonts w:ascii="FangSong" w:eastAsia="FangSong" w:hAnsi="FangSong" w:cs="FangSong"/>
          <w:spacing w:val="-6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URL</w:t>
      </w:r>
      <w:r>
        <w:rPr>
          <w:rFonts w:ascii="FangSong" w:eastAsia="FangSong" w:hAnsi="FangSong" w:cs="FangSong"/>
          <w:spacing w:val="-4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为：</w:t>
      </w:r>
      <w:r>
        <w:fldChar w:fldCharType="begin"/>
      </w:r>
      <w:r>
        <w:instrText xml:space="preserve"> HYPERLINK "http://i6000.hn.sgcc.com.cn" </w:instrText>
      </w:r>
      <w:r>
        <w:fldChar w:fldCharType="separate"/>
      </w:r>
      <w:r>
        <w:rPr>
          <w:rFonts w:ascii="FangSong" w:eastAsia="FangSong" w:hAnsi="FangSong" w:cs="FangSong"/>
          <w:spacing w:val="-1"/>
          <w:sz w:val="28"/>
          <w:szCs w:val="28"/>
        </w:rPr>
        <w:t>http://i6000.</w:t>
      </w:r>
      <w:r>
        <w:rPr>
          <w:rFonts w:ascii="FangSong" w:eastAsia="FangSong" w:hAnsi="FangSong" w:cs="FangSong"/>
          <w:spacing w:val="-2"/>
          <w:sz w:val="28"/>
          <w:szCs w:val="28"/>
        </w:rPr>
        <w:t>hn.sgcc.com.cn</w:t>
      </w:r>
      <w:r>
        <w:fldChar w:fldCharType="end"/>
      </w:r>
    </w:p>
    <w:p>
      <w:pPr>
        <w:pStyle w:val="BodyText"/>
        <w:spacing w:line="270" w:lineRule="auto"/>
      </w:pPr>
    </w:p>
    <w:p>
      <w:pPr>
        <w:spacing w:before="1" w:line="3453" w:lineRule="exact"/>
        <w:ind w:firstLine="58"/>
      </w:pPr>
      <w:r>
        <w:rPr>
          <w:position w:val="-69"/>
        </w:rPr>
        <w:drawing>
          <wp:inline distT="0" distB="0" distL="0" distR="0">
            <wp:extent cx="5272785" cy="21926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278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53" w:lineRule="exact"/>
        <w:sectPr>
          <w:pgSz w:w="11907" w:h="16839"/>
          <w:pgMar w:top="1916" w:right="1769" w:bottom="1711" w:left="1771" w:header="803" w:footer="992" w:gutter="0"/>
          <w:cols w:space="720"/>
        </w:sectPr>
      </w:pPr>
    </w:p>
    <w:p>
      <w:pPr>
        <w:spacing w:before="95" w:line="4075" w:lineRule="exact"/>
        <w:ind w:firstLine="28"/>
      </w:pPr>
      <w:r>
        <w:rPr>
          <w:position w:val="-81"/>
        </w:rPr>
        <w:drawing>
          <wp:inline distT="0" distB="0" distL="0" distR="0">
            <wp:extent cx="5257800" cy="25876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spacing w:before="101" w:line="238" w:lineRule="auto"/>
        <w:ind w:left="41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9"/>
      <w:bookmarkEnd w:id="3"/>
      <w:r>
        <w:rPr>
          <w:rFonts w:ascii="Times New Roman" w:eastAsia="Times New Roman" w:hAnsi="Times New Roman" w:cs="Times New Roman"/>
          <w:spacing w:val="5"/>
          <w:sz w:val="31"/>
          <w:szCs w:val="31"/>
        </w:rPr>
        <w:t>3.</w:t>
      </w:r>
      <w:r>
        <w:rPr>
          <w:rFonts w:ascii="Times New Roman" w:eastAsia="Times New Roman" w:hAnsi="Times New Roman" w:cs="Times New Roman"/>
          <w:spacing w:val="28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5"/>
          <w:sz w:val="31"/>
          <w:szCs w:val="31"/>
        </w:rPr>
        <w:t>知识库角色权限说明</w:t>
      </w:r>
    </w:p>
    <w:p>
      <w:pPr>
        <w:pStyle w:val="BodyText"/>
        <w:spacing w:line="383" w:lineRule="auto"/>
      </w:pPr>
    </w:p>
    <w:p>
      <w:pPr>
        <w:spacing w:before="91" w:line="219" w:lineRule="auto"/>
        <w:ind w:left="608"/>
        <w:rPr>
          <w:rFonts w:ascii="FangSong" w:eastAsia="FangSong" w:hAnsi="FangSong" w:cs="FangSong"/>
          <w:sz w:val="28"/>
          <w:szCs w:val="28"/>
        </w:rPr>
      </w:pPr>
      <w:bookmarkStart w:id="4" w:name="bookmark4"/>
      <w:bookmarkEnd w:id="4"/>
      <w:r>
        <w:rPr>
          <w:rFonts w:ascii="FangSong" w:eastAsia="FangSong" w:hAnsi="FangSong" w:cs="FangSong"/>
          <w:b/>
          <w:bCs/>
          <w:spacing w:val="-13"/>
          <w:sz w:val="28"/>
          <w:szCs w:val="28"/>
        </w:rPr>
        <w:t>用户角色：</w:t>
      </w:r>
    </w:p>
    <w:p>
      <w:pPr>
        <w:spacing w:before="293" w:line="411" w:lineRule="auto"/>
        <w:ind w:left="48" w:right="45" w:firstLine="54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KCS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I（运维岗位人员</w:t>
      </w:r>
      <w:r>
        <w:rPr>
          <w:rFonts w:ascii="FangSong" w:eastAsia="FangSong" w:hAnsi="FangSong" w:cs="FangSong"/>
          <w:spacing w:val="-68"/>
          <w:sz w:val="28"/>
          <w:szCs w:val="28"/>
        </w:rPr>
        <w:t>）：</w:t>
      </w:r>
      <w:r>
        <w:rPr>
          <w:rFonts w:ascii="FangSong" w:eastAsia="FangSong" w:hAnsi="FangSong" w:cs="FangSong"/>
          <w:spacing w:val="-4"/>
          <w:sz w:val="28"/>
          <w:szCs w:val="28"/>
        </w:rPr>
        <w:t>投交新的任务、保存草稿、查看</w:t>
      </w:r>
      <w:r>
        <w:rPr>
          <w:rFonts w:ascii="FangSong" w:eastAsia="FangSong" w:hAnsi="FangSong" w:cs="FangSong"/>
          <w:spacing w:val="-5"/>
          <w:sz w:val="28"/>
          <w:szCs w:val="28"/>
        </w:rPr>
        <w:t>所有反</w:t>
      </w:r>
      <w:r>
        <w:rPr>
          <w:rFonts w:ascii="FangSong" w:eastAsia="FangSong" w:hAnsi="FangSong" w:cs="FangSong"/>
          <w:spacing w:val="-20"/>
          <w:sz w:val="28"/>
          <w:szCs w:val="28"/>
        </w:rPr>
        <w:t>馈；</w:t>
      </w:r>
    </w:p>
    <w:p>
      <w:pPr>
        <w:spacing w:before="1" w:line="411" w:lineRule="auto"/>
        <w:ind w:left="54" w:right="27" w:firstLine="53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8"/>
          <w:sz w:val="28"/>
          <w:szCs w:val="28"/>
        </w:rPr>
        <w:t>KCS</w:t>
      </w:r>
      <w:r>
        <w:rPr>
          <w:rFonts w:ascii="FangSong" w:eastAsia="FangSong" w:hAnsi="FangSong" w:cs="FangSong"/>
          <w:spacing w:val="-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II（运维管理人员</w:t>
      </w:r>
      <w:r>
        <w:rPr>
          <w:rFonts w:ascii="FangSong" w:eastAsia="FangSong" w:hAnsi="FangSong" w:cs="FangSong"/>
          <w:spacing w:val="-1"/>
          <w:sz w:val="28"/>
          <w:szCs w:val="28"/>
        </w:rPr>
        <w:t>）：</w:t>
      </w:r>
      <w:r>
        <w:rPr>
          <w:rFonts w:ascii="FangSong" w:eastAsia="FangSong" w:hAnsi="FangSong" w:cs="FangSong"/>
          <w:spacing w:val="-8"/>
          <w:sz w:val="28"/>
          <w:szCs w:val="28"/>
        </w:rPr>
        <w:t>审核</w:t>
      </w:r>
      <w:r>
        <w:rPr>
          <w:rFonts w:ascii="FangSong" w:eastAsia="FangSong" w:hAnsi="FangSong" w:cs="FangSong"/>
          <w:spacing w:val="-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KCS</w:t>
      </w:r>
      <w:r>
        <w:rPr>
          <w:rFonts w:ascii="FangSong" w:eastAsia="FangSong" w:hAnsi="FangSong" w:cs="FangSong"/>
          <w:spacing w:val="-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II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人员的投</w:t>
      </w:r>
      <w:r>
        <w:rPr>
          <w:rFonts w:ascii="FangSong" w:eastAsia="FangSong" w:hAnsi="FangSong" w:cs="FangSong"/>
          <w:spacing w:val="-9"/>
          <w:sz w:val="28"/>
          <w:szCs w:val="28"/>
        </w:rPr>
        <w:t>交的任务，对投</w:t>
      </w:r>
      <w:r>
        <w:rPr>
          <w:rFonts w:ascii="FangSong" w:eastAsia="FangSong" w:hAnsi="FangSong" w:cs="FangSong"/>
          <w:spacing w:val="-4"/>
          <w:sz w:val="28"/>
          <w:szCs w:val="28"/>
        </w:rPr>
        <w:t>交的任务进行确认，是否通过。</w:t>
      </w:r>
    </w:p>
    <w:p>
      <w:pPr>
        <w:spacing w:before="1" w:line="217" w:lineRule="auto"/>
        <w:ind w:left="59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8"/>
          <w:sz w:val="28"/>
          <w:szCs w:val="28"/>
        </w:rPr>
        <w:t>KCS</w:t>
      </w:r>
      <w:r>
        <w:rPr>
          <w:rFonts w:ascii="FangSong" w:eastAsia="FangSong" w:hAnsi="FangSong" w:cs="FangSong"/>
          <w:spacing w:val="-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III（运维部门主任</w:t>
      </w:r>
      <w:r>
        <w:rPr>
          <w:rFonts w:ascii="FangSong" w:eastAsia="FangSong" w:hAnsi="FangSong" w:cs="FangSong"/>
          <w:spacing w:val="-1"/>
          <w:sz w:val="28"/>
          <w:szCs w:val="28"/>
        </w:rPr>
        <w:t>）：</w:t>
      </w:r>
      <w:r>
        <w:rPr>
          <w:rFonts w:ascii="FangSong" w:eastAsia="FangSong" w:hAnsi="FangSong" w:cs="FangSong"/>
          <w:spacing w:val="-8"/>
          <w:sz w:val="28"/>
          <w:szCs w:val="28"/>
        </w:rPr>
        <w:t>KCS</w:t>
      </w:r>
      <w:r>
        <w:rPr>
          <w:rFonts w:ascii="FangSong" w:eastAsia="FangSong" w:hAnsi="FangSong" w:cs="FangSong"/>
          <w:spacing w:val="2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II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所有权限、KM</w:t>
      </w:r>
      <w:r>
        <w:rPr>
          <w:rFonts w:ascii="FangSong" w:eastAsia="FangSong" w:hAnsi="FangSong" w:cs="FangSong"/>
          <w:spacing w:val="-3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管理。</w:t>
      </w:r>
    </w:p>
    <w:p>
      <w:pPr>
        <w:spacing w:before="334" w:line="239" w:lineRule="auto"/>
        <w:ind w:left="33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5"/>
      <w:bookmarkEnd w:id="5"/>
      <w:r>
        <w:rPr>
          <w:rFonts w:ascii="Times New Roman" w:eastAsia="Times New Roman" w:hAnsi="Times New Roman" w:cs="Times New Roman"/>
          <w:spacing w:val="6"/>
          <w:sz w:val="31"/>
          <w:szCs w:val="31"/>
        </w:rPr>
        <w:t>4.</w:t>
      </w:r>
      <w:r>
        <w:rPr>
          <w:rFonts w:ascii="Times New Roman" w:eastAsia="Times New Roman" w:hAnsi="Times New Roman" w:cs="Times New Roman"/>
          <w:spacing w:val="55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创建知识文档</w:t>
      </w:r>
    </w:p>
    <w:p>
      <w:pPr>
        <w:spacing w:before="311" w:line="219" w:lineRule="auto"/>
        <w:ind w:left="11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a.</w:t>
      </w:r>
      <w:r>
        <w:rPr>
          <w:rFonts w:ascii="FangSong" w:eastAsia="FangSong" w:hAnsi="FangSong" w:cs="FangSong"/>
          <w:spacing w:val="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直接发起知识文档:</w:t>
      </w:r>
    </w:p>
    <w:p>
      <w:pPr>
        <w:pStyle w:val="BodyText"/>
        <w:spacing w:line="439" w:lineRule="auto"/>
      </w:pPr>
    </w:p>
    <w:p>
      <w:pPr>
        <w:spacing w:before="92" w:line="216" w:lineRule="auto"/>
        <w:ind w:left="118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登录</w:t>
      </w:r>
      <w:r>
        <w:rPr>
          <w:rFonts w:ascii="FangSong" w:eastAsia="FangSong" w:hAnsi="FangSong" w:cs="FangSong"/>
          <w:spacing w:val="-3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I6000，单击检修管理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&gt;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新建，如下图所示：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pgSz w:w="11907" w:h="16839"/>
          <w:pgMar w:top="1916" w:right="1769" w:bottom="1711" w:left="1771" w:header="803" w:footer="992" w:gutter="0"/>
          <w:cols w:space="720"/>
        </w:sectPr>
      </w:pPr>
    </w:p>
    <w:p>
      <w:pPr>
        <w:spacing w:before="95" w:line="4053" w:lineRule="exact"/>
        <w:ind w:firstLine="28"/>
      </w:pPr>
      <w:r>
        <w:rPr>
          <w:position w:val="-81"/>
        </w:rPr>
        <w:drawing>
          <wp:inline distT="0" distB="0" distL="0" distR="0">
            <wp:extent cx="5274309" cy="25736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5" w:lineRule="auto"/>
      </w:pPr>
    </w:p>
    <w:p>
      <w:pPr>
        <w:pStyle w:val="BodyText"/>
        <w:spacing w:line="296" w:lineRule="auto"/>
      </w:pPr>
    </w:p>
    <w:p>
      <w:pPr>
        <w:spacing w:line="4053" w:lineRule="exact"/>
        <w:ind w:firstLine="28"/>
      </w:pPr>
      <w:r>
        <w:rPr>
          <w:position w:val="-81"/>
        </w:rPr>
        <w:drawing>
          <wp:inline distT="0" distB="0" distL="0" distR="0">
            <wp:extent cx="5274309" cy="257365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78" w:line="362" w:lineRule="auto"/>
        <w:ind w:left="603" w:right="35" w:firstLine="49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5"/>
          <w:sz w:val="24"/>
          <w:szCs w:val="24"/>
        </w:rPr>
        <w:t>c.</w:t>
      </w:r>
      <w:r>
        <w:rPr>
          <w:rFonts w:ascii="SimSun" w:eastAsia="SimSun" w:hAnsi="SimSun" w:cs="SimSun"/>
          <w:spacing w:val="-5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5"/>
          <w:sz w:val="24"/>
          <w:szCs w:val="24"/>
        </w:rPr>
        <w:t>根据交互、事件和问题工单创建知识文档（事件和问题工</w:t>
      </w:r>
      <w:r>
        <w:rPr>
          <w:rFonts w:ascii="SimSun" w:eastAsia="SimSun" w:hAnsi="SimSun" w:cs="SimSun"/>
          <w:b/>
          <w:bCs/>
          <w:spacing w:val="-6"/>
          <w:sz w:val="24"/>
          <w:szCs w:val="24"/>
        </w:rPr>
        <w:t>单创建知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识文档与交互类似</w:t>
      </w:r>
      <w:r>
        <w:rPr>
          <w:rFonts w:ascii="SimSun" w:eastAsia="SimSun" w:hAnsi="SimSun" w:cs="SimSun"/>
          <w:b/>
          <w:bCs/>
          <w:spacing w:val="-13"/>
          <w:sz w:val="24"/>
          <w:szCs w:val="24"/>
        </w:rPr>
        <w:t>）：</w:t>
      </w:r>
    </w:p>
    <w:p>
      <w:pPr>
        <w:spacing w:line="362" w:lineRule="auto"/>
        <w:rPr>
          <w:rFonts w:ascii="SimSun" w:eastAsia="SimSun" w:hAnsi="SimSun" w:cs="SimSun"/>
          <w:sz w:val="24"/>
          <w:szCs w:val="24"/>
        </w:rPr>
        <w:sectPr>
          <w:pgSz w:w="11907" w:h="16839"/>
          <w:pgMar w:top="1916" w:right="1769" w:bottom="1711" w:left="1771" w:header="803" w:footer="992" w:gutter="0"/>
          <w:cols w:space="720"/>
        </w:sectPr>
      </w:pPr>
    </w:p>
    <w:p>
      <w:pPr>
        <w:spacing w:before="95" w:line="4053" w:lineRule="exact"/>
        <w:ind w:firstLine="593"/>
      </w:pPr>
      <w:r>
        <w:rPr>
          <w:position w:val="-81"/>
        </w:rPr>
        <w:drawing>
          <wp:inline distT="0" distB="0" distL="0" distR="0">
            <wp:extent cx="5274309" cy="257365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09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pStyle w:val="BodyText"/>
        <w:spacing w:line="266" w:lineRule="auto"/>
      </w:pPr>
    </w:p>
    <w:p>
      <w:pPr>
        <w:pStyle w:val="BodyText"/>
        <w:spacing w:line="266" w:lineRule="auto"/>
      </w:pPr>
    </w:p>
    <w:p>
      <w:pPr>
        <w:pStyle w:val="BodyText"/>
        <w:spacing w:line="266" w:lineRule="auto"/>
      </w:pPr>
    </w:p>
    <w:p>
      <w:pPr>
        <w:spacing w:before="140" w:line="566" w:lineRule="exact"/>
        <w:ind w:left="49"/>
        <w:outlineLvl w:val="0"/>
        <w:rPr>
          <w:rFonts w:ascii="SimSun" w:eastAsia="SimSun" w:hAnsi="SimSun" w:cs="SimSun"/>
          <w:sz w:val="43"/>
          <w:szCs w:val="43"/>
        </w:rPr>
      </w:pPr>
      <w:bookmarkStart w:id="6" w:name="bookmark6"/>
      <w:bookmarkEnd w:id="6"/>
      <w:r>
        <w:rPr>
          <w:rFonts w:ascii="Calibri" w:eastAsia="Calibri" w:hAnsi="Calibri" w:cs="Calibri"/>
          <w:b/>
          <w:bCs/>
          <w:spacing w:val="5"/>
          <w:position w:val="2"/>
          <w:sz w:val="43"/>
          <w:szCs w:val="43"/>
        </w:rPr>
        <w:t>5.</w:t>
      </w:r>
      <w:r>
        <w:rPr>
          <w:rFonts w:ascii="SimSun" w:eastAsia="SimSun" w:hAnsi="SimSun" w:cs="SimSun"/>
          <w:b/>
          <w:bCs/>
          <w:spacing w:val="5"/>
          <w:position w:val="2"/>
          <w:sz w:val="43"/>
          <w:szCs w:val="43"/>
        </w:rPr>
        <w:t>知识文档的附件</w:t>
      </w:r>
    </w:p>
    <w:p>
      <w:pPr>
        <w:spacing w:before="144" w:line="219" w:lineRule="auto"/>
        <w:ind w:left="521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a.</w:t>
      </w:r>
      <w:r>
        <w:rPr>
          <w:rFonts w:ascii="SimSun" w:eastAsia="SimSun" w:hAnsi="SimSun" w:cs="SimSun"/>
          <w:spacing w:val="-4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在填报检修计划的时候，插入相关附件，如下图所示：</w:t>
      </w:r>
    </w:p>
    <w:p>
      <w:pPr>
        <w:spacing w:before="100" w:line="3963" w:lineRule="exact"/>
        <w:ind w:firstLine="28"/>
      </w:pPr>
      <w:r>
        <w:rPr>
          <w:position w:val="-79"/>
        </w:rPr>
        <w:drawing>
          <wp:inline distT="0" distB="0" distL="0" distR="0">
            <wp:extent cx="5265420" cy="251650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542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17" w:line="568" w:lineRule="exact"/>
        <w:ind w:left="46"/>
        <w:outlineLvl w:val="0"/>
        <w:rPr>
          <w:rFonts w:ascii="SimSun" w:eastAsia="SimSun" w:hAnsi="SimSun" w:cs="SimSun"/>
          <w:sz w:val="43"/>
          <w:szCs w:val="43"/>
        </w:rPr>
      </w:pPr>
      <w:bookmarkStart w:id="7" w:name="bookmark7"/>
      <w:bookmarkEnd w:id="7"/>
      <w:r>
        <w:rPr>
          <w:rFonts w:ascii="Calibri" w:eastAsia="Calibri" w:hAnsi="Calibri" w:cs="Calibri"/>
          <w:b/>
          <w:bCs/>
          <w:spacing w:val="6"/>
          <w:position w:val="2"/>
          <w:sz w:val="43"/>
          <w:szCs w:val="43"/>
        </w:rPr>
        <w:t>6.</w:t>
      </w:r>
      <w:r>
        <w:rPr>
          <w:rFonts w:ascii="SimSun" w:eastAsia="SimSun" w:hAnsi="SimSun" w:cs="SimSun"/>
          <w:b/>
          <w:bCs/>
          <w:spacing w:val="6"/>
          <w:position w:val="2"/>
          <w:sz w:val="43"/>
          <w:szCs w:val="43"/>
        </w:rPr>
        <w:t>搜索知识库</w:t>
      </w:r>
    </w:p>
    <w:p>
      <w:pPr>
        <w:pStyle w:val="BodyText"/>
        <w:spacing w:line="264" w:lineRule="auto"/>
      </w:pPr>
    </w:p>
    <w:p>
      <w:pPr>
        <w:pStyle w:val="BodyText"/>
        <w:spacing w:line="264" w:lineRule="auto"/>
      </w:pPr>
    </w:p>
    <w:p>
      <w:pPr>
        <w:spacing w:before="78" w:line="329" w:lineRule="auto"/>
        <w:ind w:left="39" w:right="565" w:firstLine="486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b/>
          <w:bCs/>
          <w:spacing w:val="-2"/>
          <w:sz w:val="24"/>
          <w:szCs w:val="24"/>
        </w:rPr>
        <w:t>登录信息</w:t>
      </w:r>
      <w:r>
        <w:rPr>
          <w:rFonts w:ascii="SimSun" w:eastAsia="SimSun" w:hAnsi="SimSun" w:cs="SimSun"/>
          <w:spacing w:val="-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I6000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SimSun" w:eastAsia="SimSun" w:hAnsi="SimSun" w:cs="SimSun"/>
          <w:b/>
          <w:bCs/>
          <w:spacing w:val="-2"/>
          <w:sz w:val="24"/>
          <w:szCs w:val="24"/>
        </w:rPr>
        <w:t>通信一体化调度运行支撑平台，进入检修计划查询功能页</w:t>
      </w:r>
      <w:r>
        <w:rPr>
          <w:rFonts w:ascii="SimSun" w:eastAsia="SimSun" w:hAnsi="SimSun" w:cs="SimSun"/>
          <w:b/>
          <w:bCs/>
          <w:spacing w:val="-18"/>
          <w:sz w:val="24"/>
          <w:szCs w:val="24"/>
        </w:rPr>
        <w:t>面，</w:t>
      </w:r>
    </w:p>
    <w:p>
      <w:pPr>
        <w:spacing w:line="329" w:lineRule="auto"/>
        <w:rPr>
          <w:rFonts w:ascii="SimSun" w:eastAsia="SimSun" w:hAnsi="SimSun" w:cs="SimSun"/>
          <w:sz w:val="24"/>
          <w:szCs w:val="24"/>
        </w:rPr>
        <w:sectPr>
          <w:headerReference w:type="default" r:id="rId14"/>
          <w:footerReference w:type="default" r:id="rId15"/>
          <w:pgSz w:w="11907" w:h="16839"/>
          <w:pgMar w:top="1916" w:right="1235" w:bottom="1711" w:left="1771" w:header="803" w:footer="992" w:gutter="0"/>
          <w:cols w:space="720"/>
        </w:sectPr>
      </w:pPr>
    </w:p>
    <w:p>
      <w:pPr>
        <w:spacing w:line="3975" w:lineRule="exact"/>
        <w:ind w:firstLine="200"/>
      </w:pPr>
      <w:r>
        <w:rPr>
          <w:position w:val="-79"/>
        </w:rPr>
        <w:drawing>
          <wp:inline distT="0" distB="0" distL="0" distR="0">
            <wp:extent cx="5271770" cy="252412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77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64" w:line="322" w:lineRule="auto"/>
        <w:ind w:left="57" w:right="169" w:firstLine="460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spacing w:val="-3"/>
          <w:sz w:val="24"/>
          <w:szCs w:val="24"/>
        </w:rPr>
        <w:t>通过上述条件可以进行筛选，然后查询出需要的数据。点</w:t>
      </w:r>
      <w:r>
        <w:rPr>
          <w:rFonts w:ascii="SimSun" w:eastAsia="SimSun" w:hAnsi="SimSun" w:cs="SimSun"/>
          <w:spacing w:val="-4"/>
          <w:sz w:val="24"/>
          <w:szCs w:val="24"/>
        </w:rPr>
        <w:t>击详情查看知识库</w:t>
      </w:r>
      <w:r>
        <w:rPr>
          <w:rFonts w:ascii="SimSun" w:eastAsia="SimSun" w:hAnsi="SimSun" w:cs="SimSun"/>
          <w:spacing w:val="-7"/>
          <w:sz w:val="24"/>
          <w:szCs w:val="24"/>
        </w:rPr>
        <w:t>的相关情况，如下图所示：</w:t>
      </w:r>
    </w:p>
    <w:p>
      <w:pPr>
        <w:spacing w:line="3996" w:lineRule="exact"/>
        <w:ind w:firstLine="200"/>
      </w:pPr>
      <w:r>
        <w:rPr>
          <w:position w:val="-79"/>
        </w:rPr>
        <w:drawing>
          <wp:inline distT="0" distB="0" distL="0" distR="0">
            <wp:extent cx="5266689" cy="253746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689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98" w:line="569" w:lineRule="exact"/>
        <w:ind w:left="46"/>
        <w:outlineLvl w:val="0"/>
        <w:rPr>
          <w:rFonts w:ascii="SimSun" w:eastAsia="SimSun" w:hAnsi="SimSun" w:cs="SimSun"/>
          <w:sz w:val="43"/>
          <w:szCs w:val="43"/>
        </w:rPr>
      </w:pPr>
      <w:bookmarkStart w:id="8" w:name="bookmark8"/>
      <w:bookmarkEnd w:id="8"/>
      <w:r>
        <w:rPr>
          <w:rFonts w:ascii="Calibri" w:eastAsia="Calibri" w:hAnsi="Calibri" w:cs="Calibri"/>
          <w:b/>
          <w:bCs/>
          <w:spacing w:val="3"/>
          <w:position w:val="2"/>
          <w:sz w:val="43"/>
          <w:szCs w:val="43"/>
        </w:rPr>
        <w:t>7.</w:t>
      </w:r>
      <w:r>
        <w:rPr>
          <w:rFonts w:ascii="SimSun" w:eastAsia="SimSun" w:hAnsi="SimSun" w:cs="SimSun"/>
          <w:b/>
          <w:bCs/>
          <w:spacing w:val="3"/>
          <w:position w:val="2"/>
          <w:sz w:val="43"/>
          <w:szCs w:val="43"/>
        </w:rPr>
        <w:t>知识库使用情况（</w:t>
      </w:r>
      <w:r>
        <w:rPr>
          <w:rFonts w:ascii="Calibri" w:eastAsia="Calibri" w:hAnsi="Calibri" w:cs="Calibri"/>
          <w:b/>
          <w:bCs/>
          <w:spacing w:val="3"/>
          <w:position w:val="2"/>
          <w:sz w:val="43"/>
          <w:szCs w:val="43"/>
        </w:rPr>
        <w:t>2023</w:t>
      </w:r>
      <w:r>
        <w:rPr>
          <w:rFonts w:ascii="Calibri" w:eastAsia="Calibri" w:hAnsi="Calibri" w:cs="Calibri"/>
          <w:b/>
          <w:bCs/>
          <w:spacing w:val="41"/>
          <w:position w:val="2"/>
          <w:sz w:val="43"/>
          <w:szCs w:val="43"/>
        </w:rPr>
        <w:t xml:space="preserve"> </w:t>
      </w:r>
      <w:r>
        <w:rPr>
          <w:rFonts w:ascii="SimSun" w:eastAsia="SimSun" w:hAnsi="SimSun" w:cs="SimSun"/>
          <w:b/>
          <w:bCs/>
          <w:spacing w:val="3"/>
          <w:position w:val="2"/>
          <w:sz w:val="43"/>
          <w:szCs w:val="43"/>
        </w:rPr>
        <w:t>年度）</w:t>
      </w:r>
    </w:p>
    <w:p>
      <w:pPr>
        <w:spacing w:before="200" w:line="407" w:lineRule="auto"/>
        <w:ind w:left="46" w:right="65" w:firstLine="551"/>
        <w:jc w:val="both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4"/>
          <w:sz w:val="28"/>
          <w:szCs w:val="28"/>
        </w:rPr>
        <w:t>截止</w:t>
      </w:r>
      <w:r>
        <w:rPr>
          <w:rFonts w:ascii="SimSun" w:eastAsia="SimSun" w:hAnsi="SimSun" w:cs="SimSun"/>
          <w:spacing w:val="-51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4"/>
          <w:sz w:val="28"/>
          <w:szCs w:val="28"/>
        </w:rPr>
        <w:t>2023</w:t>
      </w:r>
      <w:r>
        <w:rPr>
          <w:rFonts w:ascii="Calibri" w:eastAsia="Calibri" w:hAnsi="Calibri" w:cs="Calibri"/>
          <w:spacing w:val="18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年</w:t>
      </w:r>
      <w:r>
        <w:rPr>
          <w:rFonts w:ascii="SimSun" w:eastAsia="SimSun" w:hAnsi="SimSun" w:cs="SimSun"/>
          <w:spacing w:val="-55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4"/>
          <w:sz w:val="28"/>
          <w:szCs w:val="28"/>
        </w:rPr>
        <w:t>6</w:t>
      </w:r>
      <w:r>
        <w:rPr>
          <w:rFonts w:ascii="Calibri" w:eastAsia="Calibri" w:hAnsi="Calibri" w:cs="Calibri"/>
          <w:spacing w:val="23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月，公司运维相关部门运维岗位人员</w:t>
      </w:r>
      <w:r>
        <w:rPr>
          <w:rFonts w:ascii="Calibri" w:eastAsia="Calibri" w:hAnsi="Calibri" w:cs="Calibri"/>
          <w:spacing w:val="-4"/>
          <w:sz w:val="28"/>
          <w:szCs w:val="28"/>
        </w:rPr>
        <w:t>76</w:t>
      </w:r>
      <w:r>
        <w:rPr>
          <w:rFonts w:ascii="Calibri" w:eastAsia="Calibri" w:hAnsi="Calibri" w:cs="Calibri"/>
          <w:spacing w:val="19"/>
          <w:w w:val="10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人，其中</w:t>
      </w:r>
      <w:r>
        <w:rPr>
          <w:rFonts w:ascii="SimSun" w:eastAsia="SimSun" w:hAnsi="SimSun" w:cs="SimSun"/>
          <w:spacing w:val="-2"/>
          <w:sz w:val="28"/>
          <w:szCs w:val="28"/>
        </w:rPr>
        <w:t>管理岗人员</w:t>
      </w:r>
      <w:r>
        <w:rPr>
          <w:rFonts w:ascii="SimSun" w:eastAsia="SimSun" w:hAnsi="SimSun" w:cs="SimSun"/>
          <w:spacing w:val="-20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2"/>
          <w:sz w:val="28"/>
          <w:szCs w:val="28"/>
        </w:rPr>
        <w:t>10</w:t>
      </w:r>
      <w:r>
        <w:rPr>
          <w:rFonts w:ascii="Calibri" w:eastAsia="Calibri" w:hAnsi="Calibri" w:cs="Calibri"/>
          <w:spacing w:val="40"/>
          <w:w w:val="10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2"/>
          <w:sz w:val="28"/>
          <w:szCs w:val="28"/>
        </w:rPr>
        <w:t>人，以上人员均已分配不同权限访问公司知识库，同</w:t>
      </w:r>
      <w:r>
        <w:rPr>
          <w:rFonts w:ascii="SimSun" w:eastAsia="SimSun" w:hAnsi="SimSun" w:cs="SimSun"/>
          <w:spacing w:val="-1"/>
          <w:sz w:val="28"/>
          <w:szCs w:val="28"/>
        </w:rPr>
        <w:t>时为了更高效的进行知识库知识共享，除规范了公司知识库的编写、</w:t>
      </w:r>
      <w:r>
        <w:rPr>
          <w:rFonts w:ascii="SimSun" w:eastAsia="SimSun" w:hAnsi="SimSun" w:cs="SimSun"/>
          <w:spacing w:val="-2"/>
          <w:sz w:val="28"/>
          <w:szCs w:val="28"/>
        </w:rPr>
        <w:t>审批、更新等流程外，还对于知识的审批、命名等进行管理。</w:t>
      </w:r>
    </w:p>
    <w:p>
      <w:pPr>
        <w:spacing w:before="29" w:line="219" w:lineRule="auto"/>
        <w:ind w:left="652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6"/>
          <w:sz w:val="28"/>
          <w:szCs w:val="28"/>
        </w:rPr>
        <w:t>目前，公司知识库知识上传规范上升了一个层次，已经由审批通</w:t>
      </w:r>
    </w:p>
    <w:p>
      <w:pPr>
        <w:spacing w:line="219" w:lineRule="auto"/>
        <w:rPr>
          <w:rFonts w:ascii="SimSun" w:eastAsia="SimSun" w:hAnsi="SimSun" w:cs="SimSun"/>
          <w:sz w:val="28"/>
          <w:szCs w:val="28"/>
        </w:rPr>
        <w:sectPr>
          <w:headerReference w:type="default" r:id="rId18"/>
          <w:footerReference w:type="default" r:id="rId19"/>
          <w:pgSz w:w="11907" w:h="16839"/>
          <w:pgMar w:top="1901" w:right="1632" w:bottom="1711" w:left="1771" w:header="803" w:footer="992" w:gutter="0"/>
          <w:cols w:space="720"/>
        </w:sectPr>
      </w:pPr>
    </w:p>
    <w:p>
      <w:pPr>
        <w:spacing w:before="126" w:line="219" w:lineRule="auto"/>
        <w:ind w:left="40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2"/>
          <w:sz w:val="28"/>
          <w:szCs w:val="28"/>
        </w:rPr>
        <w:t>过既可上传变更为满足多个维度要求才能上传。目前</w:t>
      </w:r>
      <w:r>
        <w:rPr>
          <w:rFonts w:ascii="SimSun" w:eastAsia="SimSun" w:hAnsi="SimSun" w:cs="SimSun"/>
          <w:spacing w:val="-3"/>
          <w:sz w:val="28"/>
          <w:szCs w:val="28"/>
        </w:rPr>
        <w:t>需满足：</w:t>
      </w:r>
    </w:p>
    <w:p>
      <w:pPr>
        <w:spacing w:before="291"/>
        <w:ind w:left="52"/>
        <w:rPr>
          <w:rFonts w:ascii="SimSun" w:eastAsia="SimSun" w:hAnsi="SimSun" w:cs="SimSun"/>
          <w:sz w:val="28"/>
          <w:szCs w:val="28"/>
        </w:rPr>
      </w:pPr>
      <w:r>
        <w:rPr>
          <w:rFonts w:ascii="Calibri" w:eastAsia="Calibri" w:hAnsi="Calibri" w:cs="Calibri"/>
          <w:spacing w:val="-5"/>
          <w:sz w:val="28"/>
          <w:szCs w:val="28"/>
        </w:rPr>
        <w:t>1.</w:t>
      </w:r>
      <w:r>
        <w:rPr>
          <w:rFonts w:ascii="Calibri" w:eastAsia="Calibri" w:hAnsi="Calibri" w:cs="Calibri"/>
          <w:spacing w:val="22"/>
          <w:sz w:val="28"/>
          <w:szCs w:val="28"/>
        </w:rPr>
        <w:t xml:space="preserve">  </w:t>
      </w:r>
      <w:r>
        <w:rPr>
          <w:rFonts w:ascii="SimSun" w:eastAsia="SimSun" w:hAnsi="SimSun" w:cs="SimSun"/>
          <w:spacing w:val="-5"/>
          <w:sz w:val="28"/>
          <w:szCs w:val="28"/>
        </w:rPr>
        <w:t>经各层运维管理人员审批通过；</w:t>
      </w:r>
    </w:p>
    <w:p>
      <w:pPr>
        <w:pStyle w:val="BodyText"/>
        <w:spacing w:line="322" w:lineRule="auto"/>
      </w:pPr>
    </w:p>
    <w:p>
      <w:pPr>
        <w:spacing w:before="91" w:line="220" w:lineRule="auto"/>
        <w:ind w:left="43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2.</w:t>
      </w:r>
      <w:r>
        <w:rPr>
          <w:rFonts w:ascii="SimSun" w:eastAsia="SimSun" w:hAnsi="SimSun" w:cs="SimSun"/>
          <w:spacing w:val="-32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5"/>
          <w:sz w:val="28"/>
          <w:szCs w:val="28"/>
        </w:rPr>
        <w:t>知识管理文档命名的规范化；</w:t>
      </w:r>
    </w:p>
    <w:p>
      <w:pPr>
        <w:pStyle w:val="BodyText"/>
        <w:spacing w:line="352" w:lineRule="auto"/>
      </w:pPr>
    </w:p>
    <w:p>
      <w:pPr>
        <w:spacing w:before="91"/>
        <w:ind w:left="42"/>
        <w:rPr>
          <w:rFonts w:ascii="SimSun" w:eastAsia="SimSun" w:hAnsi="SimSun" w:cs="SimSun"/>
          <w:sz w:val="28"/>
          <w:szCs w:val="28"/>
        </w:rPr>
      </w:pPr>
      <w:r>
        <w:rPr>
          <w:rFonts w:ascii="Calibri" w:eastAsia="Calibri" w:hAnsi="Calibri" w:cs="Calibri"/>
          <w:spacing w:val="-1"/>
          <w:sz w:val="28"/>
          <w:szCs w:val="28"/>
        </w:rPr>
        <w:t>3.</w:t>
      </w:r>
      <w:r>
        <w:rPr>
          <w:rFonts w:ascii="Calibri" w:eastAsia="Calibri" w:hAnsi="Calibri" w:cs="Calibri"/>
          <w:spacing w:val="17"/>
          <w:sz w:val="28"/>
          <w:szCs w:val="28"/>
        </w:rPr>
        <w:t xml:space="preserve">  </w:t>
      </w:r>
      <w:r>
        <w:rPr>
          <w:rFonts w:ascii="SimSun" w:eastAsia="SimSun" w:hAnsi="SimSun" w:cs="SimSun"/>
          <w:spacing w:val="-1"/>
          <w:sz w:val="28"/>
          <w:szCs w:val="28"/>
        </w:rPr>
        <w:t>待上传知识在符合上传规范的同时需具有代表性，借鉴</w:t>
      </w:r>
      <w:r>
        <w:rPr>
          <w:rFonts w:ascii="SimSun" w:eastAsia="SimSun" w:hAnsi="SimSun" w:cs="SimSun"/>
          <w:spacing w:val="-2"/>
          <w:sz w:val="28"/>
          <w:szCs w:val="28"/>
        </w:rPr>
        <w:t>性。</w:t>
      </w:r>
    </w:p>
    <w:p>
      <w:pPr>
        <w:spacing w:before="260" w:line="418" w:lineRule="auto"/>
        <w:ind w:left="37" w:right="28" w:firstLine="588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spacing w:val="-5"/>
          <w:sz w:val="28"/>
          <w:szCs w:val="28"/>
        </w:rPr>
        <w:t>同时，为了满足公司业务发展的需要，特别对知识库内容的分类</w:t>
      </w:r>
      <w:r>
        <w:rPr>
          <w:rFonts w:ascii="SimSun" w:eastAsia="SimSun" w:hAnsi="SimSun" w:cs="SimSun"/>
          <w:spacing w:val="-14"/>
          <w:sz w:val="28"/>
          <w:szCs w:val="28"/>
        </w:rPr>
        <w:t>进行了精细划分。增加了阿里云平台、动力环境监控类、存储设备类、</w:t>
      </w:r>
      <w:r>
        <w:rPr>
          <w:rFonts w:ascii="SimSun" w:eastAsia="SimSun" w:hAnsi="SimSun" w:cs="SimSun"/>
          <w:spacing w:val="-9"/>
          <w:sz w:val="28"/>
          <w:szCs w:val="28"/>
        </w:rPr>
        <w:t>服务器类、云计算基础设施类、安全设备类等。目前知识库中的</w:t>
      </w:r>
      <w:r>
        <w:rPr>
          <w:rFonts w:ascii="SimSun" w:eastAsia="SimSun" w:hAnsi="SimSun" w:cs="SimSun"/>
          <w:spacing w:val="-27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9"/>
          <w:sz w:val="28"/>
          <w:szCs w:val="28"/>
        </w:rPr>
        <w:t>I6000</w:t>
      </w:r>
      <w:r>
        <w:rPr>
          <w:rFonts w:ascii="SimSun" w:eastAsia="SimSun" w:hAnsi="SimSun" w:cs="SimSun"/>
          <w:spacing w:val="-4"/>
          <w:sz w:val="28"/>
          <w:szCs w:val="28"/>
        </w:rPr>
        <w:t>累计知识已达到</w:t>
      </w:r>
      <w:r>
        <w:rPr>
          <w:rFonts w:ascii="SimSun" w:eastAsia="SimSun" w:hAnsi="SimSun" w:cs="SimSun"/>
          <w:spacing w:val="-28"/>
          <w:sz w:val="28"/>
          <w:szCs w:val="28"/>
        </w:rPr>
        <w:t xml:space="preserve"> </w:t>
      </w:r>
      <w:r>
        <w:rPr>
          <w:rFonts w:ascii="Calibri" w:eastAsia="Calibri" w:hAnsi="Calibri" w:cs="Calibri"/>
          <w:spacing w:val="-4"/>
          <w:sz w:val="28"/>
          <w:szCs w:val="28"/>
        </w:rPr>
        <w:t>1558</w:t>
      </w:r>
      <w:r>
        <w:rPr>
          <w:rFonts w:ascii="Calibri" w:eastAsia="Calibri" w:hAnsi="Calibri" w:cs="Calibri"/>
          <w:spacing w:val="21"/>
          <w:sz w:val="28"/>
          <w:szCs w:val="28"/>
        </w:rPr>
        <w:t xml:space="preserve"> </w:t>
      </w:r>
      <w:r>
        <w:rPr>
          <w:rFonts w:ascii="SimSun" w:eastAsia="SimSun" w:hAnsi="SimSun" w:cs="SimSun"/>
          <w:spacing w:val="-4"/>
          <w:sz w:val="28"/>
          <w:szCs w:val="28"/>
        </w:rPr>
        <w:t>项，并且在持续增加。</w:t>
      </w:r>
    </w:p>
    <w:sectPr>
      <w:headerReference w:type="default" r:id="rId20"/>
      <w:footerReference w:type="default" r:id="rId21"/>
      <w:pgSz w:w="11907" w:h="16839"/>
      <w:pgMar w:top="1916" w:right="1769" w:bottom="1711" w:left="1771" w:header="803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8" w:lineRule="exact"/>
      <w:ind w:firstLine="58"/>
    </w:pPr>
    <w:r>
      <w:rPr>
        <w:position w:val="-14"/>
      </w:rPr>
      <w:drawing>
        <wp:inline distT="0" distB="0" distL="0" distR="0">
          <wp:extent cx="1485900" cy="450087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0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8" w:lineRule="exact"/>
      <w:ind w:firstLine="391"/>
    </w:pPr>
    <w:r>
      <w:rPr>
        <w:position w:val="-14"/>
      </w:rPr>
      <w:drawing>
        <wp:inline distT="0" distB="0" distL="0" distR="0">
          <wp:extent cx="1485900" cy="450087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0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8" w:lineRule="exact"/>
      <w:ind w:firstLine="58"/>
    </w:pPr>
    <w:r>
      <w:rPr>
        <w:position w:val="-14"/>
      </w:rPr>
      <w:drawing>
        <wp:inline distT="0" distB="0" distL="0" distR="0">
          <wp:extent cx="1485900" cy="450087"/>
          <wp:effectExtent l="0" t="0" r="0" b="0"/>
          <wp:docPr id="1934103202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0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8" w:lineRule="exact"/>
      <w:ind w:firstLine="58"/>
    </w:pPr>
    <w:r>
      <w:rPr>
        <w:position w:val="-14"/>
      </w:rPr>
      <w:drawing>
        <wp:inline distT="0" distB="0" distL="0" distR="0">
          <wp:extent cx="1485900" cy="450087"/>
          <wp:effectExtent l="0" t="0" r="0" b="0"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0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8" w:lineRule="exact"/>
      <w:ind w:firstLine="58"/>
    </w:pPr>
    <w:r>
      <w:rPr>
        <w:position w:val="-14"/>
      </w:rPr>
      <w:drawing>
        <wp:inline distT="0" distB="0" distL="0" distR="0">
          <wp:extent cx="1485900" cy="450087"/>
          <wp:effectExtent l="0" t="0" r="0" b="0"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0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8" w:lineRule="exact"/>
      <w:ind w:firstLine="58"/>
    </w:pPr>
    <w:r>
      <w:rPr>
        <w:position w:val="-14"/>
      </w:rPr>
      <w:drawing>
        <wp:inline distT="0" distB="0" distL="0" distR="0">
          <wp:extent cx="1485900" cy="450087"/>
          <wp:effectExtent l="0" t="0" r="0" b="0"/>
          <wp:docPr id="430819162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5900" cy="450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49" style="height:0.75pt;margin-left:88.58pt;margin-top:92.66pt;mso-position-horizontal-relative:page;mso-position-vertical-relative:page;position:absolute;width:418.3pt;z-index:251661312" coordorigin="0,0" coordsize="8365,15" o:allowincell="f" path="m,14l8365,14l8365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0" style="height:0.75pt;margin-left:88.58pt;margin-top:92.66pt;mso-position-horizontal-relative:page;mso-position-vertical-relative:page;position:absolute;width:418.3pt;z-index:251665408" coordorigin="0,0" coordsize="8365,15" o:allowincell="f" path="m,14l8365,14l8365,l,l,14xe" fillcolor="black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77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1" style="height:0.75pt;margin-left:88.58pt;margin-top:92.66pt;mso-position-horizontal-relative:page;mso-position-vertical-relative:page;position:absolute;width:418.3pt;z-index:251662336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806708085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2" style="height:0.75pt;margin-left:88.58pt;margin-top:92.66pt;mso-position-horizontal-relative:page;mso-position-vertical-relative:page;position:absolute;width:418.3pt;z-index:251667456" coordorigin="0,0" coordsize="8365,15" o:allowincell="f" path="m,14l8365,14l8365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3" style="height:0.75pt;margin-left:88.58pt;margin-top:92.66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4" style="height:0.75pt;margin-left:88.58pt;margin-top:92.66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1376502001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jpeg" /><Relationship Id="rId11" Type="http://schemas.openxmlformats.org/officeDocument/2006/relationships/image" Target="media/image4.jpeg" /><Relationship Id="rId12" Type="http://schemas.openxmlformats.org/officeDocument/2006/relationships/image" Target="media/image5.jpeg" /><Relationship Id="rId13" Type="http://schemas.openxmlformats.org/officeDocument/2006/relationships/image" Target="media/image6.jpeg" /><Relationship Id="rId14" Type="http://schemas.openxmlformats.org/officeDocument/2006/relationships/header" Target="header4.xml" /><Relationship Id="rId15" Type="http://schemas.openxmlformats.org/officeDocument/2006/relationships/footer" Target="footer4.xml" /><Relationship Id="rId16" Type="http://schemas.openxmlformats.org/officeDocument/2006/relationships/image" Target="media/image7.jpeg" /><Relationship Id="rId17" Type="http://schemas.openxmlformats.org/officeDocument/2006/relationships/image" Target="media/image8.jpeg" /><Relationship Id="rId18" Type="http://schemas.openxmlformats.org/officeDocument/2006/relationships/header" Target="header5.xml" /><Relationship Id="rId19" Type="http://schemas.openxmlformats.org/officeDocument/2006/relationships/footer" Target="footer5.xml" /><Relationship Id="rId2" Type="http://schemas.openxmlformats.org/officeDocument/2006/relationships/webSettings" Target="webSettings.xml" /><Relationship Id="rId20" Type="http://schemas.openxmlformats.org/officeDocument/2006/relationships/header" Target="header6.xml" /><Relationship Id="rId21" Type="http://schemas.openxmlformats.org/officeDocument/2006/relationships/footer" Target="footer6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2023-07-25T22:40:04Z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2025-12-03T15:21:14Z</vt:filetime>
  </property>
  <property fmtid="{D5CDD505-2E9C-101B-9397-08002B2CF9AE}" pid="3" name="CRO">
    <vt:lpwstr>wqlLaW5nc29mdCBQREYgdG8gV1BTIDExNQ</vt:lpwstr>
  </property>
</Properties>
</file>