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2" w:lineRule="auto"/>
      </w:pPr>
    </w:p>
    <w:p>
      <w:pPr>
        <w:spacing w:before="234" w:line="218" w:lineRule="auto"/>
        <w:ind w:left="366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pStyle w:val="BodyText"/>
        <w:spacing w:line="313" w:lineRule="auto"/>
      </w:pPr>
    </w:p>
    <w:p>
      <w:pPr>
        <w:spacing w:before="234" w:line="229" w:lineRule="auto"/>
        <w:ind w:left="3176" w:right="1678" w:hanging="145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运维服务技术研发</w:t>
      </w:r>
      <w:r>
        <w:rPr>
          <w:rFonts w:ascii="FangSong" w:eastAsia="FangSong" w:hAnsi="FangSong" w:cs="FangSong"/>
          <w:b/>
          <w:bCs/>
          <w:spacing w:val="-21"/>
          <w:sz w:val="72"/>
          <w:szCs w:val="72"/>
        </w:rPr>
        <w:t>成果说明</w:t>
      </w:r>
    </w:p>
    <w:p>
      <w:pPr>
        <w:spacing w:before="91" w:line="232" w:lineRule="auto"/>
        <w:ind w:left="33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（YNTD-ITSS-1403）</w:t>
      </w: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101" w:line="223" w:lineRule="auto"/>
        <w:ind w:left="203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pgSz w:w="11907" w:h="16839"/>
          <w:pgMar w:top="1555" w:right="1387" w:bottom="0" w:left="1390" w:header="805" w:footer="0" w:gutter="0"/>
          <w:cols w:space="720"/>
        </w:sectPr>
      </w:pPr>
    </w:p>
    <w:p>
      <w:pPr>
        <w:pStyle w:val="BodyText"/>
        <w:spacing w:line="361" w:lineRule="auto"/>
      </w:pPr>
    </w:p>
    <w:p>
      <w:pPr>
        <w:spacing w:before="98" w:line="220" w:lineRule="auto"/>
        <w:ind w:left="2921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文件编制和变更历史记录</w:t>
      </w:r>
    </w:p>
    <w:p>
      <w:pPr>
        <w:spacing w:before="85"/>
      </w:pPr>
    </w:p>
    <w:p>
      <w:pPr>
        <w:spacing w:before="84"/>
      </w:pPr>
    </w:p>
    <w:tbl>
      <w:tblPr>
        <w:tblStyle w:val="TableNormal"/>
        <w:tblW w:w="9005" w:type="dxa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6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05" w:line="218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40" w:line="208" w:lineRule="auto"/>
              <w:ind w:left="54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b/>
                <w:bCs/>
                <w:spacing w:val="-5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40" w:line="208" w:lineRule="auto"/>
              <w:ind w:left="93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40" w:line="208" w:lineRule="auto"/>
              <w:ind w:left="91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5" w:line="219" w:lineRule="auto"/>
              <w:ind w:left="22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62" w:type="dxa"/>
          <w:tblLayout w:type="fixed"/>
        </w:tblPrEx>
        <w:trPr>
          <w:trHeight w:val="312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201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446"/>
              <w:rPr>
                <w:sz w:val="24"/>
                <w:szCs w:val="24"/>
              </w:rPr>
            </w:pPr>
            <w:r>
              <w:rPr>
                <w:b/>
                <w:bCs/>
                <w:spacing w:val="-19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257"/>
              <w:rPr>
                <w:sz w:val="24"/>
                <w:szCs w:val="24"/>
              </w:rPr>
            </w:pPr>
            <w:r>
              <w:rPr>
                <w:b/>
                <w:bCs/>
                <w:spacing w:val="-11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503"/>
              <w:rPr>
                <w:sz w:val="24"/>
                <w:szCs w:val="24"/>
              </w:rPr>
            </w:pPr>
            <w:r>
              <w:rPr>
                <w:b/>
                <w:bCs/>
                <w:spacing w:val="-19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276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35" w:line="205" w:lineRule="auto"/>
              <w:ind w:left="457"/>
              <w:rPr>
                <w:sz w:val="24"/>
                <w:szCs w:val="24"/>
              </w:rPr>
            </w:pPr>
            <w:r>
              <w:rPr>
                <w:b/>
                <w:bCs/>
                <w:spacing w:val="-19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62" w:type="dxa"/>
          <w:tblLayout w:type="fixed"/>
        </w:tblPrEx>
        <w:trPr>
          <w:trHeight w:val="548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87" w:line="236" w:lineRule="auto"/>
              <w:ind w:left="224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86" w:line="219" w:lineRule="auto"/>
              <w:ind w:left="255"/>
            </w:pPr>
            <w:r>
              <w:rPr>
                <w:spacing w:val="-4"/>
              </w:rPr>
              <w:t>胡刚</w:t>
            </w:r>
          </w:p>
        </w:tc>
        <w:tc>
          <w:tcPr>
            <w:tcW w:w="1274" w:type="dxa"/>
          </w:tcPr>
          <w:p>
            <w:pPr>
              <w:pStyle w:val="TableText"/>
              <w:spacing w:before="187" w:line="236" w:lineRule="auto"/>
              <w:ind w:left="268"/>
            </w:pPr>
            <w:r>
              <w:rPr>
                <w:spacing w:val="-1"/>
              </w:rPr>
              <w:t>2022.7.5</w:t>
            </w:r>
          </w:p>
        </w:tc>
        <w:tc>
          <w:tcPr>
            <w:tcW w:w="957" w:type="dxa"/>
          </w:tcPr>
          <w:p>
            <w:pPr>
              <w:pStyle w:val="TableText"/>
              <w:spacing w:before="186" w:line="217" w:lineRule="auto"/>
              <w:ind w:left="299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187" w:line="236" w:lineRule="auto"/>
              <w:ind w:left="325"/>
            </w:pPr>
            <w:r>
              <w:rPr>
                <w:spacing w:val="-1"/>
              </w:rPr>
              <w:t>2022.7.6</w:t>
            </w:r>
          </w:p>
        </w:tc>
        <w:tc>
          <w:tcPr>
            <w:tcW w:w="1017" w:type="dxa"/>
          </w:tcPr>
          <w:p>
            <w:pPr>
              <w:pStyle w:val="TableText"/>
              <w:spacing w:before="186" w:line="219" w:lineRule="auto"/>
              <w:ind w:left="245"/>
            </w:pPr>
            <w:r>
              <w:rPr>
                <w:spacing w:val="-4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187" w:line="236" w:lineRule="auto"/>
              <w:ind w:left="279"/>
            </w:pPr>
            <w:r>
              <w:rPr>
                <w:spacing w:val="-1"/>
              </w:rPr>
              <w:t>2022.7.6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7" w:line="218" w:lineRule="auto"/>
              <w:ind w:left="617"/>
            </w:pPr>
            <w:r>
              <w:rPr>
                <w:spacing w:val="-6"/>
              </w:rPr>
              <w:t>新建</w:t>
            </w:r>
          </w:p>
        </w:tc>
      </w:tr>
      <w:tr>
        <w:tblPrEx>
          <w:tblW w:w="9005" w:type="dxa"/>
          <w:tblInd w:w="62" w:type="dxa"/>
          <w:tblLayout w:type="fixed"/>
        </w:tblPrEx>
        <w:trPr>
          <w:trHeight w:val="565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95" w:line="236" w:lineRule="auto"/>
              <w:ind w:left="224"/>
            </w:pPr>
            <w:r>
              <w:t>V1.1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4" w:line="219" w:lineRule="auto"/>
              <w:ind w:left="255"/>
            </w:pPr>
            <w:r>
              <w:rPr>
                <w:spacing w:val="-4"/>
              </w:rPr>
              <w:t>胡刚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36" w:lineRule="auto"/>
              <w:ind w:left="179"/>
            </w:pPr>
            <w:r>
              <w:rPr>
                <w:spacing w:val="-1"/>
              </w:rPr>
              <w:t>2022.12.30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4" w:line="217" w:lineRule="auto"/>
              <w:ind w:left="299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36" w:lineRule="auto"/>
              <w:ind w:left="236"/>
            </w:pPr>
            <w:r>
              <w:rPr>
                <w:spacing w:val="-1"/>
              </w:rPr>
              <w:t>2022.12.30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4" w:line="219" w:lineRule="auto"/>
              <w:ind w:left="245"/>
            </w:pPr>
            <w:r>
              <w:rPr>
                <w:spacing w:val="-4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36" w:lineRule="auto"/>
              <w:ind w:left="190"/>
            </w:pPr>
            <w:r>
              <w:rPr>
                <w:spacing w:val="-1"/>
              </w:rPr>
              <w:t>2022.12.30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95" w:line="218" w:lineRule="auto"/>
              <w:ind w:left="619"/>
            </w:pPr>
            <w:r>
              <w:rPr>
                <w:spacing w:val="-4"/>
              </w:rPr>
              <w:t>更新</w:t>
            </w:r>
          </w:p>
        </w:tc>
      </w:tr>
    </w:tbl>
    <w:p>
      <w:pPr>
        <w:pStyle w:val="BodyText"/>
      </w:pPr>
    </w:p>
    <w:p>
      <w:pPr>
        <w:sectPr>
          <w:pgSz w:w="11907" w:h="16839"/>
          <w:pgMar w:top="1555" w:right="1387" w:bottom="0" w:left="1390" w:header="805" w:footer="0" w:gutter="0"/>
          <w:cols w:space="720"/>
        </w:sectPr>
      </w:pP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sdt>
      <w:sdtPr>
        <w:rPr>
          <w:rFonts w:ascii="FangSong" w:eastAsia="FangSong" w:hAnsi="FangSong" w:cs="FangSong"/>
          <w:sz w:val="31"/>
          <w:szCs w:val="31"/>
        </w:rPr>
        <w:id w:val="1600723769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0" w:line="224" w:lineRule="auto"/>
            <w:ind w:left="4529"/>
            <w:rPr>
              <w:rFonts w:ascii="FangSong" w:eastAsia="FangSong" w:hAnsi="FangSong" w:cs="FangSong"/>
              <w:sz w:val="31"/>
              <w:szCs w:val="31"/>
            </w:rPr>
          </w:pPr>
          <w:r>
            <w:rPr>
              <w:rFonts w:ascii="FangSong" w:eastAsia="FangSong" w:hAnsi="FangSong" w:cs="FangSong"/>
              <w:b/>
              <w:bCs/>
              <w:spacing w:val="-18"/>
              <w:sz w:val="31"/>
              <w:szCs w:val="31"/>
            </w:rPr>
            <w:t>目录</w:t>
          </w:r>
        </w:p>
        <w:p>
          <w:pPr>
            <w:pStyle w:val="BodyText"/>
            <w:spacing w:line="262" w:lineRule="auto"/>
          </w:pPr>
        </w:p>
        <w:p>
          <w:pPr>
            <w:tabs>
              <w:tab w:val="right" w:leader="dot" w:pos="9089"/>
            </w:tabs>
            <w:spacing w:before="101" w:line="190" w:lineRule="auto"/>
            <w:ind w:left="54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"/>
              <w:sz w:val="31"/>
              <w:szCs w:val="31"/>
            </w:rPr>
            <w:t>一.</w:t>
          </w:r>
          <w:r>
            <w:rPr>
              <w:rFonts w:ascii="FangSong" w:eastAsia="FangSong" w:hAnsi="FangSong" w:cs="FangSong"/>
              <w:spacing w:val="121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"/>
              <w:sz w:val="31"/>
              <w:szCs w:val="31"/>
            </w:rPr>
            <w:t>总体完成情况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8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31"/>
              <w:szCs w:val="31"/>
            </w:rPr>
            <w:t>1</w:t>
          </w:r>
          <w:r>
            <w:fldChar w:fldCharType="end"/>
          </w:r>
        </w:p>
        <w:p>
          <w:pPr>
            <w:tabs>
              <w:tab w:val="right" w:leader="dot" w:pos="9089"/>
            </w:tabs>
            <w:spacing w:before="216" w:line="214" w:lineRule="auto"/>
            <w:ind w:left="60"/>
            <w:rPr>
              <w:rFonts w:ascii="FangSong" w:eastAsia="FangSong" w:hAnsi="FangSong" w:cs="FangSong"/>
              <w:sz w:val="31"/>
              <w:szCs w:val="3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>二.</w:t>
          </w:r>
          <w:r>
            <w:rPr>
              <w:rFonts w:ascii="FangSong" w:eastAsia="FangSong" w:hAnsi="FangSong" w:cs="FangSong"/>
              <w:spacing w:val="108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>研发成果展示</w:t>
          </w:r>
          <w:r>
            <w:rPr>
              <w:rFonts w:ascii="FangSong" w:eastAsia="FangSong" w:hAnsi="FangSong" w:cs="FangSong"/>
              <w:b/>
              <w:bCs/>
              <w:sz w:val="31"/>
              <w:szCs w:val="31"/>
            </w:rPr>
            <w:tab/>
          </w:r>
          <w:r>
            <w:rPr>
              <w:rFonts w:ascii="FangSong" w:eastAsia="FangSong" w:hAnsi="FangSong" w:cs="FangSong"/>
              <w:spacing w:val="-100"/>
              <w:sz w:val="31"/>
              <w:szCs w:val="3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31"/>
              <w:szCs w:val="31"/>
            </w:rPr>
            <w:t>2</w:t>
          </w:r>
          <w:r>
            <w:fldChar w:fldCharType="end"/>
          </w:r>
        </w:p>
        <w:p>
          <w:pPr>
            <w:tabs>
              <w:tab w:val="right" w:leader="dot" w:pos="9090"/>
            </w:tabs>
            <w:spacing w:before="168" w:line="217" w:lineRule="auto"/>
            <w:ind w:left="32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2.1.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运维平台管理系统-资产管理平台</w:t>
          </w:r>
          <w:r>
            <w:rPr>
              <w:rFonts w:ascii="FangSong" w:eastAsia="FangSong" w:hAnsi="FangSong" w:cs="FangSong"/>
              <w:spacing w:val="-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2</w:t>
          </w:r>
          <w:r>
            <w:fldChar w:fldCharType="end"/>
          </w:r>
        </w:p>
        <w:p>
          <w:pPr>
            <w:tabs>
              <w:tab w:val="right" w:leader="dot" w:pos="9090"/>
            </w:tabs>
            <w:spacing w:before="33" w:line="218" w:lineRule="auto"/>
            <w:ind w:left="32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2.2.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运维手册</w:t>
          </w:r>
          <w:r>
            <w:rPr>
              <w:rFonts w:ascii="FangSong" w:eastAsia="FangSong" w:hAnsi="FangSong" w:cs="FangSong"/>
              <w:spacing w:val="-7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4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pgSz w:w="11907" w:h="16839"/>
          <w:pgMar w:top="1555" w:right="1387" w:bottom="0" w:left="1390" w:header="805" w:footer="0" w:gutter="0"/>
          <w:cols w:space="720"/>
        </w:sectPr>
      </w:pPr>
    </w:p>
    <w:p>
      <w:pPr>
        <w:spacing w:before="70" w:line="224" w:lineRule="auto"/>
        <w:ind w:left="130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spacing w:val="4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总体完成情况</w:t>
      </w:r>
    </w:p>
    <w:p>
      <w:pPr>
        <w:spacing w:before="75"/>
      </w:pPr>
    </w:p>
    <w:p>
      <w:pPr>
        <w:spacing w:before="75"/>
      </w:pPr>
    </w:p>
    <w:p>
      <w:pPr>
        <w:spacing w:before="75"/>
      </w:pPr>
    </w:p>
    <w:tbl>
      <w:tblPr>
        <w:tblStyle w:val="TableNormal"/>
        <w:tblW w:w="91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79"/>
        <w:gridCol w:w="1274"/>
        <w:gridCol w:w="4110"/>
        <w:gridCol w:w="1773"/>
        <w:gridCol w:w="1262"/>
      </w:tblGrid>
      <w:tr>
        <w:tblPrEx>
          <w:tblW w:w="919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1"/>
        </w:trPr>
        <w:tc>
          <w:tcPr>
            <w:tcW w:w="779" w:type="dxa"/>
          </w:tcPr>
          <w:p>
            <w:pPr>
              <w:pStyle w:val="TableText"/>
              <w:spacing w:before="40" w:line="208" w:lineRule="auto"/>
              <w:ind w:left="16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274" w:type="dxa"/>
          </w:tcPr>
          <w:p>
            <w:pPr>
              <w:pStyle w:val="TableText"/>
              <w:spacing w:before="40" w:line="208" w:lineRule="auto"/>
              <w:ind w:left="16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研发项目</w:t>
            </w:r>
          </w:p>
        </w:tc>
        <w:tc>
          <w:tcPr>
            <w:tcW w:w="4110" w:type="dxa"/>
          </w:tcPr>
          <w:p>
            <w:pPr>
              <w:pStyle w:val="TableText"/>
              <w:spacing w:before="40" w:line="208" w:lineRule="auto"/>
              <w:ind w:left="158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项目说明</w:t>
            </w:r>
          </w:p>
        </w:tc>
        <w:tc>
          <w:tcPr>
            <w:tcW w:w="1773" w:type="dxa"/>
          </w:tcPr>
          <w:p>
            <w:pPr>
              <w:pStyle w:val="TableText"/>
              <w:spacing w:before="40" w:line="208" w:lineRule="auto"/>
              <w:ind w:left="424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完成进度</w:t>
            </w:r>
          </w:p>
        </w:tc>
        <w:tc>
          <w:tcPr>
            <w:tcW w:w="1262" w:type="dxa"/>
          </w:tcPr>
          <w:p>
            <w:pPr>
              <w:pStyle w:val="TableText"/>
              <w:spacing w:before="40" w:line="208" w:lineRule="auto"/>
              <w:ind w:left="16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研发预算</w:t>
            </w:r>
          </w:p>
        </w:tc>
      </w:tr>
      <w:tr>
        <w:tblPrEx>
          <w:tblW w:w="9198" w:type="dxa"/>
          <w:tblInd w:w="2" w:type="dxa"/>
          <w:tblLayout w:type="fixed"/>
        </w:tblPrEx>
        <w:trPr>
          <w:trHeight w:val="7022"/>
        </w:trPr>
        <w:tc>
          <w:tcPr>
            <w:tcW w:w="779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38" w:lineRule="auto"/>
              <w:ind w:left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4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361" w:lineRule="auto"/>
              <w:ind w:left="407" w:right="157" w:hanging="227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资产管理</w:t>
            </w:r>
            <w:r>
              <w:rPr>
                <w:spacing w:val="-4"/>
                <w:sz w:val="24"/>
                <w:szCs w:val="24"/>
              </w:rPr>
              <w:t>平台</w:t>
            </w:r>
          </w:p>
        </w:tc>
        <w:tc>
          <w:tcPr>
            <w:tcW w:w="4110" w:type="dxa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360" w:lineRule="auto"/>
              <w:ind w:left="119" w:right="17" w:firstLine="5"/>
              <w:jc w:val="both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功能模块包括工作台、基础管理、业</w:t>
            </w:r>
            <w:r>
              <w:rPr>
                <w:spacing w:val="2"/>
                <w:sz w:val="24"/>
                <w:szCs w:val="24"/>
              </w:rPr>
              <w:t>务管理、决策分析、平台配置、运维</w:t>
            </w:r>
            <w:r>
              <w:rPr>
                <w:spacing w:val="2"/>
                <w:sz w:val="24"/>
                <w:szCs w:val="24"/>
              </w:rPr>
              <w:t>自动化、营销台账。系统信息管理领</w:t>
            </w:r>
            <w:r>
              <w:rPr>
                <w:spacing w:val="2"/>
                <w:sz w:val="24"/>
                <w:szCs w:val="24"/>
              </w:rPr>
              <w:t>域，包括用于生成设备台账、资产卡</w:t>
            </w:r>
            <w:r>
              <w:rPr>
                <w:spacing w:val="2"/>
                <w:sz w:val="24"/>
                <w:szCs w:val="24"/>
              </w:rPr>
              <w:t>片、资产价值等模块信息，产生财务</w:t>
            </w:r>
            <w:r>
              <w:rPr>
                <w:spacing w:val="2"/>
                <w:sz w:val="24"/>
                <w:szCs w:val="24"/>
              </w:rPr>
              <w:t>凭证，使各模块业务紧密结合、提高</w:t>
            </w:r>
            <w:r>
              <w:rPr>
                <w:spacing w:val="2"/>
                <w:sz w:val="24"/>
                <w:szCs w:val="24"/>
              </w:rPr>
              <w:t>数据质量、减轻工作量、达到项目优</w:t>
            </w:r>
            <w:r>
              <w:rPr>
                <w:spacing w:val="-7"/>
                <w:sz w:val="24"/>
                <w:szCs w:val="24"/>
              </w:rPr>
              <w:t>化管理，资产的全寿命周期管理要求。</w:t>
            </w:r>
          </w:p>
        </w:tc>
        <w:tc>
          <w:tcPr>
            <w:tcW w:w="1773" w:type="dxa"/>
          </w:tcPr>
          <w:p>
            <w:pPr>
              <w:pStyle w:val="TableText"/>
              <w:spacing w:before="115" w:line="218" w:lineRule="auto"/>
              <w:ind w:left="146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2022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3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月完</w:t>
            </w:r>
          </w:p>
          <w:p>
            <w:pPr>
              <w:pStyle w:val="TableText"/>
              <w:spacing w:before="184" w:line="218" w:lineRule="auto"/>
              <w:ind w:left="183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成需求提交、</w:t>
            </w:r>
          </w:p>
          <w:p>
            <w:pPr>
              <w:pStyle w:val="TableText"/>
              <w:spacing w:before="184" w:line="217" w:lineRule="auto"/>
              <w:ind w:left="18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制定《项目建</w:t>
            </w:r>
          </w:p>
          <w:p>
            <w:pPr>
              <w:pStyle w:val="TableText"/>
              <w:spacing w:before="186" w:line="219" w:lineRule="auto"/>
              <w:ind w:left="17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议书》和《资</w:t>
            </w:r>
          </w:p>
          <w:p>
            <w:pPr>
              <w:pStyle w:val="TableText"/>
              <w:spacing w:before="183" w:line="217" w:lineRule="auto"/>
              <w:ind w:left="18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产管理平台研</w:t>
            </w:r>
          </w:p>
          <w:p>
            <w:pPr>
              <w:pStyle w:val="TableText"/>
              <w:spacing w:before="186" w:line="218" w:lineRule="auto"/>
              <w:ind w:left="135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究实施方案》；</w:t>
            </w:r>
          </w:p>
          <w:p>
            <w:pPr>
              <w:pStyle w:val="TableText"/>
              <w:spacing w:before="185" w:line="218" w:lineRule="auto"/>
              <w:ind w:left="146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2022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5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月完</w:t>
            </w:r>
          </w:p>
          <w:p>
            <w:pPr>
              <w:pStyle w:val="TableText"/>
              <w:spacing w:before="184" w:line="220" w:lineRule="auto"/>
              <w:ind w:left="18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成项目研究主</w:t>
            </w:r>
          </w:p>
          <w:p>
            <w:pPr>
              <w:pStyle w:val="TableText"/>
              <w:spacing w:before="182" w:line="216" w:lineRule="auto"/>
              <w:ind w:left="18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要工作，提交</w:t>
            </w:r>
          </w:p>
          <w:p>
            <w:pPr>
              <w:pStyle w:val="TableText"/>
              <w:spacing w:before="187" w:line="219" w:lineRule="auto"/>
              <w:ind w:left="174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《初步研究成</w:t>
            </w:r>
          </w:p>
          <w:p>
            <w:pPr>
              <w:pStyle w:val="TableText"/>
              <w:spacing w:before="184" w:line="216" w:lineRule="auto"/>
              <w:ind w:left="30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果讨论申请</w:t>
            </w:r>
          </w:p>
          <w:p>
            <w:pPr>
              <w:pStyle w:val="TableText"/>
              <w:spacing w:before="187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书》；2022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年</w:t>
            </w:r>
          </w:p>
          <w:p>
            <w:pPr>
              <w:pStyle w:val="TableText"/>
              <w:spacing w:before="185" w:line="219" w:lineRule="auto"/>
              <w:ind w:left="204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9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月完成项目</w:t>
            </w:r>
          </w:p>
          <w:p>
            <w:pPr>
              <w:pStyle w:val="TableText"/>
              <w:spacing w:before="183" w:line="219" w:lineRule="auto"/>
              <w:ind w:left="539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验收。</w:t>
            </w:r>
          </w:p>
        </w:tc>
        <w:tc>
          <w:tcPr>
            <w:tcW w:w="1262" w:type="dxa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7" w:lineRule="auto"/>
              <w:ind w:left="12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未超预算</w:t>
            </w:r>
          </w:p>
        </w:tc>
      </w:tr>
      <w:tr>
        <w:tblPrEx>
          <w:tblW w:w="9198" w:type="dxa"/>
          <w:tblInd w:w="2" w:type="dxa"/>
          <w:tblLayout w:type="fixed"/>
        </w:tblPrEx>
        <w:trPr>
          <w:trHeight w:val="4691"/>
        </w:trPr>
        <w:tc>
          <w:tcPr>
            <w:tcW w:w="779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38" w:lineRule="auto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74" w:type="dxa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44" w:lineRule="auto"/>
              <w:ind w:left="124" w:right="104" w:firstLine="22"/>
              <w:jc w:val="both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国</w:t>
            </w:r>
            <w:r>
              <w:rPr>
                <w:spacing w:val="-26"/>
                <w:sz w:val="24"/>
                <w:szCs w:val="24"/>
              </w:rPr>
              <w:t xml:space="preserve">  </w:t>
            </w:r>
            <w:r>
              <w:rPr>
                <w:spacing w:val="-26"/>
                <w:sz w:val="24"/>
                <w:szCs w:val="24"/>
              </w:rPr>
              <w:t>网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机</w:t>
            </w:r>
            <w:r>
              <w:rPr>
                <w:spacing w:val="20"/>
                <w:sz w:val="24"/>
                <w:szCs w:val="24"/>
              </w:rPr>
              <w:t>房、信息</w:t>
            </w:r>
            <w:r>
              <w:rPr>
                <w:spacing w:val="20"/>
                <w:sz w:val="24"/>
                <w:szCs w:val="24"/>
              </w:rPr>
              <w:t>系统运行</w:t>
            </w:r>
            <w:r>
              <w:rPr>
                <w:spacing w:val="20"/>
                <w:sz w:val="24"/>
                <w:szCs w:val="24"/>
              </w:rPr>
              <w:t>方式手册</w:t>
            </w:r>
            <w:r>
              <w:rPr>
                <w:spacing w:val="-5"/>
                <w:sz w:val="24"/>
                <w:szCs w:val="24"/>
              </w:rPr>
              <w:t>1.0</w:t>
            </w:r>
          </w:p>
        </w:tc>
        <w:tc>
          <w:tcPr>
            <w:tcW w:w="4110" w:type="dxa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360" w:lineRule="auto"/>
              <w:ind w:left="120" w:right="35"/>
              <w:jc w:val="both"/>
              <w:rPr>
                <w:sz w:val="24"/>
                <w:szCs w:val="24"/>
              </w:rPr>
            </w:pPr>
            <w:r>
              <w:rPr>
                <w:spacing w:val="18"/>
                <w:sz w:val="24"/>
                <w:szCs w:val="24"/>
              </w:rPr>
              <w:t>本项目对国网机房信息系统运行情</w:t>
            </w:r>
            <w:r>
              <w:rPr>
                <w:spacing w:val="-8"/>
                <w:sz w:val="24"/>
                <w:szCs w:val="24"/>
              </w:rPr>
              <w:t>况、典型故障及薄弱点进行总结分析，</w:t>
            </w:r>
            <w:r>
              <w:rPr>
                <w:spacing w:val="2"/>
                <w:sz w:val="24"/>
                <w:szCs w:val="24"/>
              </w:rPr>
              <w:t>提出了相应的改进措施。为确保国网</w:t>
            </w:r>
            <w:r>
              <w:rPr>
                <w:spacing w:val="2"/>
                <w:sz w:val="24"/>
                <w:szCs w:val="24"/>
              </w:rPr>
              <w:t>机房信息系统运行稳定可靠，资源优</w:t>
            </w:r>
            <w:r>
              <w:rPr>
                <w:spacing w:val="18"/>
                <w:sz w:val="24"/>
                <w:szCs w:val="24"/>
              </w:rPr>
              <w:t>化利用能最大限度满足业务应用需</w:t>
            </w:r>
            <w:r>
              <w:rPr>
                <w:spacing w:val="2"/>
                <w:sz w:val="24"/>
                <w:szCs w:val="24"/>
              </w:rPr>
              <w:t>求，本研究将提出国网机房信息系统</w:t>
            </w:r>
            <w:r>
              <w:rPr>
                <w:spacing w:val="2"/>
                <w:sz w:val="24"/>
                <w:szCs w:val="24"/>
              </w:rPr>
              <w:t>运行方式，形成操作手机，对探索信</w:t>
            </w:r>
            <w:r>
              <w:rPr>
                <w:spacing w:val="2"/>
                <w:sz w:val="24"/>
                <w:szCs w:val="24"/>
              </w:rPr>
              <w:t>息系统调度运行体系建设具有一定的</w:t>
            </w:r>
            <w:r>
              <w:rPr>
                <w:spacing w:val="-8"/>
                <w:sz w:val="24"/>
                <w:szCs w:val="24"/>
              </w:rPr>
              <w:t>参考价值。</w:t>
            </w:r>
          </w:p>
        </w:tc>
        <w:tc>
          <w:tcPr>
            <w:tcW w:w="1773" w:type="dxa"/>
          </w:tcPr>
          <w:p>
            <w:pPr>
              <w:pStyle w:val="TableText"/>
              <w:spacing w:before="119" w:line="218" w:lineRule="auto"/>
              <w:ind w:left="117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2022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5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月完</w:t>
            </w:r>
          </w:p>
          <w:p>
            <w:pPr>
              <w:pStyle w:val="TableText"/>
              <w:spacing w:before="184" w:line="218" w:lineRule="auto"/>
              <w:ind w:left="126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成需求提交、</w:t>
            </w:r>
          </w:p>
          <w:p>
            <w:pPr>
              <w:pStyle w:val="TableText"/>
              <w:spacing w:before="185" w:line="217" w:lineRule="auto"/>
              <w:ind w:left="123"/>
              <w:rPr>
                <w:sz w:val="24"/>
                <w:szCs w:val="24"/>
              </w:rPr>
            </w:pPr>
            <w:r>
              <w:rPr>
                <w:spacing w:val="17"/>
                <w:sz w:val="24"/>
                <w:szCs w:val="24"/>
              </w:rPr>
              <w:t>制定《项目建</w:t>
            </w:r>
          </w:p>
          <w:p>
            <w:pPr>
              <w:pStyle w:val="TableText"/>
              <w:spacing w:before="185" w:line="218" w:lineRule="auto"/>
              <w:ind w:left="121"/>
              <w:rPr>
                <w:sz w:val="24"/>
                <w:szCs w:val="24"/>
              </w:rPr>
            </w:pPr>
            <w:r>
              <w:rPr>
                <w:spacing w:val="17"/>
                <w:sz w:val="24"/>
                <w:szCs w:val="24"/>
              </w:rPr>
              <w:t>议书》和实施</w:t>
            </w:r>
          </w:p>
          <w:p>
            <w:pPr>
              <w:pStyle w:val="TableText"/>
              <w:spacing w:before="184" w:line="218" w:lineRule="auto"/>
              <w:ind w:left="1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方案；2022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年</w:t>
            </w:r>
          </w:p>
          <w:p>
            <w:pPr>
              <w:pStyle w:val="TableText"/>
              <w:spacing w:before="184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8</w:t>
            </w:r>
            <w:r>
              <w:rPr>
                <w:spacing w:val="55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月完成项目</w:t>
            </w:r>
          </w:p>
          <w:p>
            <w:pPr>
              <w:pStyle w:val="TableText"/>
              <w:spacing w:before="183" w:line="220" w:lineRule="auto"/>
              <w:ind w:left="121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研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究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主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要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工</w:t>
            </w:r>
          </w:p>
          <w:p>
            <w:pPr>
              <w:pStyle w:val="TableText"/>
              <w:spacing w:before="183" w:line="216" w:lineRule="auto"/>
              <w:ind w:left="126"/>
              <w:rPr>
                <w:sz w:val="24"/>
                <w:szCs w:val="24"/>
              </w:rPr>
            </w:pPr>
            <w:r>
              <w:rPr>
                <w:spacing w:val="16"/>
                <w:sz w:val="24"/>
                <w:szCs w:val="24"/>
              </w:rPr>
              <w:t>作，提交《初</w:t>
            </w:r>
          </w:p>
          <w:p>
            <w:pPr>
              <w:pStyle w:val="TableText"/>
              <w:spacing w:before="187" w:line="218" w:lineRule="auto"/>
              <w:ind w:left="125"/>
              <w:rPr>
                <w:sz w:val="24"/>
                <w:szCs w:val="24"/>
              </w:rPr>
            </w:pPr>
            <w:r>
              <w:rPr>
                <w:spacing w:val="16"/>
                <w:sz w:val="24"/>
                <w:szCs w:val="24"/>
              </w:rPr>
              <w:t>步研究成果讨</w:t>
            </w:r>
          </w:p>
          <w:p>
            <w:pPr>
              <w:pStyle w:val="TableText"/>
              <w:spacing w:before="185" w:line="216" w:lineRule="auto"/>
              <w:ind w:left="123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论申请书》；</w:t>
            </w:r>
          </w:p>
        </w:tc>
        <w:tc>
          <w:tcPr>
            <w:tcW w:w="1262" w:type="dxa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7" w:lineRule="auto"/>
              <w:ind w:left="12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未超预算</w:t>
            </w:r>
          </w:p>
        </w:tc>
      </w:tr>
    </w:tbl>
    <w:p>
      <w:pPr>
        <w:pStyle w:val="BodyText"/>
      </w:pPr>
    </w:p>
    <w:p>
      <w:pPr>
        <w:sectPr>
          <w:headerReference w:type="default" r:id="rId5"/>
          <w:footerReference w:type="default" r:id="rId6"/>
          <w:pgSz w:w="11907" w:h="16839"/>
          <w:pgMar w:top="1555" w:right="1387" w:bottom="1394" w:left="1306" w:header="805" w:footer="1156" w:gutter="0"/>
          <w:cols w:space="720"/>
        </w:sectPr>
      </w:pPr>
    </w:p>
    <w:tbl>
      <w:tblPr>
        <w:tblStyle w:val="TableNormal"/>
        <w:tblW w:w="91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79"/>
        <w:gridCol w:w="1274"/>
        <w:gridCol w:w="4110"/>
        <w:gridCol w:w="1773"/>
        <w:gridCol w:w="1262"/>
      </w:tblGrid>
      <w:tr>
        <w:tblPrEx>
          <w:tblW w:w="919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351"/>
        </w:trPr>
        <w:tc>
          <w:tcPr>
            <w:tcW w:w="77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1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73" w:type="dxa"/>
          </w:tcPr>
          <w:p>
            <w:pPr>
              <w:pStyle w:val="TableText"/>
              <w:spacing w:before="122" w:line="218" w:lineRule="auto"/>
              <w:ind w:left="117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2022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9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月完</w:t>
            </w:r>
          </w:p>
          <w:p>
            <w:pPr>
              <w:pStyle w:val="TableText"/>
              <w:spacing w:before="182" w:line="337" w:lineRule="auto"/>
              <w:ind w:left="124" w:right="101" w:firstLine="1"/>
              <w:jc w:val="both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成项目验收，</w:t>
            </w:r>
            <w:r>
              <w:rPr>
                <w:spacing w:val="17"/>
                <w:sz w:val="24"/>
                <w:szCs w:val="24"/>
              </w:rPr>
              <w:t>输出《机房系</w:t>
            </w:r>
            <w:r>
              <w:rPr>
                <w:spacing w:val="15"/>
                <w:sz w:val="24"/>
                <w:szCs w:val="24"/>
              </w:rPr>
              <w:t>统运行手册》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1.0。</w:t>
            </w:r>
          </w:p>
        </w:tc>
        <w:tc>
          <w:tcPr>
            <w:tcW w:w="126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spacing w:before="101" w:line="224" w:lineRule="auto"/>
        <w:ind w:left="130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5"/>
      <w:bookmarkEnd w:id="1"/>
      <w:r>
        <w:rPr>
          <w:rFonts w:ascii="SimHei" w:eastAsia="SimHei" w:hAnsi="SimHei" w:cs="SimHei"/>
          <w:spacing w:val="5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5"/>
          <w:sz w:val="31"/>
          <w:szCs w:val="31"/>
        </w:rPr>
        <w:t>研发成果展示</w:t>
      </w:r>
    </w:p>
    <w:p>
      <w:pPr>
        <w:pStyle w:val="BodyText"/>
        <w:spacing w:line="406" w:lineRule="auto"/>
      </w:pPr>
    </w:p>
    <w:p>
      <w:pPr>
        <w:pStyle w:val="BodyText"/>
        <w:spacing w:before="91" w:line="230" w:lineRule="auto"/>
        <w:ind w:left="119"/>
        <w:rPr>
          <w:rFonts w:ascii="FangSong" w:eastAsia="FangSong" w:hAnsi="FangSong" w:cs="FangSong"/>
          <w:sz w:val="28"/>
          <w:szCs w:val="28"/>
        </w:rPr>
      </w:pPr>
      <w:bookmarkStart w:id="2" w:name="bookmark2"/>
      <w:bookmarkEnd w:id="2"/>
      <w:r>
        <w:rPr>
          <w:b/>
          <w:bCs/>
          <w:spacing w:val="-4"/>
          <w:sz w:val="28"/>
          <w:szCs w:val="28"/>
        </w:rPr>
        <w:t>2.1.</w:t>
      </w:r>
      <w:r>
        <w:rPr>
          <w:b/>
          <w:bCs/>
          <w:spacing w:val="6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资产管理平台主要部分功能展示</w:t>
      </w:r>
    </w:p>
    <w:p>
      <w:pPr>
        <w:pStyle w:val="BodyText"/>
        <w:spacing w:line="395" w:lineRule="auto"/>
      </w:pPr>
    </w:p>
    <w:p>
      <w:pPr>
        <w:spacing w:before="78" w:line="356" w:lineRule="auto"/>
        <w:ind w:left="128" w:right="217" w:firstLine="49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为适应国网公司整体信息通信发展趋势，充分基于现有建设成果，提升信息通信</w:t>
      </w:r>
      <w:r>
        <w:rPr>
          <w:rFonts w:ascii="FangSong" w:eastAsia="FangSong" w:hAnsi="FangSong" w:cs="FangSong"/>
          <w:sz w:val="24"/>
          <w:szCs w:val="24"/>
        </w:rPr>
        <w:t>整体运行管控水平，建立在信息通讯一体化调度运行支撑平台（简称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I6000</w:t>
      </w:r>
      <w:r>
        <w:rPr>
          <w:rFonts w:ascii="FangSong" w:eastAsia="FangSong" w:hAnsi="FangSong" w:cs="FangSong"/>
          <w:sz w:val="24"/>
          <w:szCs w:val="24"/>
        </w:rPr>
        <w:t>）的建设</w:t>
      </w:r>
      <w:r>
        <w:rPr>
          <w:rFonts w:ascii="FangSong" w:eastAsia="FangSong" w:hAnsi="FangSong" w:cs="FangSong"/>
          <w:spacing w:val="-2"/>
          <w:sz w:val="24"/>
          <w:szCs w:val="24"/>
        </w:rPr>
        <w:t>要求，经过系列部署测试实施，开始了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系统深化应用工作，实现</w:t>
      </w:r>
      <w:r>
        <w:rPr>
          <w:rFonts w:ascii="FangSong" w:eastAsia="FangSong" w:hAnsi="FangSong" w:cs="FangSong"/>
          <w:spacing w:val="-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系统实</w:t>
      </w:r>
      <w:r>
        <w:rPr>
          <w:rFonts w:ascii="FangSong" w:eastAsia="FangSong" w:hAnsi="FangSong" w:cs="FangSong"/>
          <w:spacing w:val="-3"/>
          <w:sz w:val="24"/>
          <w:szCs w:val="24"/>
        </w:rPr>
        <w:t>用化支撑工具集等方面开展了科技创新工作。</w:t>
      </w:r>
    </w:p>
    <w:p>
      <w:pPr>
        <w:spacing w:before="97" w:line="217" w:lineRule="auto"/>
        <w:ind w:left="6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资产管理支撑平台具体成果如下：</w:t>
      </w:r>
    </w:p>
    <w:p>
      <w:pPr>
        <w:pStyle w:val="BodyText"/>
        <w:spacing w:line="337" w:lineRule="auto"/>
      </w:pPr>
    </w:p>
    <w:p>
      <w:pPr>
        <w:spacing w:before="91" w:line="219" w:lineRule="auto"/>
        <w:ind w:left="14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9"/>
          <w:sz w:val="28"/>
          <w:szCs w:val="28"/>
        </w:rPr>
        <w:t>系统界面</w:t>
      </w:r>
    </w:p>
    <w:p>
      <w:pPr>
        <w:pStyle w:val="BodyText"/>
        <w:spacing w:line="331" w:lineRule="auto"/>
      </w:pPr>
    </w:p>
    <w:p>
      <w:pPr>
        <w:spacing w:before="78" w:line="241" w:lineRule="auto"/>
        <w:ind w:left="129" w:right="459" w:firstLine="48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功能模块包括工作台、基础管理、业务管理、决策分析、平台配置、运维自动</w:t>
      </w:r>
      <w:r>
        <w:rPr>
          <w:rFonts w:ascii="FangSong" w:eastAsia="FangSong" w:hAnsi="FangSong" w:cs="FangSong"/>
          <w:spacing w:val="-4"/>
          <w:sz w:val="24"/>
          <w:szCs w:val="24"/>
        </w:rPr>
        <w:t>化、营销台账。划分如下图所示。</w:t>
      </w:r>
    </w:p>
    <w:p>
      <w:pPr>
        <w:pStyle w:val="BodyText"/>
        <w:spacing w:line="244" w:lineRule="auto"/>
      </w:pPr>
    </w:p>
    <w:p>
      <w:pPr>
        <w:spacing w:before="1" w:line="4426" w:lineRule="exact"/>
        <w:ind w:firstLine="591"/>
      </w:pPr>
      <w:r>
        <w:rPr>
          <w:position w:val="-88"/>
        </w:rPr>
        <w:drawing>
          <wp:inline distT="0" distB="0" distL="0" distR="0">
            <wp:extent cx="5265420" cy="2810509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81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26" w:lineRule="exact"/>
        <w:sectPr>
          <w:headerReference w:type="default" r:id="rId8"/>
          <w:footerReference w:type="default" r:id="rId9"/>
          <w:pgSz w:w="11907" w:h="16839"/>
          <w:pgMar w:top="1507" w:right="1387" w:bottom="1394" w:left="1306" w:header="805" w:footer="1156" w:gutter="0"/>
          <w:cols w:space="720"/>
        </w:sectPr>
      </w:pPr>
    </w:p>
    <w:p>
      <w:pPr>
        <w:spacing w:before="1"/>
        <w:ind w:left="43" w:right="459" w:firstLine="48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完成了资源管理、资源监测、调度管理、运行管理、检修管理等功能部署，实</w:t>
      </w:r>
      <w:r>
        <w:rPr>
          <w:rFonts w:ascii="FangSong" w:eastAsia="FangSong" w:hAnsi="FangSong" w:cs="FangSong"/>
          <w:spacing w:val="-5"/>
          <w:sz w:val="24"/>
          <w:szCs w:val="24"/>
        </w:rPr>
        <w:t>现上线试运行目标。</w:t>
      </w:r>
    </w:p>
    <w:p>
      <w:pPr>
        <w:pStyle w:val="BodyText"/>
        <w:spacing w:line="467" w:lineRule="auto"/>
      </w:pPr>
    </w:p>
    <w:p>
      <w:pPr>
        <w:spacing w:line="4291" w:lineRule="exact"/>
        <w:ind w:firstLine="507"/>
      </w:pPr>
      <w:r>
        <w:rPr>
          <w:position w:val="-85"/>
        </w:rPr>
        <w:drawing>
          <wp:inline distT="0" distB="0" distL="0" distR="0">
            <wp:extent cx="5265420" cy="2724784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7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8"/>
        <w:ind w:left="44" w:right="219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基于</w:t>
      </w:r>
      <w:r>
        <w:rPr>
          <w:rFonts w:ascii="FangSong" w:eastAsia="FangSong" w:hAnsi="FangSong" w:cs="FangSong"/>
          <w:spacing w:val="-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的设备管理资产申请系统设计方案进行了设备转资申请流程，在系统</w:t>
      </w:r>
      <w:r>
        <w:rPr>
          <w:rFonts w:ascii="FangSong" w:eastAsia="FangSong" w:hAnsi="FangSong" w:cs="FangSong"/>
          <w:sz w:val="24"/>
          <w:szCs w:val="24"/>
        </w:rPr>
        <w:t>信息管理领域，包括用于生成设备台账、资产</w:t>
      </w:r>
      <w:r>
        <w:rPr>
          <w:rFonts w:ascii="FangSong" w:eastAsia="FangSong" w:hAnsi="FangSong" w:cs="FangSong"/>
          <w:spacing w:val="-1"/>
          <w:sz w:val="24"/>
          <w:szCs w:val="24"/>
        </w:rPr>
        <w:t>卡片、资产价值等模块信息，产生财务</w:t>
      </w:r>
      <w:r>
        <w:rPr>
          <w:rFonts w:ascii="FangSong" w:eastAsia="FangSong" w:hAnsi="FangSong" w:cs="FangSong"/>
          <w:sz w:val="24"/>
          <w:szCs w:val="24"/>
        </w:rPr>
        <w:t>凭证，使各模块业务紧密结合、提高数据质量</w:t>
      </w:r>
      <w:r>
        <w:rPr>
          <w:rFonts w:ascii="FangSong" w:eastAsia="FangSong" w:hAnsi="FangSong" w:cs="FangSong"/>
          <w:spacing w:val="-1"/>
          <w:sz w:val="24"/>
          <w:szCs w:val="24"/>
        </w:rPr>
        <w:t>、减轻工作量、达到项目优化管理，资</w:t>
      </w:r>
      <w:r>
        <w:rPr>
          <w:rFonts w:ascii="FangSong" w:eastAsia="FangSong" w:hAnsi="FangSong" w:cs="FangSong"/>
          <w:spacing w:val="-4"/>
          <w:sz w:val="24"/>
          <w:szCs w:val="24"/>
        </w:rPr>
        <w:t>产的全寿命周期管理要求。</w:t>
      </w:r>
    </w:p>
    <w:p>
      <w:pPr>
        <w:spacing w:before="4" w:line="4291" w:lineRule="exact"/>
        <w:ind w:firstLine="27"/>
      </w:pPr>
      <w:r>
        <w:rPr>
          <w:position w:val="-85"/>
        </w:rPr>
        <w:drawing>
          <wp:inline distT="0" distB="0" distL="0" distR="0">
            <wp:extent cx="5265420" cy="27247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</w:p>
    <w:p>
      <w:pPr>
        <w:pStyle w:val="BodyText"/>
        <w:spacing w:line="348" w:lineRule="auto"/>
      </w:pPr>
    </w:p>
    <w:p>
      <w:pPr>
        <w:spacing w:before="78" w:line="364" w:lineRule="auto"/>
        <w:ind w:left="526" w:right="216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准确性核查功能实现对</w:t>
      </w:r>
      <w:r>
        <w:rPr>
          <w:rFonts w:ascii="FangSong" w:eastAsia="FangSong" w:hAnsi="FangSong" w:cs="FangSong"/>
          <w:spacing w:val="-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设备台账准确性，根据智能查</w:t>
      </w:r>
      <w:r>
        <w:rPr>
          <w:rFonts w:ascii="FangSong" w:eastAsia="FangSong" w:hAnsi="FangSong" w:cs="FangSong"/>
          <w:spacing w:val="-3"/>
          <w:sz w:val="24"/>
          <w:szCs w:val="24"/>
        </w:rPr>
        <w:t>询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多维度查询，</w:t>
      </w:r>
      <w:r>
        <w:rPr>
          <w:rFonts w:ascii="FangSong" w:eastAsia="FangSong" w:hAnsi="FangSong" w:cs="FangSong"/>
          <w:spacing w:val="-3"/>
          <w:sz w:val="24"/>
          <w:szCs w:val="24"/>
        </w:rPr>
        <w:t>结合时间顺序等逻辑关系实时监控不规范设备台账，发现</w:t>
      </w:r>
      <w:r>
        <w:rPr>
          <w:rFonts w:ascii="FangSong" w:eastAsia="FangSong" w:hAnsi="FangSong" w:cs="FangSong"/>
          <w:spacing w:val="-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ERP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设备资产编码、设</w:t>
      </w:r>
      <w:r>
        <w:rPr>
          <w:rFonts w:ascii="FangSong" w:eastAsia="FangSong" w:hAnsi="FangSong" w:cs="FangSong"/>
          <w:spacing w:val="-1"/>
          <w:sz w:val="24"/>
          <w:szCs w:val="24"/>
        </w:rPr>
        <w:t>备台账编码、投运日期不准确等问题，及时产生告警并通知设备管理员出力，以</w:t>
      </w:r>
      <w:r>
        <w:rPr>
          <w:rFonts w:ascii="FangSong" w:eastAsia="FangSong" w:hAnsi="FangSong" w:cs="FangSong"/>
          <w:spacing w:val="-5"/>
          <w:sz w:val="24"/>
          <w:szCs w:val="24"/>
        </w:rPr>
        <w:t>提升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系统基础数据规范性。</w:t>
      </w:r>
    </w:p>
    <w:p>
      <w:pPr>
        <w:spacing w:line="364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2"/>
          <w:footerReference w:type="default" r:id="rId13"/>
          <w:pgSz w:w="11907" w:h="16839"/>
          <w:pgMar w:top="1543" w:right="1387" w:bottom="1394" w:left="1390" w:header="805" w:footer="1159" w:gutter="0"/>
          <w:cols w:space="720"/>
        </w:sectPr>
      </w:pPr>
    </w:p>
    <w:p>
      <w:pPr>
        <w:spacing w:line="4287" w:lineRule="exact"/>
        <w:ind w:firstLine="507"/>
      </w:pPr>
      <w:r>
        <w:rPr>
          <w:position w:val="-85"/>
        </w:rPr>
        <w:drawing>
          <wp:inline distT="0" distB="0" distL="0" distR="0">
            <wp:extent cx="5262879" cy="27222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79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2" w:line="4293" w:lineRule="exact"/>
        <w:ind w:firstLine="507"/>
      </w:pPr>
      <w:r>
        <w:rPr>
          <w:position w:val="-85"/>
        </w:rPr>
        <w:drawing>
          <wp:inline distT="0" distB="0" distL="0" distR="0">
            <wp:extent cx="5265420" cy="272605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8" w:line="241" w:lineRule="auto"/>
        <w:ind w:left="44" w:right="219" w:firstLine="48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如上图所示，应用系统监测中的性能分析一般而言，可根据项目系统名称以及业</w:t>
      </w:r>
      <w:r>
        <w:rPr>
          <w:rFonts w:ascii="FangSong" w:eastAsia="FangSong" w:hAnsi="FangSong" w:cs="FangSong"/>
          <w:sz w:val="24"/>
          <w:szCs w:val="24"/>
        </w:rPr>
        <w:t>务部门用户体验，分析各项性能指标数据：数</w:t>
      </w:r>
      <w:r>
        <w:rPr>
          <w:rFonts w:ascii="FangSong" w:eastAsia="FangSong" w:hAnsi="FangSong" w:cs="FangSong"/>
          <w:spacing w:val="-1"/>
          <w:sz w:val="24"/>
          <w:szCs w:val="24"/>
        </w:rPr>
        <w:t>据流量、数据计算、查询展现、页面响</w:t>
      </w:r>
      <w:r>
        <w:rPr>
          <w:rFonts w:ascii="FangSong" w:eastAsia="FangSong" w:hAnsi="FangSong" w:cs="FangSong"/>
          <w:sz w:val="24"/>
          <w:szCs w:val="24"/>
        </w:rPr>
        <w:t>应、数据库性能等，一定程度上辅助开展了性</w:t>
      </w:r>
      <w:r>
        <w:rPr>
          <w:rFonts w:ascii="FangSong" w:eastAsia="FangSong" w:hAnsi="FangSong" w:cs="FangSong"/>
          <w:spacing w:val="-1"/>
          <w:sz w:val="24"/>
          <w:szCs w:val="24"/>
        </w:rPr>
        <w:t>能优化工作，并建立性能指标体系和评</w:t>
      </w:r>
      <w:r>
        <w:rPr>
          <w:rFonts w:ascii="FangSong" w:eastAsia="FangSong" w:hAnsi="FangSong" w:cs="FangSong"/>
          <w:spacing w:val="-9"/>
          <w:sz w:val="24"/>
          <w:szCs w:val="24"/>
        </w:rPr>
        <w:t>价办法。</w:t>
      </w: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before="91" w:line="230" w:lineRule="auto"/>
        <w:ind w:left="35"/>
        <w:outlineLvl w:val="1"/>
        <w:rPr>
          <w:sz w:val="28"/>
          <w:szCs w:val="28"/>
        </w:rPr>
      </w:pPr>
      <w:bookmarkStart w:id="3" w:name="bookmark4"/>
      <w:bookmarkEnd w:id="3"/>
      <w:r>
        <w:rPr>
          <w:b/>
          <w:bCs/>
          <w:spacing w:val="-5"/>
          <w:sz w:val="28"/>
          <w:szCs w:val="28"/>
        </w:rPr>
        <w:t>2.2.</w:t>
      </w:r>
      <w:r>
        <w:rPr>
          <w:b/>
          <w:bCs/>
          <w:spacing w:val="7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国网机房信息系统运行方式手册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1.0</w:t>
      </w:r>
    </w:p>
    <w:p>
      <w:pPr>
        <w:pStyle w:val="BodyText"/>
        <w:spacing w:line="395" w:lineRule="auto"/>
      </w:pPr>
    </w:p>
    <w:p>
      <w:pPr>
        <w:spacing w:before="78" w:line="230" w:lineRule="auto"/>
        <w:ind w:left="56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目前已完成《国网机房系统运行手册》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1.0 </w:t>
      </w:r>
      <w:r>
        <w:rPr>
          <w:rFonts w:ascii="FangSong" w:eastAsia="FangSong" w:hAnsi="FangSong" w:cs="FangSong"/>
          <w:spacing w:val="-2"/>
          <w:sz w:val="24"/>
          <w:szCs w:val="24"/>
        </w:rPr>
        <w:t>版的发布，并上传知识库。</w:t>
      </w:r>
    </w:p>
    <w:sectPr>
      <w:headerReference w:type="default" r:id="rId16"/>
      <w:footerReference w:type="default" r:id="rId17"/>
      <w:pgSz w:w="11907" w:h="16839"/>
      <w:pgMar w:top="1550" w:right="1387" w:bottom="1394" w:left="1390" w:header="805" w:footer="115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6" w:lineRule="auto"/>
      <w:ind w:left="461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6" w:lineRule="auto"/>
      <w:ind w:left="459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3" w:lineRule="auto"/>
      <w:ind w:left="451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6" w:lineRule="auto"/>
      <w:ind w:left="4513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2" w:lineRule="auto"/>
    </w:pPr>
    <w:r>
      <w:pict>
        <v:shape id="_x0000_s2049" style="height:0.75pt;margin-left:69.5pt;margin-top:74.64pt;mso-position-horizontal-relative:page;mso-position-vertical-relative:page;position:absolute;width:456.45pt;z-index:251660288" coordorigin="0,0" coordsize="9129,15" o:allowincell="f" path="m,14l9128,14l9128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1014730</wp:posOffset>
          </wp:positionH>
          <wp:positionV relativeFrom="page">
            <wp:posOffset>542290</wp:posOffset>
          </wp:positionV>
          <wp:extent cx="562609" cy="3613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609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5973"/>
      <w:rPr>
        <w:rFonts w:ascii="FangSong" w:eastAsia="FangSong" w:hAnsi="FangSong" w:cs="FangSong"/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height:12.65pt;margin-left:391.97pt;margin-top:1.95pt;position:absolute;width:55.55pt;z-index:251659264">
          <v:textbox inset="0,0,0,0">
            <w:txbxContent>
              <w:p>
                <w:pPr>
                  <w:spacing w:before="20" w:line="218" w:lineRule="auto"/>
                  <w:ind w:left="20"/>
                  <w:rPr>
                    <w:rFonts w:ascii="FangSong" w:eastAsia="FangSong" w:hAnsi="FangSong" w:cs="FangSong"/>
                    <w:sz w:val="18"/>
                    <w:szCs w:val="18"/>
                  </w:rPr>
                </w:pPr>
                <w:r>
                  <w:rPr>
                    <w:rFonts w:ascii="FangSong" w:eastAsia="FangSong" w:hAnsi="FangSong" w:cs="FangSong"/>
                    <w:spacing w:val="-2"/>
                    <w:sz w:val="18"/>
                    <w:szCs w:val="18"/>
                  </w:rPr>
                  <w:t>有限责任公司</w:t>
                </w:r>
              </w:p>
            </w:txbxContent>
          </v:textbox>
        </v:shape>
      </w:pict>
    </w: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2" w:lineRule="auto"/>
    </w:pPr>
    <w:r>
      <w:pict>
        <v:shape id="_x0000_s2051" style="height:0.75pt;margin-left:69.5pt;margin-top:74.64pt;mso-position-horizontal-relative:page;mso-position-vertical-relative:page;position:absolute;width:456.45pt;z-index:251663360" coordorigin="0,0" coordsize="9129,15" o:allowincell="f" path="m,14l9128,14l9128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1014730</wp:posOffset>
          </wp:positionH>
          <wp:positionV relativeFrom="page">
            <wp:posOffset>542290</wp:posOffset>
          </wp:positionV>
          <wp:extent cx="562609" cy="36131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609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6057"/>
      <w:rPr>
        <w:rFonts w:ascii="FangSong" w:eastAsia="FangSong" w:hAnsi="FangSong" w:cs="FangSong"/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height:12.65pt;margin-left:396.17pt;margin-top:1.95pt;position:absolute;width:55.55pt;z-index:251662336">
          <v:textbox inset="0,0,0,0">
            <w:txbxContent>
              <w:p>
                <w:pPr>
                  <w:spacing w:before="20" w:line="218" w:lineRule="auto"/>
                  <w:ind w:left="20"/>
                  <w:rPr>
                    <w:rFonts w:ascii="FangSong" w:eastAsia="FangSong" w:hAnsi="FangSong" w:cs="FangSong"/>
                    <w:sz w:val="18"/>
                    <w:szCs w:val="18"/>
                  </w:rPr>
                </w:pPr>
                <w:r>
                  <w:rPr>
                    <w:rFonts w:ascii="FangSong" w:eastAsia="FangSong" w:hAnsi="FangSong" w:cs="FangSong"/>
                    <w:spacing w:val="-2"/>
                    <w:sz w:val="18"/>
                    <w:szCs w:val="18"/>
                  </w:rPr>
                  <w:t>有限责任公司</w:t>
                </w:r>
              </w:p>
            </w:txbxContent>
          </v:textbox>
        </v:shape>
      </w:pict>
    </w: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2" w:lineRule="auto"/>
    </w:pPr>
    <w:r>
      <w:pict>
        <v:shape id="_x0000_s2053" style="height:0.75pt;margin-left:69.5pt;margin-top:74.64pt;mso-position-horizontal-relative:page;mso-position-vertical-relative:page;position:absolute;width:456.45pt;z-index:251666432" coordorigin="0,0" coordsize="9129,15" o:allowincell="f" path="m,14l9128,14l9128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1014730</wp:posOffset>
          </wp:positionH>
          <wp:positionV relativeFrom="page">
            <wp:posOffset>542290</wp:posOffset>
          </wp:positionV>
          <wp:extent cx="562609" cy="3613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609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6057"/>
      <w:rPr>
        <w:rFonts w:ascii="FangSong" w:eastAsia="FangSong" w:hAnsi="FangSong" w:cs="FangSong"/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height:12.65pt;margin-left:396.17pt;margin-top:1.95pt;position:absolute;width:55.55pt;z-index:251665408">
          <v:textbox inset="0,0,0,0">
            <w:txbxContent>
              <w:p>
                <w:pPr>
                  <w:spacing w:before="20" w:line="218" w:lineRule="auto"/>
                  <w:ind w:left="20"/>
                  <w:rPr>
                    <w:rFonts w:ascii="FangSong" w:eastAsia="FangSong" w:hAnsi="FangSong" w:cs="FangSong"/>
                    <w:sz w:val="18"/>
                    <w:szCs w:val="18"/>
                  </w:rPr>
                </w:pPr>
                <w:r>
                  <w:rPr>
                    <w:rFonts w:ascii="FangSong" w:eastAsia="FangSong" w:hAnsi="FangSong" w:cs="FangSong"/>
                    <w:spacing w:val="-2"/>
                    <w:sz w:val="18"/>
                    <w:szCs w:val="18"/>
                  </w:rPr>
                  <w:t>有限责任公司</w:t>
                </w:r>
              </w:p>
            </w:txbxContent>
          </v:textbox>
        </v:shape>
      </w:pict>
    </w: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2" w:lineRule="auto"/>
    </w:pPr>
    <w:r>
      <w:pict>
        <v:shape id="_x0000_s2055" style="height:0.75pt;margin-left:69.5pt;margin-top:74.64pt;mso-position-horizontal-relative:page;mso-position-vertical-relative:page;position:absolute;width:456.45pt;z-index:251669504" coordorigin="0,0" coordsize="9129,15" o:allowincell="f" path="m,14l9128,14l9128,l,l,14xe" fillcolor="black"/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1014730</wp:posOffset>
          </wp:positionH>
          <wp:positionV relativeFrom="page">
            <wp:posOffset>542290</wp:posOffset>
          </wp:positionV>
          <wp:extent cx="562609" cy="3613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609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5973"/>
      <w:rPr>
        <w:rFonts w:ascii="FangSong" w:eastAsia="FangSong" w:hAnsi="FangSong" w:cs="FangSong"/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height:12.65pt;margin-left:391.97pt;margin-top:1.95pt;position:absolute;width:55.55pt;z-index:251668480">
          <v:textbox inset="0,0,0,0">
            <w:txbxContent>
              <w:p>
                <w:pPr>
                  <w:spacing w:before="20" w:line="218" w:lineRule="auto"/>
                  <w:ind w:left="20"/>
                  <w:rPr>
                    <w:rFonts w:ascii="FangSong" w:eastAsia="FangSong" w:hAnsi="FangSong" w:cs="FangSong"/>
                    <w:sz w:val="18"/>
                    <w:szCs w:val="18"/>
                  </w:rPr>
                </w:pPr>
                <w:r>
                  <w:rPr>
                    <w:rFonts w:ascii="FangSong" w:eastAsia="FangSong" w:hAnsi="FangSong" w:cs="FangSong"/>
                    <w:spacing w:val="-2"/>
                    <w:sz w:val="18"/>
                    <w:szCs w:val="18"/>
                  </w:rPr>
                  <w:t>有限责任公司</w:t>
                </w:r>
              </w:p>
            </w:txbxContent>
          </v:textbox>
        </v:shape>
      </w:pict>
    </w: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02" w:lineRule="auto"/>
    </w:pPr>
    <w:r>
      <w:pict>
        <v:shape id="_x0000_s2057" style="height:0.75pt;margin-left:69.5pt;margin-top:74.64pt;mso-position-horizontal-relative:page;mso-position-vertical-relative:page;position:absolute;width:456.45pt;z-index:251672576" coordorigin="0,0" coordsize="9129,15" o:allowincell="f" path="m,14l9128,14l9128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1014730</wp:posOffset>
          </wp:positionH>
          <wp:positionV relativeFrom="page">
            <wp:posOffset>542290</wp:posOffset>
          </wp:positionV>
          <wp:extent cx="562609" cy="3613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2609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8" w:line="217" w:lineRule="auto"/>
      <w:ind w:left="5973"/>
      <w:rPr>
        <w:rFonts w:ascii="FangSong" w:eastAsia="FangSong" w:hAnsi="FangSong" w:cs="FangSong"/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height:12.65pt;margin-left:391.97pt;margin-top:1.95pt;position:absolute;width:55.55pt;z-index:251671552">
          <v:textbox inset="0,0,0,0">
            <w:txbxContent>
              <w:p>
                <w:pPr>
                  <w:spacing w:before="20" w:line="218" w:lineRule="auto"/>
                  <w:ind w:left="20"/>
                  <w:rPr>
                    <w:rFonts w:ascii="FangSong" w:eastAsia="FangSong" w:hAnsi="FangSong" w:cs="FangSong"/>
                    <w:sz w:val="18"/>
                    <w:szCs w:val="18"/>
                  </w:rPr>
                </w:pPr>
                <w:r>
                  <w:rPr>
                    <w:rFonts w:ascii="FangSong" w:eastAsia="FangSong" w:hAnsi="FangSong" w:cs="FangSong"/>
                    <w:spacing w:val="-2"/>
                    <w:sz w:val="18"/>
                    <w:szCs w:val="18"/>
                  </w:rPr>
                  <w:t>有限责任公司</w:t>
                </w:r>
              </w:p>
            </w:txbxContent>
          </v:textbox>
        </v:shape>
      </w:pict>
    </w: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image" Target="media/image4.jpeg" /><Relationship Id="rId12" Type="http://schemas.openxmlformats.org/officeDocument/2006/relationships/header" Target="header4.xml" /><Relationship Id="rId13" Type="http://schemas.openxmlformats.org/officeDocument/2006/relationships/footer" Target="footer3.xml" /><Relationship Id="rId14" Type="http://schemas.openxmlformats.org/officeDocument/2006/relationships/image" Target="media/image5.jpeg" /><Relationship Id="rId15" Type="http://schemas.openxmlformats.org/officeDocument/2006/relationships/image" Target="media/image6.jpeg" /><Relationship Id="rId16" Type="http://schemas.openxmlformats.org/officeDocument/2006/relationships/header" Target="header5.xml" /><Relationship Id="rId17" Type="http://schemas.openxmlformats.org/officeDocument/2006/relationships/footer" Target="footer4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image" Target="media/image2.jpeg" /><Relationship Id="rId8" Type="http://schemas.openxmlformats.org/officeDocument/2006/relationships/header" Target="header3.xml" /><Relationship Id="rId9" Type="http://schemas.openxmlformats.org/officeDocument/2006/relationships/footer" Target="foot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2023-07-25T23:32:33Z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2025-12-03T15:21:15Z</vt:filetime>
  </property>
  <property fmtid="{D5CDD505-2E9C-101B-9397-08002B2CF9AE}" pid="3" name="CRO">
    <vt:lpwstr>wqlLaW5nc29mdCBQREYgdG8gV1BTIDExNQ</vt:lpwstr>
  </property>
</Properties>
</file>